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ind w:firstLine="0" w:firstLineChars="0"/>
        <w:jc w:val="center"/>
        <w:rPr>
          <w:rFonts w:hint="eastAsia" w:ascii="黑体" w:hAnsi="黑体" w:eastAsia="黑体"/>
          <w:b/>
          <w:sz w:val="52"/>
          <w:szCs w:val="52"/>
          <w:lang w:eastAsia="zh-CN"/>
        </w:rPr>
      </w:pPr>
      <w:r>
        <w:rPr>
          <w:rFonts w:ascii="黑体" w:hAnsi="黑体" w:eastAsia="黑体"/>
          <w:b/>
          <w:sz w:val="52"/>
          <w:szCs w:val="52"/>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hint="eastAsia" w:ascii="黑体" w:hAnsi="黑体" w:eastAsia="黑体"/>
          <w:b/>
          <w:sz w:val="52"/>
          <w:szCs w:val="52"/>
          <w:lang w:eastAsia="zh-CN"/>
        </w:rPr>
        <w:instrText xml:space="preserve">ADDIN CNKISM.UserStyle</w:instrText>
      </w:r>
      <w:r>
        <w:rPr>
          <w:rFonts w:ascii="黑体" w:hAnsi="黑体" w:eastAsia="黑体"/>
          <w:b/>
          <w:sz w:val="52"/>
          <w:szCs w:val="52"/>
        </w:rPr>
        <w:fldChar w:fldCharType="separate"/>
      </w:r>
      <w:r>
        <w:rPr>
          <w:rFonts w:ascii="黑体" w:hAnsi="黑体" w:eastAsia="黑体"/>
          <w:b/>
          <w:sz w:val="52"/>
          <w:szCs w:val="52"/>
        </w:rPr>
        <w:fldChar w:fldCharType="end"/>
      </w:r>
    </w:p>
    <w:p>
      <w:pPr>
        <w:spacing w:line="240" w:lineRule="auto"/>
        <w:ind w:firstLine="0" w:firstLineChars="0"/>
        <w:jc w:val="center"/>
        <w:rPr>
          <w:rFonts w:ascii="黑体" w:hAnsi="黑体" w:eastAsia="黑体"/>
          <w:b/>
          <w:sz w:val="52"/>
          <w:szCs w:val="52"/>
        </w:rPr>
      </w:pPr>
    </w:p>
    <w:p>
      <w:pPr>
        <w:spacing w:line="240" w:lineRule="auto"/>
        <w:ind w:firstLine="0" w:firstLineChars="0"/>
        <w:jc w:val="center"/>
        <w:rPr>
          <w:rFonts w:ascii="黑体" w:hAnsi="黑体" w:eastAsia="黑体"/>
          <w:b/>
          <w:sz w:val="84"/>
          <w:szCs w:val="84"/>
        </w:rPr>
      </w:pPr>
      <w:r>
        <w:rPr>
          <w:rFonts w:hint="eastAsia" w:ascii="黑体" w:hAnsi="黑体" w:eastAsia="黑体"/>
          <w:b/>
          <w:sz w:val="84"/>
          <w:szCs w:val="84"/>
        </w:rPr>
        <w:t>永福县农村生活污水治理专项规划</w:t>
      </w:r>
    </w:p>
    <w:p>
      <w:pPr>
        <w:spacing w:line="240" w:lineRule="auto"/>
        <w:ind w:firstLine="0" w:firstLineChars="0"/>
        <w:jc w:val="center"/>
        <w:rPr>
          <w:rFonts w:ascii="黑体" w:hAnsi="黑体" w:eastAsia="黑体"/>
          <w:b/>
          <w:sz w:val="84"/>
          <w:szCs w:val="84"/>
        </w:rPr>
      </w:pPr>
      <w:r>
        <w:rPr>
          <w:rFonts w:hint="eastAsia" w:ascii="黑体" w:hAnsi="黑体" w:eastAsia="黑体"/>
          <w:b/>
          <w:sz w:val="84"/>
          <w:szCs w:val="84"/>
        </w:rPr>
        <w:t>（2021—2035年）</w:t>
      </w:r>
    </w:p>
    <w:p>
      <w:pPr>
        <w:spacing w:line="240" w:lineRule="auto"/>
        <w:ind w:firstLine="0" w:firstLineChars="0"/>
        <w:jc w:val="center"/>
        <w:rPr>
          <w:rFonts w:ascii="黑体" w:hAnsi="黑体" w:eastAsia="黑体"/>
          <w:b/>
          <w:sz w:val="44"/>
          <w:szCs w:val="44"/>
        </w:rPr>
      </w:pPr>
    </w:p>
    <w:p>
      <w:pPr>
        <w:spacing w:line="240" w:lineRule="auto"/>
        <w:ind w:firstLine="0" w:firstLineChars="0"/>
        <w:jc w:val="center"/>
        <w:rPr>
          <w:rFonts w:ascii="黑体" w:hAnsi="黑体" w:eastAsia="黑体"/>
          <w:b/>
          <w:sz w:val="44"/>
          <w:szCs w:val="44"/>
        </w:rPr>
      </w:pPr>
    </w:p>
    <w:p>
      <w:pPr>
        <w:spacing w:line="240" w:lineRule="auto"/>
        <w:ind w:firstLine="0" w:firstLineChars="0"/>
        <w:jc w:val="center"/>
        <w:rPr>
          <w:rFonts w:ascii="黑体" w:hAnsi="黑体" w:eastAsia="黑体"/>
          <w:b/>
          <w:sz w:val="44"/>
          <w:szCs w:val="44"/>
        </w:rPr>
      </w:pPr>
    </w:p>
    <w:p>
      <w:pPr>
        <w:spacing w:line="240" w:lineRule="auto"/>
        <w:ind w:firstLine="0" w:firstLineChars="0"/>
        <w:jc w:val="center"/>
        <w:rPr>
          <w:rFonts w:ascii="黑体" w:hAnsi="黑体" w:eastAsia="黑体"/>
          <w:b/>
          <w:sz w:val="44"/>
          <w:szCs w:val="44"/>
        </w:rPr>
      </w:pPr>
    </w:p>
    <w:p>
      <w:pPr>
        <w:spacing w:line="240" w:lineRule="auto"/>
        <w:ind w:firstLine="0" w:firstLineChars="0"/>
        <w:jc w:val="center"/>
        <w:rPr>
          <w:rFonts w:ascii="黑体" w:hAnsi="黑体" w:eastAsia="黑体"/>
          <w:b/>
          <w:sz w:val="44"/>
          <w:szCs w:val="44"/>
        </w:rPr>
      </w:pPr>
    </w:p>
    <w:p>
      <w:pPr>
        <w:spacing w:line="240" w:lineRule="auto"/>
        <w:ind w:firstLine="0" w:firstLineChars="0"/>
        <w:jc w:val="center"/>
        <w:rPr>
          <w:rFonts w:ascii="黑体" w:hAnsi="黑体" w:eastAsia="黑体"/>
          <w:b/>
          <w:sz w:val="44"/>
          <w:szCs w:val="44"/>
        </w:rPr>
      </w:pPr>
    </w:p>
    <w:p>
      <w:pPr>
        <w:spacing w:line="240" w:lineRule="auto"/>
        <w:ind w:firstLine="0" w:firstLineChars="0"/>
        <w:rPr>
          <w:rFonts w:ascii="黑体" w:hAnsi="黑体" w:eastAsia="黑体"/>
          <w:b/>
          <w:sz w:val="44"/>
          <w:szCs w:val="44"/>
        </w:rPr>
      </w:pPr>
    </w:p>
    <w:p>
      <w:pPr>
        <w:spacing w:line="240" w:lineRule="auto"/>
        <w:ind w:firstLine="0" w:firstLineChars="0"/>
        <w:jc w:val="center"/>
        <w:rPr>
          <w:rFonts w:ascii="黑体" w:hAnsi="黑体" w:eastAsia="黑体"/>
          <w:b/>
          <w:sz w:val="44"/>
          <w:szCs w:val="44"/>
        </w:rPr>
      </w:pPr>
    </w:p>
    <w:p>
      <w:pPr>
        <w:spacing w:line="240" w:lineRule="auto"/>
        <w:ind w:firstLine="0" w:firstLineChars="0"/>
        <w:rPr>
          <w:rFonts w:ascii="黑体" w:hAnsi="黑体" w:eastAsia="黑体"/>
          <w:b/>
          <w:sz w:val="44"/>
          <w:szCs w:val="44"/>
        </w:rPr>
      </w:pPr>
    </w:p>
    <w:p>
      <w:pPr>
        <w:spacing w:line="240" w:lineRule="auto"/>
        <w:ind w:firstLine="0" w:firstLineChars="0"/>
        <w:jc w:val="center"/>
        <w:rPr>
          <w:rFonts w:ascii="黑体" w:hAnsi="黑体" w:eastAsia="黑体"/>
          <w:b/>
          <w:sz w:val="44"/>
          <w:szCs w:val="44"/>
        </w:rPr>
      </w:pPr>
    </w:p>
    <w:p>
      <w:pPr>
        <w:spacing w:line="240" w:lineRule="auto"/>
        <w:ind w:firstLine="0" w:firstLineChars="0"/>
        <w:jc w:val="center"/>
        <w:rPr>
          <w:rFonts w:ascii="黑体" w:hAnsi="黑体" w:eastAsia="黑体"/>
          <w:b/>
          <w:sz w:val="36"/>
          <w:szCs w:val="44"/>
        </w:rPr>
      </w:pPr>
      <w:r>
        <w:rPr>
          <w:rFonts w:hint="eastAsia" w:ascii="黑体" w:hAnsi="黑体" w:eastAsia="黑体"/>
          <w:b/>
          <w:sz w:val="36"/>
          <w:szCs w:val="44"/>
        </w:rPr>
        <w:t>永福县人民政府</w:t>
      </w:r>
    </w:p>
    <w:p>
      <w:pPr>
        <w:spacing w:line="240" w:lineRule="auto"/>
        <w:ind w:firstLine="0" w:firstLineChars="0"/>
        <w:jc w:val="center"/>
        <w:rPr>
          <w:rFonts w:ascii="黑体" w:hAnsi="黑体" w:eastAsia="黑体"/>
          <w:b/>
          <w:sz w:val="32"/>
          <w:szCs w:val="32"/>
        </w:rPr>
      </w:pPr>
      <w:r>
        <w:rPr>
          <w:rFonts w:hint="eastAsia" w:ascii="黑体" w:hAnsi="黑体" w:eastAsia="黑体"/>
          <w:b/>
          <w:sz w:val="32"/>
          <w:szCs w:val="32"/>
        </w:rPr>
        <w:t>2020年6月</w:t>
      </w:r>
    </w:p>
    <w:p>
      <w:pPr>
        <w:spacing w:line="240" w:lineRule="auto"/>
        <w:ind w:firstLine="0" w:firstLineChars="0"/>
        <w:jc w:val="left"/>
        <w:rPr>
          <w:rFonts w:ascii="黑体" w:hAnsi="黑体" w:eastAsia="黑体"/>
          <w:b/>
          <w:sz w:val="32"/>
          <w:szCs w:val="32"/>
        </w:rPr>
      </w:pPr>
      <w:r>
        <w:rPr>
          <w:rFonts w:ascii="黑体" w:hAnsi="黑体" w:eastAsia="黑体"/>
          <w:b/>
          <w:sz w:val="32"/>
          <w:szCs w:val="32"/>
        </w:rPr>
        <w:br w:type="page"/>
      </w:r>
    </w:p>
    <w:p>
      <w:pPr>
        <w:spacing w:line="240" w:lineRule="auto"/>
        <w:ind w:firstLine="0" w:firstLineChars="0"/>
        <w:jc w:val="center"/>
        <w:rPr>
          <w:rFonts w:ascii="黑体" w:hAnsi="黑体" w:eastAsia="黑体"/>
          <w:b/>
          <w:sz w:val="32"/>
          <w:szCs w:val="32"/>
        </w:rPr>
      </w:pPr>
    </w:p>
    <w:p>
      <w:pPr>
        <w:spacing w:line="240" w:lineRule="auto"/>
        <w:ind w:firstLine="0" w:firstLineChars="0"/>
        <w:jc w:val="center"/>
        <w:rPr>
          <w:rFonts w:ascii="黑体" w:hAnsi="黑体" w:eastAsia="黑体"/>
          <w:b/>
          <w:sz w:val="32"/>
          <w:szCs w:val="32"/>
        </w:rPr>
        <w:sectPr>
          <w:headerReference r:id="rId5" w:type="first"/>
          <w:footerReference r:id="rId8" w:type="first"/>
          <w:headerReference r:id="rId3" w:type="default"/>
          <w:footerReference r:id="rId6" w:type="default"/>
          <w:headerReference r:id="rId4" w:type="even"/>
          <w:footerReference r:id="rId7" w:type="even"/>
          <w:pgSz w:w="23811" w:h="16838" w:orient="landscape"/>
          <w:pgMar w:top="1418" w:right="1134" w:bottom="1418" w:left="1134" w:header="851" w:footer="992" w:gutter="0"/>
          <w:cols w:space="720" w:num="1"/>
          <w:docGrid w:type="linesAndChars" w:linePitch="326" w:charSpace="0"/>
        </w:sectPr>
      </w:pPr>
    </w:p>
    <w:p>
      <w:pPr>
        <w:spacing w:line="240" w:lineRule="auto"/>
        <w:ind w:firstLine="0" w:firstLineChars="0"/>
        <w:rPr>
          <w:rFonts w:ascii="黑体" w:hAnsi="黑体" w:eastAsia="黑体"/>
          <w:b/>
          <w:sz w:val="32"/>
          <w:szCs w:val="32"/>
        </w:rPr>
      </w:pPr>
    </w:p>
    <w:p>
      <w:pPr>
        <w:spacing w:line="240" w:lineRule="auto"/>
        <w:ind w:firstLine="0" w:firstLineChars="0"/>
        <w:rPr>
          <w:rFonts w:ascii="黑体" w:hAnsi="黑体" w:eastAsia="黑体"/>
          <w:b/>
          <w:sz w:val="32"/>
          <w:szCs w:val="32"/>
        </w:rPr>
      </w:pPr>
    </w:p>
    <w:p>
      <w:pPr>
        <w:spacing w:line="240" w:lineRule="auto"/>
        <w:ind w:firstLine="0" w:firstLineChars="0"/>
        <w:rPr>
          <w:rFonts w:ascii="黑体" w:hAnsi="黑体" w:eastAsia="黑体"/>
          <w:b/>
          <w:sz w:val="32"/>
          <w:szCs w:val="32"/>
        </w:rPr>
      </w:pPr>
    </w:p>
    <w:p>
      <w:pPr>
        <w:spacing w:line="240" w:lineRule="auto"/>
        <w:ind w:firstLine="0" w:firstLineChars="0"/>
        <w:rPr>
          <w:rFonts w:ascii="黑体" w:hAnsi="黑体" w:eastAsia="黑体"/>
          <w:b/>
          <w:sz w:val="32"/>
          <w:szCs w:val="32"/>
        </w:rPr>
      </w:pPr>
    </w:p>
    <w:p>
      <w:pPr>
        <w:spacing w:line="240" w:lineRule="auto"/>
        <w:ind w:firstLine="0" w:firstLineChars="0"/>
        <w:rPr>
          <w:rFonts w:ascii="黑体" w:hAnsi="黑体" w:eastAsia="黑体"/>
          <w:b/>
          <w:sz w:val="32"/>
          <w:szCs w:val="32"/>
        </w:rPr>
      </w:pPr>
    </w:p>
    <w:p>
      <w:pPr>
        <w:spacing w:line="240" w:lineRule="auto"/>
        <w:ind w:firstLine="0" w:firstLineChars="0"/>
        <w:rPr>
          <w:rFonts w:ascii="黑体" w:hAnsi="黑体" w:eastAsia="黑体"/>
          <w:b/>
          <w:sz w:val="32"/>
          <w:szCs w:val="32"/>
        </w:rPr>
      </w:pPr>
    </w:p>
    <w:p>
      <w:pPr>
        <w:spacing w:line="240" w:lineRule="auto"/>
        <w:ind w:firstLine="0" w:firstLineChars="0"/>
        <w:rPr>
          <w:rFonts w:ascii="黑体" w:hAnsi="黑体" w:eastAsia="黑体"/>
          <w:b/>
          <w:sz w:val="32"/>
          <w:szCs w:val="32"/>
        </w:rPr>
      </w:pPr>
    </w:p>
    <w:p>
      <w:pPr>
        <w:spacing w:line="240" w:lineRule="auto"/>
        <w:ind w:firstLine="0" w:firstLineChars="0"/>
        <w:rPr>
          <w:rFonts w:ascii="黑体" w:hAnsi="黑体" w:eastAsia="黑体"/>
          <w:b/>
          <w:sz w:val="32"/>
          <w:szCs w:val="32"/>
        </w:rPr>
      </w:pPr>
    </w:p>
    <w:p>
      <w:pPr>
        <w:spacing w:line="240" w:lineRule="auto"/>
        <w:ind w:firstLine="0" w:firstLineChars="0"/>
        <w:rPr>
          <w:rFonts w:ascii="黑体" w:hAnsi="黑体" w:eastAsia="黑体"/>
          <w:b/>
          <w:sz w:val="32"/>
          <w:szCs w:val="32"/>
        </w:rPr>
      </w:pPr>
    </w:p>
    <w:p>
      <w:pPr>
        <w:spacing w:line="240" w:lineRule="auto"/>
        <w:ind w:firstLine="0" w:firstLineChars="0"/>
        <w:rPr>
          <w:rFonts w:ascii="黑体" w:hAnsi="黑体" w:eastAsia="黑体"/>
          <w:b/>
          <w:sz w:val="32"/>
          <w:szCs w:val="32"/>
        </w:rPr>
      </w:pPr>
    </w:p>
    <w:p>
      <w:pPr>
        <w:spacing w:line="240" w:lineRule="auto"/>
        <w:ind w:firstLine="0" w:firstLineChars="0"/>
        <w:jc w:val="center"/>
        <w:rPr>
          <w:rFonts w:ascii="黑体" w:hAnsi="黑体" w:eastAsia="黑体"/>
          <w:b/>
          <w:sz w:val="84"/>
          <w:szCs w:val="84"/>
        </w:rPr>
      </w:pPr>
      <w:r>
        <w:rPr>
          <w:rFonts w:hint="eastAsia" w:ascii="黑体" w:hAnsi="黑体" w:eastAsia="黑体"/>
          <w:b/>
          <w:sz w:val="84"/>
          <w:szCs w:val="84"/>
        </w:rPr>
        <w:t>第一部分  规划文本</w:t>
      </w:r>
    </w:p>
    <w:p>
      <w:pPr>
        <w:spacing w:line="240" w:lineRule="auto"/>
        <w:ind w:firstLine="0" w:firstLineChars="0"/>
      </w:pPr>
    </w:p>
    <w:p>
      <w:pPr>
        <w:spacing w:line="240" w:lineRule="auto"/>
        <w:ind w:firstLine="0" w:firstLineChars="0"/>
        <w:sectPr>
          <w:pgSz w:w="23811" w:h="16838" w:orient="landscape"/>
          <w:pgMar w:top="1418" w:right="1134" w:bottom="1418" w:left="1134" w:header="851" w:footer="992" w:gutter="0"/>
          <w:cols w:space="720" w:num="1"/>
          <w:docGrid w:type="linesAndChars" w:linePitch="326" w:charSpace="0"/>
        </w:sectPr>
      </w:pPr>
    </w:p>
    <w:p>
      <w:pPr>
        <w:pStyle w:val="17"/>
        <w:tabs>
          <w:tab w:val="right" w:leader="dot" w:pos="10070"/>
        </w:tabs>
        <w:ind w:firstLine="0" w:firstLineChars="0"/>
        <w:jc w:val="center"/>
        <w:rPr>
          <w:rFonts w:ascii="黑体" w:hAnsi="黑体" w:eastAsia="黑体"/>
          <w:sz w:val="32"/>
          <w:szCs w:val="32"/>
        </w:rPr>
      </w:pPr>
      <w:r>
        <w:rPr>
          <w:rFonts w:hint="eastAsia" w:ascii="黑体" w:hAnsi="黑体" w:eastAsia="黑体"/>
          <w:sz w:val="32"/>
          <w:szCs w:val="32"/>
        </w:rPr>
        <w:t>目 录</w:t>
      </w:r>
    </w:p>
    <w:p>
      <w:pPr>
        <w:pStyle w:val="17"/>
        <w:tabs>
          <w:tab w:val="right" w:leader="dot" w:pos="10070"/>
        </w:tabs>
        <w:ind w:firstLine="0" w:firstLineChars="0"/>
        <w:rPr>
          <w:rFonts w:ascii="Times New Roman" w:hAnsi="Times New Roman" w:eastAsiaTheme="minorEastAsia" w:cstheme="minorBidi"/>
          <w:b w:val="0"/>
          <w:bCs w:val="0"/>
          <w:caps w:val="0"/>
          <w:kern w:val="2"/>
          <w:sz w:val="24"/>
          <w:szCs w:val="24"/>
        </w:rPr>
      </w:pPr>
      <w:r>
        <w:rPr>
          <w:rFonts w:ascii="Times New Roman" w:hAnsi="Times New Roman"/>
          <w:sz w:val="24"/>
          <w:szCs w:val="24"/>
        </w:rPr>
        <w:fldChar w:fldCharType="begin"/>
      </w:r>
      <w:r>
        <w:rPr>
          <w:rFonts w:ascii="Times New Roman" w:hAnsi="Times New Roman"/>
          <w:sz w:val="24"/>
          <w:szCs w:val="24"/>
        </w:rPr>
        <w:instrText xml:space="preserve"> </w:instrText>
      </w:r>
      <w:r>
        <w:rPr>
          <w:rFonts w:hint="eastAsia" w:ascii="Times New Roman" w:hAnsi="Times New Roman"/>
          <w:sz w:val="24"/>
          <w:szCs w:val="24"/>
        </w:rPr>
        <w:instrText xml:space="preserve">TOC \o "1-2" \h \z \u</w:instrText>
      </w:r>
      <w:r>
        <w:rPr>
          <w:rFonts w:ascii="Times New Roman" w:hAnsi="Times New Roman"/>
          <w:sz w:val="24"/>
          <w:szCs w:val="24"/>
        </w:rPr>
        <w:instrText xml:space="preserve"> </w:instrText>
      </w:r>
      <w:r>
        <w:rPr>
          <w:rFonts w:ascii="Times New Roman" w:hAnsi="Times New Roman"/>
          <w:sz w:val="24"/>
          <w:szCs w:val="24"/>
        </w:rPr>
        <w:fldChar w:fldCharType="separate"/>
      </w:r>
      <w:r>
        <w:fldChar w:fldCharType="begin"/>
      </w:r>
      <w:r>
        <w:instrText xml:space="preserve"> HYPERLINK \l "_Toc45712734" </w:instrText>
      </w:r>
      <w:r>
        <w:fldChar w:fldCharType="separate"/>
      </w:r>
      <w:r>
        <w:rPr>
          <w:rStyle w:val="25"/>
          <w:rFonts w:ascii="Times New Roman" w:hAnsi="Times New Roman"/>
          <w:sz w:val="24"/>
          <w:szCs w:val="24"/>
        </w:rPr>
        <w:t xml:space="preserve">1 </w:t>
      </w:r>
      <w:r>
        <w:rPr>
          <w:rStyle w:val="25"/>
          <w:rFonts w:hint="eastAsia" w:ascii="Times New Roman" w:hAnsi="Times New Roman"/>
          <w:sz w:val="24"/>
          <w:szCs w:val="24"/>
        </w:rPr>
        <w:t>总则</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_Toc45712734 \h </w:instrText>
      </w:r>
      <w:r>
        <w:rPr>
          <w:rFonts w:ascii="Times New Roman" w:hAnsi="Times New Roman"/>
          <w:sz w:val="24"/>
          <w:szCs w:val="24"/>
        </w:rPr>
        <w:fldChar w:fldCharType="separate"/>
      </w:r>
      <w:r>
        <w:rPr>
          <w:rFonts w:ascii="Times New Roman" w:hAnsi="Times New Roman"/>
          <w:sz w:val="24"/>
          <w:szCs w:val="24"/>
        </w:rPr>
        <w:t>1</w:t>
      </w:r>
      <w:r>
        <w:rPr>
          <w:rFonts w:ascii="Times New Roman" w:hAnsi="Times New Roman"/>
          <w:sz w:val="24"/>
          <w:szCs w:val="24"/>
        </w:rPr>
        <w:fldChar w:fldCharType="end"/>
      </w:r>
      <w:r>
        <w:rPr>
          <w:rFonts w:ascii="Times New Roman" w:hAnsi="Times New Roman"/>
          <w:sz w:val="24"/>
          <w:szCs w:val="24"/>
        </w:rPr>
        <w:fldChar w:fldCharType="end"/>
      </w:r>
    </w:p>
    <w:p>
      <w:pPr>
        <w:pStyle w:val="20"/>
        <w:tabs>
          <w:tab w:val="right" w:leader="dot" w:pos="10070"/>
        </w:tabs>
        <w:ind w:firstLine="0" w:firstLineChars="0"/>
        <w:rPr>
          <w:rFonts w:ascii="Times New Roman" w:hAnsi="Times New Roman" w:eastAsiaTheme="minorEastAsia" w:cstheme="minorBidi"/>
          <w:smallCaps w:val="0"/>
          <w:kern w:val="2"/>
          <w:sz w:val="24"/>
          <w:szCs w:val="24"/>
        </w:rPr>
      </w:pPr>
      <w:r>
        <w:fldChar w:fldCharType="begin"/>
      </w:r>
      <w:r>
        <w:instrText xml:space="preserve"> HYPERLINK \l "_Toc45712735" </w:instrText>
      </w:r>
      <w:r>
        <w:fldChar w:fldCharType="separate"/>
      </w:r>
      <w:r>
        <w:rPr>
          <w:rStyle w:val="25"/>
          <w:rFonts w:ascii="Times New Roman" w:hAnsi="Times New Roman"/>
          <w:sz w:val="24"/>
          <w:szCs w:val="24"/>
        </w:rPr>
        <w:t>1.1</w:t>
      </w:r>
      <w:r>
        <w:rPr>
          <w:rStyle w:val="25"/>
          <w:rFonts w:hint="eastAsia" w:ascii="Times New Roman" w:hAnsi="Times New Roman"/>
          <w:sz w:val="24"/>
          <w:szCs w:val="24"/>
        </w:rPr>
        <w:t>规划背景</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_Toc45712735 \h </w:instrText>
      </w:r>
      <w:r>
        <w:rPr>
          <w:rFonts w:ascii="Times New Roman" w:hAnsi="Times New Roman"/>
          <w:sz w:val="24"/>
          <w:szCs w:val="24"/>
        </w:rPr>
        <w:fldChar w:fldCharType="separate"/>
      </w:r>
      <w:r>
        <w:rPr>
          <w:rFonts w:ascii="Times New Roman" w:hAnsi="Times New Roman"/>
          <w:sz w:val="24"/>
          <w:szCs w:val="24"/>
        </w:rPr>
        <w:t>1</w:t>
      </w:r>
      <w:r>
        <w:rPr>
          <w:rFonts w:ascii="Times New Roman" w:hAnsi="Times New Roman"/>
          <w:sz w:val="24"/>
          <w:szCs w:val="24"/>
        </w:rPr>
        <w:fldChar w:fldCharType="end"/>
      </w:r>
      <w:r>
        <w:rPr>
          <w:rFonts w:ascii="Times New Roman" w:hAnsi="Times New Roman"/>
          <w:sz w:val="24"/>
          <w:szCs w:val="24"/>
        </w:rPr>
        <w:fldChar w:fldCharType="end"/>
      </w:r>
    </w:p>
    <w:p>
      <w:pPr>
        <w:pStyle w:val="20"/>
        <w:tabs>
          <w:tab w:val="right" w:leader="dot" w:pos="10070"/>
        </w:tabs>
        <w:ind w:firstLine="0" w:firstLineChars="0"/>
        <w:rPr>
          <w:rFonts w:ascii="Times New Roman" w:hAnsi="Times New Roman" w:eastAsiaTheme="minorEastAsia" w:cstheme="minorBidi"/>
          <w:smallCaps w:val="0"/>
          <w:kern w:val="2"/>
          <w:sz w:val="24"/>
          <w:szCs w:val="24"/>
        </w:rPr>
      </w:pPr>
      <w:r>
        <w:fldChar w:fldCharType="begin"/>
      </w:r>
      <w:r>
        <w:instrText xml:space="preserve"> HYPERLINK \l "_Toc45712736" </w:instrText>
      </w:r>
      <w:r>
        <w:fldChar w:fldCharType="separate"/>
      </w:r>
      <w:r>
        <w:rPr>
          <w:rStyle w:val="25"/>
          <w:rFonts w:ascii="Times New Roman" w:hAnsi="Times New Roman"/>
          <w:sz w:val="24"/>
          <w:szCs w:val="24"/>
        </w:rPr>
        <w:t>1.2</w:t>
      </w:r>
      <w:r>
        <w:rPr>
          <w:rStyle w:val="25"/>
          <w:rFonts w:hint="eastAsia" w:ascii="Times New Roman" w:hAnsi="Times New Roman"/>
          <w:sz w:val="24"/>
          <w:szCs w:val="24"/>
        </w:rPr>
        <w:t>编制依据</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_Toc45712736 \h </w:instrText>
      </w:r>
      <w:r>
        <w:rPr>
          <w:rFonts w:ascii="Times New Roman" w:hAnsi="Times New Roman"/>
          <w:sz w:val="24"/>
          <w:szCs w:val="24"/>
        </w:rPr>
        <w:fldChar w:fldCharType="separate"/>
      </w:r>
      <w:r>
        <w:rPr>
          <w:rFonts w:ascii="Times New Roman" w:hAnsi="Times New Roman"/>
          <w:sz w:val="24"/>
          <w:szCs w:val="24"/>
        </w:rPr>
        <w:t>1</w:t>
      </w:r>
      <w:r>
        <w:rPr>
          <w:rFonts w:ascii="Times New Roman" w:hAnsi="Times New Roman"/>
          <w:sz w:val="24"/>
          <w:szCs w:val="24"/>
        </w:rPr>
        <w:fldChar w:fldCharType="end"/>
      </w:r>
      <w:r>
        <w:rPr>
          <w:rFonts w:ascii="Times New Roman" w:hAnsi="Times New Roman"/>
          <w:sz w:val="24"/>
          <w:szCs w:val="24"/>
        </w:rPr>
        <w:fldChar w:fldCharType="end"/>
      </w:r>
    </w:p>
    <w:p>
      <w:pPr>
        <w:pStyle w:val="20"/>
        <w:tabs>
          <w:tab w:val="right" w:leader="dot" w:pos="10070"/>
        </w:tabs>
        <w:ind w:firstLine="0" w:firstLineChars="0"/>
        <w:rPr>
          <w:rFonts w:ascii="Times New Roman" w:hAnsi="Times New Roman" w:eastAsiaTheme="minorEastAsia" w:cstheme="minorBidi"/>
          <w:smallCaps w:val="0"/>
          <w:kern w:val="2"/>
          <w:sz w:val="24"/>
          <w:szCs w:val="24"/>
        </w:rPr>
      </w:pPr>
      <w:r>
        <w:fldChar w:fldCharType="begin"/>
      </w:r>
      <w:r>
        <w:instrText xml:space="preserve"> HYPERLINK \l "_Toc45712737" </w:instrText>
      </w:r>
      <w:r>
        <w:fldChar w:fldCharType="separate"/>
      </w:r>
      <w:r>
        <w:rPr>
          <w:rStyle w:val="25"/>
          <w:rFonts w:ascii="Times New Roman" w:hAnsi="Times New Roman"/>
          <w:sz w:val="24"/>
          <w:szCs w:val="24"/>
        </w:rPr>
        <w:t>1.3</w:t>
      </w:r>
      <w:r>
        <w:rPr>
          <w:rStyle w:val="25"/>
          <w:rFonts w:hint="eastAsia" w:ascii="Times New Roman" w:hAnsi="Times New Roman"/>
          <w:sz w:val="24"/>
          <w:szCs w:val="24"/>
        </w:rPr>
        <w:t>规划期限</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_Toc45712737 \h </w:instrText>
      </w:r>
      <w:r>
        <w:rPr>
          <w:rFonts w:ascii="Times New Roman" w:hAnsi="Times New Roman"/>
          <w:sz w:val="24"/>
          <w:szCs w:val="24"/>
        </w:rPr>
        <w:fldChar w:fldCharType="separate"/>
      </w:r>
      <w:r>
        <w:rPr>
          <w:rFonts w:ascii="Times New Roman" w:hAnsi="Times New Roman"/>
          <w:sz w:val="24"/>
          <w:szCs w:val="24"/>
        </w:rPr>
        <w:t>2</w:t>
      </w:r>
      <w:r>
        <w:rPr>
          <w:rFonts w:ascii="Times New Roman" w:hAnsi="Times New Roman"/>
          <w:sz w:val="24"/>
          <w:szCs w:val="24"/>
        </w:rPr>
        <w:fldChar w:fldCharType="end"/>
      </w:r>
      <w:r>
        <w:rPr>
          <w:rFonts w:ascii="Times New Roman" w:hAnsi="Times New Roman"/>
          <w:sz w:val="24"/>
          <w:szCs w:val="24"/>
        </w:rPr>
        <w:fldChar w:fldCharType="end"/>
      </w:r>
    </w:p>
    <w:p>
      <w:pPr>
        <w:pStyle w:val="20"/>
        <w:tabs>
          <w:tab w:val="right" w:leader="dot" w:pos="10070"/>
        </w:tabs>
        <w:ind w:left="238" w:firstLine="0" w:firstLineChars="0"/>
        <w:rPr>
          <w:rFonts w:ascii="Times New Roman" w:hAnsi="Times New Roman" w:eastAsiaTheme="minorEastAsia" w:cstheme="minorBidi"/>
          <w:smallCaps w:val="0"/>
          <w:kern w:val="2"/>
          <w:sz w:val="24"/>
          <w:szCs w:val="24"/>
        </w:rPr>
      </w:pPr>
      <w:r>
        <w:fldChar w:fldCharType="begin"/>
      </w:r>
      <w:r>
        <w:instrText xml:space="preserve"> HYPERLINK \l "_Toc45712738" </w:instrText>
      </w:r>
      <w:r>
        <w:fldChar w:fldCharType="separate"/>
      </w:r>
      <w:r>
        <w:rPr>
          <w:rStyle w:val="25"/>
          <w:rFonts w:ascii="Times New Roman" w:hAnsi="Times New Roman"/>
          <w:sz w:val="24"/>
          <w:szCs w:val="24"/>
        </w:rPr>
        <w:t>1.4</w:t>
      </w:r>
      <w:r>
        <w:rPr>
          <w:rStyle w:val="25"/>
          <w:rFonts w:hint="eastAsia" w:ascii="Times New Roman" w:hAnsi="Times New Roman"/>
          <w:sz w:val="24"/>
          <w:szCs w:val="24"/>
        </w:rPr>
        <w:t>规划范围</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_Toc45712738 \h </w:instrText>
      </w:r>
      <w:r>
        <w:rPr>
          <w:rFonts w:ascii="Times New Roman" w:hAnsi="Times New Roman"/>
          <w:sz w:val="24"/>
          <w:szCs w:val="24"/>
        </w:rPr>
        <w:fldChar w:fldCharType="separate"/>
      </w:r>
      <w:r>
        <w:rPr>
          <w:rFonts w:ascii="Times New Roman" w:hAnsi="Times New Roman"/>
          <w:sz w:val="24"/>
          <w:szCs w:val="24"/>
        </w:rPr>
        <w:t>2</w:t>
      </w:r>
      <w:r>
        <w:rPr>
          <w:rFonts w:ascii="Times New Roman" w:hAnsi="Times New Roman"/>
          <w:sz w:val="24"/>
          <w:szCs w:val="24"/>
        </w:rPr>
        <w:fldChar w:fldCharType="end"/>
      </w:r>
      <w:r>
        <w:rPr>
          <w:rFonts w:ascii="Times New Roman" w:hAnsi="Times New Roman"/>
          <w:sz w:val="24"/>
          <w:szCs w:val="24"/>
        </w:rPr>
        <w:fldChar w:fldCharType="end"/>
      </w:r>
    </w:p>
    <w:p>
      <w:pPr>
        <w:pStyle w:val="20"/>
        <w:tabs>
          <w:tab w:val="right" w:leader="dot" w:pos="10070"/>
        </w:tabs>
        <w:ind w:firstLine="0" w:firstLineChars="0"/>
        <w:rPr>
          <w:rFonts w:ascii="Times New Roman" w:hAnsi="Times New Roman" w:eastAsiaTheme="minorEastAsia" w:cstheme="minorBidi"/>
          <w:smallCaps w:val="0"/>
          <w:kern w:val="2"/>
          <w:sz w:val="24"/>
          <w:szCs w:val="24"/>
        </w:rPr>
      </w:pPr>
      <w:r>
        <w:fldChar w:fldCharType="begin"/>
      </w:r>
      <w:r>
        <w:instrText xml:space="preserve"> HYPERLINK \l "_Toc45712739" </w:instrText>
      </w:r>
      <w:r>
        <w:fldChar w:fldCharType="separate"/>
      </w:r>
      <w:r>
        <w:rPr>
          <w:rStyle w:val="25"/>
          <w:rFonts w:ascii="Times New Roman" w:hAnsi="Times New Roman"/>
          <w:sz w:val="24"/>
          <w:szCs w:val="24"/>
        </w:rPr>
        <w:t>1.5</w:t>
      </w:r>
      <w:r>
        <w:rPr>
          <w:rStyle w:val="25"/>
          <w:rFonts w:hint="eastAsia" w:ascii="Times New Roman" w:hAnsi="Times New Roman"/>
          <w:sz w:val="24"/>
          <w:szCs w:val="24"/>
        </w:rPr>
        <w:t>规划原则</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_Toc45712739 \h </w:instrText>
      </w:r>
      <w:r>
        <w:rPr>
          <w:rFonts w:ascii="Times New Roman" w:hAnsi="Times New Roman"/>
          <w:sz w:val="24"/>
          <w:szCs w:val="24"/>
        </w:rPr>
        <w:fldChar w:fldCharType="separate"/>
      </w:r>
      <w:r>
        <w:rPr>
          <w:rFonts w:ascii="Times New Roman" w:hAnsi="Times New Roman"/>
          <w:sz w:val="24"/>
          <w:szCs w:val="24"/>
        </w:rPr>
        <w:t>2</w:t>
      </w:r>
      <w:r>
        <w:rPr>
          <w:rFonts w:ascii="Times New Roman" w:hAnsi="Times New Roman"/>
          <w:sz w:val="24"/>
          <w:szCs w:val="24"/>
        </w:rPr>
        <w:fldChar w:fldCharType="end"/>
      </w:r>
      <w:r>
        <w:rPr>
          <w:rFonts w:ascii="Times New Roman" w:hAnsi="Times New Roman"/>
          <w:sz w:val="24"/>
          <w:szCs w:val="24"/>
        </w:rPr>
        <w:fldChar w:fldCharType="end"/>
      </w:r>
    </w:p>
    <w:p>
      <w:pPr>
        <w:pStyle w:val="20"/>
        <w:tabs>
          <w:tab w:val="right" w:leader="dot" w:pos="10070"/>
        </w:tabs>
        <w:ind w:firstLine="0" w:firstLineChars="0"/>
        <w:rPr>
          <w:rFonts w:ascii="Times New Roman" w:hAnsi="Times New Roman" w:eastAsiaTheme="minorEastAsia" w:cstheme="minorBidi"/>
          <w:smallCaps w:val="0"/>
          <w:kern w:val="2"/>
          <w:sz w:val="24"/>
          <w:szCs w:val="24"/>
        </w:rPr>
      </w:pPr>
      <w:r>
        <w:fldChar w:fldCharType="begin"/>
      </w:r>
      <w:r>
        <w:instrText xml:space="preserve"> HYPERLINK \l "_Toc45712740" </w:instrText>
      </w:r>
      <w:r>
        <w:fldChar w:fldCharType="separate"/>
      </w:r>
      <w:r>
        <w:rPr>
          <w:rStyle w:val="25"/>
          <w:rFonts w:ascii="Times New Roman" w:hAnsi="Times New Roman"/>
          <w:sz w:val="24"/>
          <w:szCs w:val="24"/>
        </w:rPr>
        <w:t>1.6</w:t>
      </w:r>
      <w:r>
        <w:rPr>
          <w:rStyle w:val="25"/>
          <w:rFonts w:hint="eastAsia" w:ascii="Times New Roman" w:hAnsi="Times New Roman"/>
          <w:sz w:val="24"/>
          <w:szCs w:val="24"/>
        </w:rPr>
        <w:t>规划目标</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_Toc45712740 \h </w:instrText>
      </w:r>
      <w:r>
        <w:rPr>
          <w:rFonts w:ascii="Times New Roman" w:hAnsi="Times New Roman"/>
          <w:sz w:val="24"/>
          <w:szCs w:val="24"/>
        </w:rPr>
        <w:fldChar w:fldCharType="separate"/>
      </w:r>
      <w:r>
        <w:rPr>
          <w:rFonts w:ascii="Times New Roman" w:hAnsi="Times New Roman"/>
          <w:sz w:val="24"/>
          <w:szCs w:val="24"/>
        </w:rPr>
        <w:t>3</w:t>
      </w:r>
      <w:r>
        <w:rPr>
          <w:rFonts w:ascii="Times New Roman" w:hAnsi="Times New Roman"/>
          <w:sz w:val="24"/>
          <w:szCs w:val="24"/>
        </w:rPr>
        <w:fldChar w:fldCharType="end"/>
      </w:r>
      <w:r>
        <w:rPr>
          <w:rFonts w:ascii="Times New Roman" w:hAnsi="Times New Roman"/>
          <w:sz w:val="24"/>
          <w:szCs w:val="24"/>
        </w:rPr>
        <w:fldChar w:fldCharType="end"/>
      </w:r>
    </w:p>
    <w:p>
      <w:pPr>
        <w:pStyle w:val="17"/>
        <w:tabs>
          <w:tab w:val="right" w:leader="dot" w:pos="10070"/>
        </w:tabs>
        <w:ind w:firstLine="0" w:firstLineChars="0"/>
        <w:rPr>
          <w:rFonts w:ascii="Times New Roman" w:hAnsi="Times New Roman" w:eastAsiaTheme="minorEastAsia" w:cstheme="minorBidi"/>
          <w:b w:val="0"/>
          <w:bCs w:val="0"/>
          <w:caps w:val="0"/>
          <w:kern w:val="2"/>
          <w:sz w:val="24"/>
          <w:szCs w:val="24"/>
        </w:rPr>
      </w:pPr>
      <w:r>
        <w:fldChar w:fldCharType="begin"/>
      </w:r>
      <w:r>
        <w:instrText xml:space="preserve"> HYPERLINK \l "_Toc45712741" </w:instrText>
      </w:r>
      <w:r>
        <w:fldChar w:fldCharType="separate"/>
      </w:r>
      <w:r>
        <w:rPr>
          <w:rStyle w:val="25"/>
          <w:rFonts w:ascii="Times New Roman" w:hAnsi="Times New Roman"/>
          <w:sz w:val="24"/>
          <w:szCs w:val="24"/>
        </w:rPr>
        <w:t xml:space="preserve">2 </w:t>
      </w:r>
      <w:r>
        <w:rPr>
          <w:rStyle w:val="25"/>
          <w:rFonts w:hint="eastAsia" w:ascii="Times New Roman" w:hAnsi="Times New Roman"/>
          <w:sz w:val="24"/>
          <w:szCs w:val="24"/>
        </w:rPr>
        <w:t>区域概况</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_Toc45712741 \h </w:instrText>
      </w:r>
      <w:r>
        <w:rPr>
          <w:rFonts w:ascii="Times New Roman" w:hAnsi="Times New Roman"/>
          <w:sz w:val="24"/>
          <w:szCs w:val="24"/>
        </w:rPr>
        <w:fldChar w:fldCharType="separate"/>
      </w:r>
      <w:r>
        <w:rPr>
          <w:rFonts w:ascii="Times New Roman" w:hAnsi="Times New Roman"/>
          <w:sz w:val="24"/>
          <w:szCs w:val="24"/>
        </w:rPr>
        <w:t>3</w:t>
      </w:r>
      <w:r>
        <w:rPr>
          <w:rFonts w:ascii="Times New Roman" w:hAnsi="Times New Roman"/>
          <w:sz w:val="24"/>
          <w:szCs w:val="24"/>
        </w:rPr>
        <w:fldChar w:fldCharType="end"/>
      </w:r>
      <w:r>
        <w:rPr>
          <w:rFonts w:ascii="Times New Roman" w:hAnsi="Times New Roman"/>
          <w:sz w:val="24"/>
          <w:szCs w:val="24"/>
        </w:rPr>
        <w:fldChar w:fldCharType="end"/>
      </w:r>
    </w:p>
    <w:p>
      <w:pPr>
        <w:pStyle w:val="20"/>
        <w:tabs>
          <w:tab w:val="right" w:leader="dot" w:pos="10070"/>
        </w:tabs>
        <w:ind w:firstLine="0" w:firstLineChars="0"/>
        <w:rPr>
          <w:rFonts w:ascii="Times New Roman" w:hAnsi="Times New Roman" w:eastAsiaTheme="minorEastAsia" w:cstheme="minorBidi"/>
          <w:smallCaps w:val="0"/>
          <w:kern w:val="2"/>
          <w:sz w:val="24"/>
          <w:szCs w:val="24"/>
        </w:rPr>
      </w:pPr>
      <w:r>
        <w:fldChar w:fldCharType="begin"/>
      </w:r>
      <w:r>
        <w:instrText xml:space="preserve"> HYPERLINK \l "_Toc45712742" </w:instrText>
      </w:r>
      <w:r>
        <w:fldChar w:fldCharType="separate"/>
      </w:r>
      <w:r>
        <w:rPr>
          <w:rStyle w:val="25"/>
          <w:rFonts w:ascii="Times New Roman" w:hAnsi="Times New Roman"/>
          <w:sz w:val="24"/>
          <w:szCs w:val="24"/>
        </w:rPr>
        <w:t>2.1</w:t>
      </w:r>
      <w:r>
        <w:rPr>
          <w:rStyle w:val="25"/>
          <w:rFonts w:hint="eastAsia" w:ascii="Times New Roman" w:hAnsi="Times New Roman"/>
          <w:sz w:val="24"/>
          <w:szCs w:val="24"/>
        </w:rPr>
        <w:t>自然环境概况</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_Toc45712742 \h </w:instrText>
      </w:r>
      <w:r>
        <w:rPr>
          <w:rFonts w:ascii="Times New Roman" w:hAnsi="Times New Roman"/>
          <w:sz w:val="24"/>
          <w:szCs w:val="24"/>
        </w:rPr>
        <w:fldChar w:fldCharType="separate"/>
      </w:r>
      <w:r>
        <w:rPr>
          <w:rFonts w:ascii="Times New Roman" w:hAnsi="Times New Roman"/>
          <w:sz w:val="24"/>
          <w:szCs w:val="24"/>
        </w:rPr>
        <w:t>3</w:t>
      </w:r>
      <w:r>
        <w:rPr>
          <w:rFonts w:ascii="Times New Roman" w:hAnsi="Times New Roman"/>
          <w:sz w:val="24"/>
          <w:szCs w:val="24"/>
        </w:rPr>
        <w:fldChar w:fldCharType="end"/>
      </w:r>
      <w:r>
        <w:rPr>
          <w:rFonts w:ascii="Times New Roman" w:hAnsi="Times New Roman"/>
          <w:sz w:val="24"/>
          <w:szCs w:val="24"/>
        </w:rPr>
        <w:fldChar w:fldCharType="end"/>
      </w:r>
    </w:p>
    <w:p>
      <w:pPr>
        <w:pStyle w:val="20"/>
        <w:tabs>
          <w:tab w:val="right" w:leader="dot" w:pos="10070"/>
        </w:tabs>
        <w:ind w:firstLine="0" w:firstLineChars="0"/>
        <w:rPr>
          <w:rFonts w:ascii="Times New Roman" w:hAnsi="Times New Roman" w:eastAsiaTheme="minorEastAsia" w:cstheme="minorBidi"/>
          <w:smallCaps w:val="0"/>
          <w:kern w:val="2"/>
          <w:sz w:val="24"/>
          <w:szCs w:val="24"/>
        </w:rPr>
      </w:pPr>
      <w:r>
        <w:fldChar w:fldCharType="begin"/>
      </w:r>
      <w:r>
        <w:instrText xml:space="preserve"> HYPERLINK \l "_Toc45712743" </w:instrText>
      </w:r>
      <w:r>
        <w:fldChar w:fldCharType="separate"/>
      </w:r>
      <w:r>
        <w:rPr>
          <w:rStyle w:val="25"/>
          <w:rFonts w:ascii="Times New Roman" w:hAnsi="Times New Roman"/>
          <w:sz w:val="24"/>
          <w:szCs w:val="24"/>
        </w:rPr>
        <w:t>2.2</w:t>
      </w:r>
      <w:r>
        <w:rPr>
          <w:rStyle w:val="25"/>
          <w:rFonts w:hint="eastAsia" w:ascii="Times New Roman" w:hAnsi="Times New Roman"/>
          <w:sz w:val="24"/>
          <w:szCs w:val="24"/>
        </w:rPr>
        <w:t>社会经济概况</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_Toc45712743 \h </w:instrText>
      </w:r>
      <w:r>
        <w:rPr>
          <w:rFonts w:ascii="Times New Roman" w:hAnsi="Times New Roman"/>
          <w:sz w:val="24"/>
          <w:szCs w:val="24"/>
        </w:rPr>
        <w:fldChar w:fldCharType="separate"/>
      </w:r>
      <w:r>
        <w:rPr>
          <w:rFonts w:ascii="Times New Roman" w:hAnsi="Times New Roman"/>
          <w:sz w:val="24"/>
          <w:szCs w:val="24"/>
        </w:rPr>
        <w:t>5</w:t>
      </w:r>
      <w:r>
        <w:rPr>
          <w:rFonts w:ascii="Times New Roman" w:hAnsi="Times New Roman"/>
          <w:sz w:val="24"/>
          <w:szCs w:val="24"/>
        </w:rPr>
        <w:fldChar w:fldCharType="end"/>
      </w:r>
      <w:r>
        <w:rPr>
          <w:rFonts w:ascii="Times New Roman" w:hAnsi="Times New Roman"/>
          <w:sz w:val="24"/>
          <w:szCs w:val="24"/>
        </w:rPr>
        <w:fldChar w:fldCharType="end"/>
      </w:r>
    </w:p>
    <w:p>
      <w:pPr>
        <w:pStyle w:val="20"/>
        <w:tabs>
          <w:tab w:val="right" w:leader="dot" w:pos="10070"/>
        </w:tabs>
        <w:ind w:firstLine="0" w:firstLineChars="0"/>
        <w:rPr>
          <w:rFonts w:ascii="Times New Roman" w:hAnsi="Times New Roman" w:eastAsiaTheme="minorEastAsia" w:cstheme="minorBidi"/>
          <w:smallCaps w:val="0"/>
          <w:kern w:val="2"/>
          <w:sz w:val="24"/>
          <w:szCs w:val="24"/>
        </w:rPr>
      </w:pPr>
      <w:r>
        <w:fldChar w:fldCharType="begin"/>
      </w:r>
      <w:r>
        <w:instrText xml:space="preserve"> HYPERLINK \l "_Toc45712744" </w:instrText>
      </w:r>
      <w:r>
        <w:fldChar w:fldCharType="separate"/>
      </w:r>
      <w:r>
        <w:rPr>
          <w:rStyle w:val="25"/>
          <w:rFonts w:ascii="Times New Roman" w:hAnsi="Times New Roman"/>
          <w:sz w:val="24"/>
          <w:szCs w:val="24"/>
        </w:rPr>
        <w:t>2.3</w:t>
      </w:r>
      <w:r>
        <w:rPr>
          <w:rStyle w:val="25"/>
          <w:rFonts w:hint="eastAsia" w:ascii="Times New Roman" w:hAnsi="Times New Roman"/>
          <w:sz w:val="24"/>
          <w:szCs w:val="24"/>
        </w:rPr>
        <w:t>生态环境保护状况</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_Toc45712744 \h </w:instrText>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Pr>
          <w:rFonts w:ascii="Times New Roman" w:hAnsi="Times New Roman"/>
          <w:sz w:val="24"/>
          <w:szCs w:val="24"/>
        </w:rPr>
        <w:fldChar w:fldCharType="end"/>
      </w:r>
    </w:p>
    <w:p>
      <w:pPr>
        <w:pStyle w:val="17"/>
        <w:tabs>
          <w:tab w:val="right" w:leader="dot" w:pos="10070"/>
        </w:tabs>
        <w:ind w:firstLine="0" w:firstLineChars="0"/>
        <w:rPr>
          <w:rFonts w:ascii="Times New Roman" w:hAnsi="Times New Roman" w:eastAsiaTheme="minorEastAsia" w:cstheme="minorBidi"/>
          <w:b w:val="0"/>
          <w:bCs w:val="0"/>
          <w:caps w:val="0"/>
          <w:kern w:val="2"/>
          <w:sz w:val="24"/>
          <w:szCs w:val="24"/>
        </w:rPr>
      </w:pPr>
      <w:r>
        <w:fldChar w:fldCharType="begin"/>
      </w:r>
      <w:r>
        <w:instrText xml:space="preserve"> HYPERLINK \l "_Toc45712745" </w:instrText>
      </w:r>
      <w:r>
        <w:fldChar w:fldCharType="separate"/>
      </w:r>
      <w:r>
        <w:rPr>
          <w:rStyle w:val="25"/>
          <w:rFonts w:ascii="Times New Roman" w:hAnsi="Times New Roman"/>
          <w:sz w:val="24"/>
          <w:szCs w:val="24"/>
        </w:rPr>
        <w:t xml:space="preserve">3 </w:t>
      </w:r>
      <w:r>
        <w:rPr>
          <w:rStyle w:val="25"/>
          <w:rFonts w:hint="eastAsia" w:ascii="Times New Roman" w:hAnsi="Times New Roman"/>
          <w:sz w:val="24"/>
          <w:szCs w:val="24"/>
        </w:rPr>
        <w:t>污染源分析</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_Toc45712745 \h </w:instrText>
      </w:r>
      <w:r>
        <w:rPr>
          <w:rFonts w:ascii="Times New Roman" w:hAnsi="Times New Roman"/>
          <w:sz w:val="24"/>
          <w:szCs w:val="24"/>
        </w:rPr>
        <w:fldChar w:fldCharType="separate"/>
      </w:r>
      <w:r>
        <w:rPr>
          <w:rFonts w:ascii="Times New Roman" w:hAnsi="Times New Roman"/>
          <w:sz w:val="24"/>
          <w:szCs w:val="24"/>
        </w:rPr>
        <w:t>13</w:t>
      </w:r>
      <w:r>
        <w:rPr>
          <w:rFonts w:ascii="Times New Roman" w:hAnsi="Times New Roman"/>
          <w:sz w:val="24"/>
          <w:szCs w:val="24"/>
        </w:rPr>
        <w:fldChar w:fldCharType="end"/>
      </w:r>
      <w:r>
        <w:rPr>
          <w:rFonts w:ascii="Times New Roman" w:hAnsi="Times New Roman"/>
          <w:sz w:val="24"/>
          <w:szCs w:val="24"/>
        </w:rPr>
        <w:fldChar w:fldCharType="end"/>
      </w:r>
    </w:p>
    <w:p>
      <w:pPr>
        <w:pStyle w:val="20"/>
        <w:tabs>
          <w:tab w:val="right" w:leader="dot" w:pos="10070"/>
        </w:tabs>
        <w:ind w:firstLine="0" w:firstLineChars="0"/>
        <w:rPr>
          <w:rFonts w:ascii="Times New Roman" w:hAnsi="Times New Roman" w:eastAsiaTheme="minorEastAsia" w:cstheme="minorBidi"/>
          <w:smallCaps w:val="0"/>
          <w:kern w:val="2"/>
          <w:sz w:val="24"/>
          <w:szCs w:val="24"/>
        </w:rPr>
      </w:pPr>
      <w:r>
        <w:fldChar w:fldCharType="begin"/>
      </w:r>
      <w:r>
        <w:instrText xml:space="preserve"> HYPERLINK \l "_Toc45712746" </w:instrText>
      </w:r>
      <w:r>
        <w:fldChar w:fldCharType="separate"/>
      </w:r>
      <w:r>
        <w:rPr>
          <w:rStyle w:val="25"/>
          <w:rFonts w:ascii="Times New Roman" w:hAnsi="Times New Roman"/>
          <w:sz w:val="24"/>
          <w:szCs w:val="24"/>
        </w:rPr>
        <w:t>3.1</w:t>
      </w:r>
      <w:r>
        <w:rPr>
          <w:rStyle w:val="25"/>
          <w:rFonts w:hint="eastAsia" w:ascii="Times New Roman" w:hAnsi="Times New Roman"/>
          <w:sz w:val="24"/>
          <w:szCs w:val="24"/>
        </w:rPr>
        <w:t>用水及排水体制</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_Toc45712746 \h </w:instrText>
      </w:r>
      <w:r>
        <w:rPr>
          <w:rFonts w:ascii="Times New Roman" w:hAnsi="Times New Roman"/>
          <w:sz w:val="24"/>
          <w:szCs w:val="24"/>
        </w:rPr>
        <w:fldChar w:fldCharType="separate"/>
      </w:r>
      <w:r>
        <w:rPr>
          <w:rFonts w:ascii="Times New Roman" w:hAnsi="Times New Roman"/>
          <w:sz w:val="24"/>
          <w:szCs w:val="24"/>
        </w:rPr>
        <w:t>13</w:t>
      </w:r>
      <w:r>
        <w:rPr>
          <w:rFonts w:ascii="Times New Roman" w:hAnsi="Times New Roman"/>
          <w:sz w:val="24"/>
          <w:szCs w:val="24"/>
        </w:rPr>
        <w:fldChar w:fldCharType="end"/>
      </w:r>
      <w:r>
        <w:rPr>
          <w:rFonts w:ascii="Times New Roman" w:hAnsi="Times New Roman"/>
          <w:sz w:val="24"/>
          <w:szCs w:val="24"/>
        </w:rPr>
        <w:fldChar w:fldCharType="end"/>
      </w:r>
    </w:p>
    <w:p>
      <w:pPr>
        <w:pStyle w:val="20"/>
        <w:tabs>
          <w:tab w:val="right" w:leader="dot" w:pos="10070"/>
        </w:tabs>
        <w:ind w:firstLine="0" w:firstLineChars="0"/>
        <w:rPr>
          <w:rFonts w:ascii="Times New Roman" w:hAnsi="Times New Roman" w:eastAsiaTheme="minorEastAsia" w:cstheme="minorBidi"/>
          <w:smallCaps w:val="0"/>
          <w:kern w:val="2"/>
          <w:sz w:val="24"/>
          <w:szCs w:val="24"/>
        </w:rPr>
      </w:pPr>
      <w:r>
        <w:fldChar w:fldCharType="begin"/>
      </w:r>
      <w:r>
        <w:instrText xml:space="preserve"> HYPERLINK \l "_Toc45712747" </w:instrText>
      </w:r>
      <w:r>
        <w:fldChar w:fldCharType="separate"/>
      </w:r>
      <w:r>
        <w:rPr>
          <w:rStyle w:val="25"/>
          <w:rFonts w:ascii="Times New Roman" w:hAnsi="Times New Roman"/>
          <w:sz w:val="24"/>
          <w:szCs w:val="24"/>
        </w:rPr>
        <w:t>3.2</w:t>
      </w:r>
      <w:r>
        <w:rPr>
          <w:rStyle w:val="25"/>
          <w:rFonts w:hint="eastAsia" w:ascii="Times New Roman" w:hAnsi="Times New Roman"/>
          <w:sz w:val="24"/>
          <w:szCs w:val="24"/>
        </w:rPr>
        <w:t>污染负荷量预测</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_Toc45712747 \h </w:instrText>
      </w:r>
      <w:r>
        <w:rPr>
          <w:rFonts w:ascii="Times New Roman" w:hAnsi="Times New Roman"/>
          <w:sz w:val="24"/>
          <w:szCs w:val="24"/>
        </w:rPr>
        <w:fldChar w:fldCharType="separate"/>
      </w:r>
      <w:r>
        <w:rPr>
          <w:rFonts w:ascii="Times New Roman" w:hAnsi="Times New Roman"/>
          <w:sz w:val="24"/>
          <w:szCs w:val="24"/>
        </w:rPr>
        <w:t>16</w:t>
      </w:r>
      <w:r>
        <w:rPr>
          <w:rFonts w:ascii="Times New Roman" w:hAnsi="Times New Roman"/>
          <w:sz w:val="24"/>
          <w:szCs w:val="24"/>
        </w:rPr>
        <w:fldChar w:fldCharType="end"/>
      </w:r>
      <w:r>
        <w:rPr>
          <w:rFonts w:ascii="Times New Roman" w:hAnsi="Times New Roman"/>
          <w:sz w:val="24"/>
          <w:szCs w:val="24"/>
        </w:rPr>
        <w:fldChar w:fldCharType="end"/>
      </w:r>
    </w:p>
    <w:p>
      <w:pPr>
        <w:pStyle w:val="17"/>
        <w:tabs>
          <w:tab w:val="right" w:leader="dot" w:pos="10070"/>
        </w:tabs>
        <w:ind w:firstLine="0" w:firstLineChars="0"/>
        <w:rPr>
          <w:rFonts w:ascii="Times New Roman" w:hAnsi="Times New Roman" w:eastAsiaTheme="minorEastAsia" w:cstheme="minorBidi"/>
          <w:b w:val="0"/>
          <w:bCs w:val="0"/>
          <w:caps w:val="0"/>
          <w:kern w:val="2"/>
          <w:sz w:val="24"/>
          <w:szCs w:val="24"/>
        </w:rPr>
      </w:pPr>
      <w:r>
        <w:fldChar w:fldCharType="begin"/>
      </w:r>
      <w:r>
        <w:instrText xml:space="preserve"> HYPERLINK \l "_Toc45712748" </w:instrText>
      </w:r>
      <w:r>
        <w:fldChar w:fldCharType="separate"/>
      </w:r>
      <w:r>
        <w:rPr>
          <w:rStyle w:val="25"/>
          <w:rFonts w:ascii="Times New Roman" w:hAnsi="Times New Roman"/>
          <w:sz w:val="24"/>
          <w:szCs w:val="24"/>
        </w:rPr>
        <w:t xml:space="preserve">4 </w:t>
      </w:r>
      <w:r>
        <w:rPr>
          <w:rStyle w:val="25"/>
          <w:rFonts w:hint="eastAsia" w:ascii="Times New Roman" w:hAnsi="Times New Roman"/>
          <w:sz w:val="24"/>
          <w:szCs w:val="24"/>
        </w:rPr>
        <w:t>污水处理设施建设</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_Toc45712748 \h </w:instrText>
      </w:r>
      <w:r>
        <w:rPr>
          <w:rFonts w:ascii="Times New Roman" w:hAnsi="Times New Roman"/>
          <w:sz w:val="24"/>
          <w:szCs w:val="24"/>
        </w:rPr>
        <w:fldChar w:fldCharType="separate"/>
      </w:r>
      <w:r>
        <w:rPr>
          <w:rFonts w:ascii="Times New Roman" w:hAnsi="Times New Roman"/>
          <w:sz w:val="24"/>
          <w:szCs w:val="24"/>
        </w:rPr>
        <w:t>17</w:t>
      </w:r>
      <w:r>
        <w:rPr>
          <w:rFonts w:ascii="Times New Roman" w:hAnsi="Times New Roman"/>
          <w:sz w:val="24"/>
          <w:szCs w:val="24"/>
        </w:rPr>
        <w:fldChar w:fldCharType="end"/>
      </w:r>
      <w:r>
        <w:rPr>
          <w:rFonts w:ascii="Times New Roman" w:hAnsi="Times New Roman"/>
          <w:sz w:val="24"/>
          <w:szCs w:val="24"/>
        </w:rPr>
        <w:fldChar w:fldCharType="end"/>
      </w:r>
    </w:p>
    <w:p>
      <w:pPr>
        <w:pStyle w:val="20"/>
        <w:tabs>
          <w:tab w:val="right" w:leader="dot" w:pos="10070"/>
        </w:tabs>
        <w:ind w:firstLine="0" w:firstLineChars="0"/>
        <w:rPr>
          <w:rFonts w:ascii="Times New Roman" w:hAnsi="Times New Roman" w:eastAsiaTheme="minorEastAsia" w:cstheme="minorBidi"/>
          <w:smallCaps w:val="0"/>
          <w:kern w:val="2"/>
          <w:sz w:val="24"/>
          <w:szCs w:val="24"/>
        </w:rPr>
      </w:pPr>
      <w:r>
        <w:fldChar w:fldCharType="begin"/>
      </w:r>
      <w:r>
        <w:instrText xml:space="preserve"> HYPERLINK \l "_Toc45712749" </w:instrText>
      </w:r>
      <w:r>
        <w:fldChar w:fldCharType="separate"/>
      </w:r>
      <w:r>
        <w:rPr>
          <w:rStyle w:val="25"/>
          <w:rFonts w:ascii="Times New Roman" w:hAnsi="Times New Roman"/>
          <w:sz w:val="24"/>
          <w:szCs w:val="24"/>
        </w:rPr>
        <w:t>4.1</w:t>
      </w:r>
      <w:r>
        <w:rPr>
          <w:rStyle w:val="25"/>
          <w:rFonts w:hint="eastAsia" w:ascii="Times New Roman" w:hAnsi="Times New Roman"/>
          <w:sz w:val="24"/>
          <w:szCs w:val="24"/>
        </w:rPr>
        <w:t>农村生活污水治理时序分类</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_Toc45712749 \h </w:instrText>
      </w:r>
      <w:r>
        <w:rPr>
          <w:rFonts w:ascii="Times New Roman" w:hAnsi="Times New Roman"/>
          <w:sz w:val="24"/>
          <w:szCs w:val="24"/>
        </w:rPr>
        <w:fldChar w:fldCharType="separate"/>
      </w:r>
      <w:r>
        <w:rPr>
          <w:rFonts w:ascii="Times New Roman" w:hAnsi="Times New Roman"/>
          <w:sz w:val="24"/>
          <w:szCs w:val="24"/>
        </w:rPr>
        <w:t>17</w:t>
      </w:r>
      <w:r>
        <w:rPr>
          <w:rFonts w:ascii="Times New Roman" w:hAnsi="Times New Roman"/>
          <w:sz w:val="24"/>
          <w:szCs w:val="24"/>
        </w:rPr>
        <w:fldChar w:fldCharType="end"/>
      </w:r>
      <w:r>
        <w:rPr>
          <w:rFonts w:ascii="Times New Roman" w:hAnsi="Times New Roman"/>
          <w:sz w:val="24"/>
          <w:szCs w:val="24"/>
        </w:rPr>
        <w:fldChar w:fldCharType="end"/>
      </w:r>
    </w:p>
    <w:p>
      <w:pPr>
        <w:pStyle w:val="20"/>
        <w:tabs>
          <w:tab w:val="right" w:leader="dot" w:pos="10070"/>
        </w:tabs>
        <w:ind w:firstLine="0" w:firstLineChars="0"/>
        <w:rPr>
          <w:rFonts w:ascii="Times New Roman" w:hAnsi="Times New Roman" w:eastAsiaTheme="minorEastAsia" w:cstheme="minorBidi"/>
          <w:smallCaps w:val="0"/>
          <w:kern w:val="2"/>
          <w:sz w:val="24"/>
          <w:szCs w:val="24"/>
        </w:rPr>
      </w:pPr>
      <w:r>
        <w:fldChar w:fldCharType="begin"/>
      </w:r>
      <w:r>
        <w:instrText xml:space="preserve"> HYPERLINK \l "_Toc45712750" </w:instrText>
      </w:r>
      <w:r>
        <w:fldChar w:fldCharType="separate"/>
      </w:r>
      <w:r>
        <w:rPr>
          <w:rStyle w:val="25"/>
          <w:rFonts w:ascii="Times New Roman" w:hAnsi="Times New Roman"/>
          <w:sz w:val="24"/>
          <w:szCs w:val="24"/>
        </w:rPr>
        <w:t>4.2</w:t>
      </w:r>
      <w:r>
        <w:rPr>
          <w:rStyle w:val="25"/>
          <w:rFonts w:hint="eastAsia" w:ascii="Times New Roman" w:hAnsi="Times New Roman"/>
          <w:sz w:val="24"/>
          <w:szCs w:val="24"/>
        </w:rPr>
        <w:t>治理方式选择</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_Toc45712750 \h </w:instrText>
      </w:r>
      <w:r>
        <w:rPr>
          <w:rFonts w:ascii="Times New Roman" w:hAnsi="Times New Roman"/>
          <w:sz w:val="24"/>
          <w:szCs w:val="24"/>
        </w:rPr>
        <w:fldChar w:fldCharType="separate"/>
      </w:r>
      <w:r>
        <w:rPr>
          <w:rFonts w:ascii="Times New Roman" w:hAnsi="Times New Roman"/>
          <w:sz w:val="24"/>
          <w:szCs w:val="24"/>
        </w:rPr>
        <w:t>19</w:t>
      </w:r>
      <w:r>
        <w:rPr>
          <w:rFonts w:ascii="Times New Roman" w:hAnsi="Times New Roman"/>
          <w:sz w:val="24"/>
          <w:szCs w:val="24"/>
        </w:rPr>
        <w:fldChar w:fldCharType="end"/>
      </w:r>
      <w:r>
        <w:rPr>
          <w:rFonts w:ascii="Times New Roman" w:hAnsi="Times New Roman"/>
          <w:sz w:val="24"/>
          <w:szCs w:val="24"/>
        </w:rPr>
        <w:fldChar w:fldCharType="end"/>
      </w:r>
    </w:p>
    <w:p>
      <w:pPr>
        <w:pStyle w:val="20"/>
        <w:tabs>
          <w:tab w:val="right" w:leader="dot" w:pos="10070"/>
        </w:tabs>
        <w:ind w:firstLine="0" w:firstLineChars="0"/>
        <w:rPr>
          <w:rFonts w:ascii="Times New Roman" w:hAnsi="Times New Roman" w:eastAsiaTheme="minorEastAsia" w:cstheme="minorBidi"/>
          <w:smallCaps w:val="0"/>
          <w:kern w:val="2"/>
          <w:sz w:val="24"/>
          <w:szCs w:val="24"/>
        </w:rPr>
      </w:pPr>
      <w:r>
        <w:fldChar w:fldCharType="begin"/>
      </w:r>
      <w:r>
        <w:instrText xml:space="preserve"> HYPERLINK \l "_Toc45712751" </w:instrText>
      </w:r>
      <w:r>
        <w:fldChar w:fldCharType="separate"/>
      </w:r>
      <w:r>
        <w:rPr>
          <w:rStyle w:val="25"/>
          <w:rFonts w:ascii="Times New Roman" w:hAnsi="Times New Roman"/>
          <w:sz w:val="24"/>
          <w:szCs w:val="24"/>
        </w:rPr>
        <w:t>4.3</w:t>
      </w:r>
      <w:r>
        <w:rPr>
          <w:rStyle w:val="25"/>
          <w:rFonts w:hint="eastAsia" w:ascii="Times New Roman" w:hAnsi="Times New Roman"/>
          <w:sz w:val="24"/>
          <w:szCs w:val="24"/>
        </w:rPr>
        <w:t>设施布局选址</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_Toc45712751 \h </w:instrText>
      </w:r>
      <w:r>
        <w:rPr>
          <w:rFonts w:ascii="Times New Roman" w:hAnsi="Times New Roman"/>
          <w:sz w:val="24"/>
          <w:szCs w:val="24"/>
        </w:rPr>
        <w:fldChar w:fldCharType="separate"/>
      </w:r>
      <w:r>
        <w:rPr>
          <w:rFonts w:ascii="Times New Roman" w:hAnsi="Times New Roman"/>
          <w:sz w:val="24"/>
          <w:szCs w:val="24"/>
        </w:rPr>
        <w:t>20</w:t>
      </w:r>
      <w:r>
        <w:rPr>
          <w:rFonts w:ascii="Times New Roman" w:hAnsi="Times New Roman"/>
          <w:sz w:val="24"/>
          <w:szCs w:val="24"/>
        </w:rPr>
        <w:fldChar w:fldCharType="end"/>
      </w:r>
      <w:r>
        <w:rPr>
          <w:rFonts w:ascii="Times New Roman" w:hAnsi="Times New Roman"/>
          <w:sz w:val="24"/>
          <w:szCs w:val="24"/>
        </w:rPr>
        <w:fldChar w:fldCharType="end"/>
      </w:r>
    </w:p>
    <w:p>
      <w:pPr>
        <w:pStyle w:val="20"/>
        <w:tabs>
          <w:tab w:val="right" w:leader="dot" w:pos="10070"/>
        </w:tabs>
        <w:ind w:firstLine="0" w:firstLineChars="0"/>
        <w:rPr>
          <w:rFonts w:ascii="Times New Roman" w:hAnsi="Times New Roman" w:eastAsiaTheme="minorEastAsia" w:cstheme="minorBidi"/>
          <w:smallCaps w:val="0"/>
          <w:kern w:val="2"/>
          <w:sz w:val="24"/>
          <w:szCs w:val="24"/>
        </w:rPr>
      </w:pPr>
      <w:r>
        <w:fldChar w:fldCharType="begin"/>
      </w:r>
      <w:r>
        <w:instrText xml:space="preserve"> HYPERLINK \l "_Toc45712752" </w:instrText>
      </w:r>
      <w:r>
        <w:fldChar w:fldCharType="separate"/>
      </w:r>
      <w:r>
        <w:rPr>
          <w:rStyle w:val="25"/>
          <w:rFonts w:ascii="Times New Roman" w:hAnsi="Times New Roman"/>
          <w:sz w:val="24"/>
          <w:szCs w:val="24"/>
        </w:rPr>
        <w:t>4.4</w:t>
      </w:r>
      <w:r>
        <w:rPr>
          <w:rStyle w:val="25"/>
          <w:rFonts w:hint="eastAsia" w:ascii="Times New Roman" w:hAnsi="Times New Roman"/>
          <w:sz w:val="24"/>
          <w:szCs w:val="24"/>
        </w:rPr>
        <w:t>污水收集系统建设</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_Toc45712752 \h </w:instrText>
      </w:r>
      <w:r>
        <w:rPr>
          <w:rFonts w:ascii="Times New Roman" w:hAnsi="Times New Roman"/>
          <w:sz w:val="24"/>
          <w:szCs w:val="24"/>
        </w:rPr>
        <w:fldChar w:fldCharType="separate"/>
      </w:r>
      <w:r>
        <w:rPr>
          <w:rFonts w:ascii="Times New Roman" w:hAnsi="Times New Roman"/>
          <w:sz w:val="24"/>
          <w:szCs w:val="24"/>
        </w:rPr>
        <w:t>24</w:t>
      </w:r>
      <w:r>
        <w:rPr>
          <w:rFonts w:ascii="Times New Roman" w:hAnsi="Times New Roman"/>
          <w:sz w:val="24"/>
          <w:szCs w:val="24"/>
        </w:rPr>
        <w:fldChar w:fldCharType="end"/>
      </w:r>
      <w:r>
        <w:rPr>
          <w:rFonts w:ascii="Times New Roman" w:hAnsi="Times New Roman"/>
          <w:sz w:val="24"/>
          <w:szCs w:val="24"/>
        </w:rPr>
        <w:fldChar w:fldCharType="end"/>
      </w:r>
    </w:p>
    <w:p>
      <w:pPr>
        <w:pStyle w:val="20"/>
        <w:tabs>
          <w:tab w:val="right" w:leader="dot" w:pos="10070"/>
        </w:tabs>
        <w:ind w:firstLine="0" w:firstLineChars="0"/>
        <w:rPr>
          <w:rFonts w:ascii="Times New Roman" w:hAnsi="Times New Roman" w:eastAsiaTheme="minorEastAsia" w:cstheme="minorBidi"/>
          <w:smallCaps w:val="0"/>
          <w:kern w:val="2"/>
          <w:sz w:val="24"/>
          <w:szCs w:val="24"/>
        </w:rPr>
      </w:pPr>
      <w:r>
        <w:fldChar w:fldCharType="begin"/>
      </w:r>
      <w:r>
        <w:instrText xml:space="preserve"> HYPERLINK \l "_Toc45712753" </w:instrText>
      </w:r>
      <w:r>
        <w:fldChar w:fldCharType="separate"/>
      </w:r>
      <w:r>
        <w:rPr>
          <w:rStyle w:val="25"/>
          <w:rFonts w:ascii="Times New Roman" w:hAnsi="Times New Roman"/>
          <w:sz w:val="24"/>
          <w:szCs w:val="24"/>
        </w:rPr>
        <w:t>4.5</w:t>
      </w:r>
      <w:r>
        <w:rPr>
          <w:rStyle w:val="25"/>
          <w:rFonts w:hint="eastAsia" w:ascii="Times New Roman" w:hAnsi="Times New Roman"/>
          <w:sz w:val="24"/>
          <w:szCs w:val="24"/>
        </w:rPr>
        <w:t>污水处理技术工艺选择</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_Toc45712753 \h </w:instrText>
      </w:r>
      <w:r>
        <w:rPr>
          <w:rFonts w:ascii="Times New Roman" w:hAnsi="Times New Roman"/>
          <w:sz w:val="24"/>
          <w:szCs w:val="24"/>
        </w:rPr>
        <w:fldChar w:fldCharType="separate"/>
      </w:r>
      <w:r>
        <w:rPr>
          <w:rFonts w:ascii="Times New Roman" w:hAnsi="Times New Roman"/>
          <w:sz w:val="24"/>
          <w:szCs w:val="24"/>
        </w:rPr>
        <w:t>25</w:t>
      </w:r>
      <w:r>
        <w:rPr>
          <w:rFonts w:ascii="Times New Roman" w:hAnsi="Times New Roman"/>
          <w:sz w:val="24"/>
          <w:szCs w:val="24"/>
        </w:rPr>
        <w:fldChar w:fldCharType="end"/>
      </w:r>
      <w:r>
        <w:rPr>
          <w:rFonts w:ascii="Times New Roman" w:hAnsi="Times New Roman"/>
          <w:sz w:val="24"/>
          <w:szCs w:val="24"/>
        </w:rPr>
        <w:fldChar w:fldCharType="end"/>
      </w:r>
    </w:p>
    <w:p>
      <w:pPr>
        <w:pStyle w:val="20"/>
        <w:tabs>
          <w:tab w:val="right" w:leader="dot" w:pos="10070"/>
        </w:tabs>
        <w:ind w:firstLine="0" w:firstLineChars="0"/>
        <w:rPr>
          <w:rFonts w:ascii="Times New Roman" w:hAnsi="Times New Roman" w:eastAsiaTheme="minorEastAsia" w:cstheme="minorBidi"/>
          <w:smallCaps w:val="0"/>
          <w:kern w:val="2"/>
          <w:sz w:val="24"/>
          <w:szCs w:val="24"/>
        </w:rPr>
      </w:pPr>
      <w:r>
        <w:fldChar w:fldCharType="begin"/>
      </w:r>
      <w:r>
        <w:instrText xml:space="preserve"> HYPERLINK \l "_Toc45712754" </w:instrText>
      </w:r>
      <w:r>
        <w:fldChar w:fldCharType="separate"/>
      </w:r>
      <w:r>
        <w:rPr>
          <w:rStyle w:val="25"/>
          <w:rFonts w:ascii="Times New Roman" w:hAnsi="Times New Roman"/>
          <w:sz w:val="24"/>
          <w:szCs w:val="24"/>
        </w:rPr>
        <w:t>4.6</w:t>
      </w:r>
      <w:r>
        <w:rPr>
          <w:rStyle w:val="25"/>
          <w:rFonts w:hint="eastAsia" w:ascii="Times New Roman" w:hAnsi="Times New Roman"/>
          <w:sz w:val="24"/>
          <w:szCs w:val="24"/>
        </w:rPr>
        <w:t>固体废物处理处置</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_Toc45712754 \h </w:instrText>
      </w:r>
      <w:r>
        <w:rPr>
          <w:rFonts w:ascii="Times New Roman" w:hAnsi="Times New Roman"/>
          <w:sz w:val="24"/>
          <w:szCs w:val="24"/>
        </w:rPr>
        <w:fldChar w:fldCharType="separate"/>
      </w:r>
      <w:r>
        <w:rPr>
          <w:rFonts w:ascii="Times New Roman" w:hAnsi="Times New Roman"/>
          <w:sz w:val="24"/>
          <w:szCs w:val="24"/>
        </w:rPr>
        <w:t>30</w:t>
      </w:r>
      <w:r>
        <w:rPr>
          <w:rFonts w:ascii="Times New Roman" w:hAnsi="Times New Roman"/>
          <w:sz w:val="24"/>
          <w:szCs w:val="24"/>
        </w:rPr>
        <w:fldChar w:fldCharType="end"/>
      </w:r>
      <w:r>
        <w:rPr>
          <w:rFonts w:ascii="Times New Roman" w:hAnsi="Times New Roman"/>
          <w:sz w:val="24"/>
          <w:szCs w:val="24"/>
        </w:rPr>
        <w:fldChar w:fldCharType="end"/>
      </w:r>
    </w:p>
    <w:p>
      <w:pPr>
        <w:pStyle w:val="20"/>
        <w:tabs>
          <w:tab w:val="right" w:leader="dot" w:pos="10070"/>
        </w:tabs>
        <w:ind w:firstLine="0" w:firstLineChars="0"/>
        <w:rPr>
          <w:rFonts w:ascii="Times New Roman" w:hAnsi="Times New Roman" w:eastAsiaTheme="minorEastAsia" w:cstheme="minorBidi"/>
          <w:smallCaps w:val="0"/>
          <w:kern w:val="2"/>
          <w:sz w:val="24"/>
          <w:szCs w:val="24"/>
        </w:rPr>
      </w:pPr>
      <w:r>
        <w:fldChar w:fldCharType="begin"/>
      </w:r>
      <w:r>
        <w:instrText xml:space="preserve"> HYPERLINK \l "_Toc45712755" </w:instrText>
      </w:r>
      <w:r>
        <w:fldChar w:fldCharType="separate"/>
      </w:r>
      <w:r>
        <w:rPr>
          <w:rStyle w:val="25"/>
          <w:rFonts w:ascii="Times New Roman" w:hAnsi="Times New Roman"/>
          <w:sz w:val="24"/>
          <w:szCs w:val="24"/>
        </w:rPr>
        <w:t>4.7</w:t>
      </w:r>
      <w:r>
        <w:rPr>
          <w:rStyle w:val="25"/>
          <w:rFonts w:hint="eastAsia" w:ascii="Times New Roman" w:hAnsi="Times New Roman"/>
          <w:sz w:val="24"/>
          <w:szCs w:val="24"/>
        </w:rPr>
        <w:t>验收移交</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_Toc45712755 \h </w:instrText>
      </w:r>
      <w:r>
        <w:rPr>
          <w:rFonts w:ascii="Times New Roman" w:hAnsi="Times New Roman"/>
          <w:sz w:val="24"/>
          <w:szCs w:val="24"/>
        </w:rPr>
        <w:fldChar w:fldCharType="separate"/>
      </w:r>
      <w:r>
        <w:rPr>
          <w:rFonts w:ascii="Times New Roman" w:hAnsi="Times New Roman"/>
          <w:sz w:val="24"/>
          <w:szCs w:val="24"/>
        </w:rPr>
        <w:t>31</w:t>
      </w:r>
      <w:r>
        <w:rPr>
          <w:rFonts w:ascii="Times New Roman" w:hAnsi="Times New Roman"/>
          <w:sz w:val="24"/>
          <w:szCs w:val="24"/>
        </w:rPr>
        <w:fldChar w:fldCharType="end"/>
      </w:r>
      <w:r>
        <w:rPr>
          <w:rFonts w:ascii="Times New Roman" w:hAnsi="Times New Roman"/>
          <w:sz w:val="24"/>
          <w:szCs w:val="24"/>
        </w:rPr>
        <w:fldChar w:fldCharType="end"/>
      </w:r>
    </w:p>
    <w:p>
      <w:pPr>
        <w:pStyle w:val="17"/>
        <w:tabs>
          <w:tab w:val="right" w:leader="dot" w:pos="10070"/>
        </w:tabs>
        <w:ind w:firstLine="0" w:firstLineChars="0"/>
        <w:rPr>
          <w:rFonts w:ascii="Times New Roman" w:hAnsi="Times New Roman" w:eastAsiaTheme="minorEastAsia" w:cstheme="minorBidi"/>
          <w:b w:val="0"/>
          <w:bCs w:val="0"/>
          <w:caps w:val="0"/>
          <w:kern w:val="2"/>
          <w:sz w:val="24"/>
          <w:szCs w:val="24"/>
        </w:rPr>
      </w:pPr>
      <w:r>
        <w:fldChar w:fldCharType="begin"/>
      </w:r>
      <w:r>
        <w:instrText xml:space="preserve"> HYPERLINK \l "_Toc45712756" </w:instrText>
      </w:r>
      <w:r>
        <w:fldChar w:fldCharType="separate"/>
      </w:r>
      <w:r>
        <w:rPr>
          <w:rStyle w:val="25"/>
          <w:rFonts w:ascii="Times New Roman" w:hAnsi="Times New Roman"/>
          <w:sz w:val="24"/>
          <w:szCs w:val="24"/>
        </w:rPr>
        <w:t>5</w:t>
      </w:r>
      <w:r>
        <w:rPr>
          <w:rStyle w:val="25"/>
          <w:rFonts w:hint="eastAsia" w:ascii="Times New Roman" w:hAnsi="Times New Roman"/>
          <w:sz w:val="24"/>
          <w:szCs w:val="24"/>
        </w:rPr>
        <w:t>设施运行管理</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_Toc45712756 \h </w:instrText>
      </w:r>
      <w:r>
        <w:rPr>
          <w:rFonts w:ascii="Times New Roman" w:hAnsi="Times New Roman"/>
          <w:sz w:val="24"/>
          <w:szCs w:val="24"/>
        </w:rPr>
        <w:fldChar w:fldCharType="separate"/>
      </w:r>
      <w:r>
        <w:rPr>
          <w:rFonts w:ascii="Times New Roman" w:hAnsi="Times New Roman"/>
          <w:sz w:val="24"/>
          <w:szCs w:val="24"/>
        </w:rPr>
        <w:t>31</w:t>
      </w:r>
      <w:r>
        <w:rPr>
          <w:rFonts w:ascii="Times New Roman" w:hAnsi="Times New Roman"/>
          <w:sz w:val="24"/>
          <w:szCs w:val="24"/>
        </w:rPr>
        <w:fldChar w:fldCharType="end"/>
      </w:r>
      <w:r>
        <w:rPr>
          <w:rFonts w:ascii="Times New Roman" w:hAnsi="Times New Roman"/>
          <w:sz w:val="24"/>
          <w:szCs w:val="24"/>
        </w:rPr>
        <w:fldChar w:fldCharType="end"/>
      </w:r>
    </w:p>
    <w:p>
      <w:pPr>
        <w:pStyle w:val="20"/>
        <w:tabs>
          <w:tab w:val="right" w:leader="dot" w:pos="10070"/>
        </w:tabs>
        <w:ind w:firstLine="0" w:firstLineChars="0"/>
        <w:rPr>
          <w:rFonts w:ascii="Times New Roman" w:hAnsi="Times New Roman" w:eastAsiaTheme="minorEastAsia" w:cstheme="minorBidi"/>
          <w:smallCaps w:val="0"/>
          <w:kern w:val="2"/>
          <w:sz w:val="24"/>
          <w:szCs w:val="24"/>
        </w:rPr>
      </w:pPr>
      <w:r>
        <w:fldChar w:fldCharType="begin"/>
      </w:r>
      <w:r>
        <w:instrText xml:space="preserve"> HYPERLINK \l "_Toc45712757" </w:instrText>
      </w:r>
      <w:r>
        <w:fldChar w:fldCharType="separate"/>
      </w:r>
      <w:r>
        <w:rPr>
          <w:rStyle w:val="25"/>
          <w:rFonts w:ascii="Times New Roman" w:hAnsi="Times New Roman"/>
          <w:sz w:val="24"/>
          <w:szCs w:val="24"/>
        </w:rPr>
        <w:t>5.1</w:t>
      </w:r>
      <w:r>
        <w:rPr>
          <w:rStyle w:val="25"/>
          <w:rFonts w:hint="eastAsia" w:ascii="Times New Roman" w:hAnsi="Times New Roman"/>
          <w:sz w:val="24"/>
          <w:szCs w:val="24"/>
        </w:rPr>
        <w:t>运维管理</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_Toc45712757 \h </w:instrText>
      </w:r>
      <w:r>
        <w:rPr>
          <w:rFonts w:ascii="Times New Roman" w:hAnsi="Times New Roman"/>
          <w:sz w:val="24"/>
          <w:szCs w:val="24"/>
        </w:rPr>
        <w:fldChar w:fldCharType="separate"/>
      </w:r>
      <w:r>
        <w:rPr>
          <w:rFonts w:ascii="Times New Roman" w:hAnsi="Times New Roman"/>
          <w:sz w:val="24"/>
          <w:szCs w:val="24"/>
        </w:rPr>
        <w:t>31</w:t>
      </w:r>
      <w:r>
        <w:rPr>
          <w:rFonts w:ascii="Times New Roman" w:hAnsi="Times New Roman"/>
          <w:sz w:val="24"/>
          <w:szCs w:val="24"/>
        </w:rPr>
        <w:fldChar w:fldCharType="end"/>
      </w:r>
      <w:r>
        <w:rPr>
          <w:rFonts w:ascii="Times New Roman" w:hAnsi="Times New Roman"/>
          <w:sz w:val="24"/>
          <w:szCs w:val="24"/>
        </w:rPr>
        <w:fldChar w:fldCharType="end"/>
      </w:r>
    </w:p>
    <w:p>
      <w:pPr>
        <w:pStyle w:val="20"/>
        <w:tabs>
          <w:tab w:val="right" w:leader="dot" w:pos="10070"/>
        </w:tabs>
        <w:ind w:firstLine="0" w:firstLineChars="0"/>
        <w:rPr>
          <w:rFonts w:ascii="Times New Roman" w:hAnsi="Times New Roman" w:eastAsiaTheme="minorEastAsia" w:cstheme="minorBidi"/>
          <w:smallCaps w:val="0"/>
          <w:kern w:val="2"/>
          <w:sz w:val="24"/>
          <w:szCs w:val="24"/>
        </w:rPr>
      </w:pPr>
      <w:r>
        <w:fldChar w:fldCharType="begin"/>
      </w:r>
      <w:r>
        <w:instrText xml:space="preserve"> HYPERLINK \l "_Toc45712758" </w:instrText>
      </w:r>
      <w:r>
        <w:fldChar w:fldCharType="separate"/>
      </w:r>
      <w:r>
        <w:rPr>
          <w:rStyle w:val="25"/>
          <w:rFonts w:ascii="Times New Roman" w:hAnsi="Times New Roman"/>
          <w:sz w:val="24"/>
          <w:szCs w:val="24"/>
        </w:rPr>
        <w:t>5.2</w:t>
      </w:r>
      <w:r>
        <w:rPr>
          <w:rStyle w:val="25"/>
          <w:rFonts w:hint="eastAsia" w:ascii="Times New Roman" w:hAnsi="Times New Roman"/>
          <w:sz w:val="24"/>
          <w:szCs w:val="24"/>
        </w:rPr>
        <w:t>环境监管</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_Toc45712758 \h </w:instrText>
      </w:r>
      <w:r>
        <w:rPr>
          <w:rFonts w:ascii="Times New Roman" w:hAnsi="Times New Roman"/>
          <w:sz w:val="24"/>
          <w:szCs w:val="24"/>
        </w:rPr>
        <w:fldChar w:fldCharType="separate"/>
      </w:r>
      <w:r>
        <w:rPr>
          <w:rFonts w:ascii="Times New Roman" w:hAnsi="Times New Roman"/>
          <w:sz w:val="24"/>
          <w:szCs w:val="24"/>
        </w:rPr>
        <w:t>34</w:t>
      </w:r>
      <w:r>
        <w:rPr>
          <w:rFonts w:ascii="Times New Roman" w:hAnsi="Times New Roman"/>
          <w:sz w:val="24"/>
          <w:szCs w:val="24"/>
        </w:rPr>
        <w:fldChar w:fldCharType="end"/>
      </w:r>
      <w:r>
        <w:rPr>
          <w:rFonts w:ascii="Times New Roman" w:hAnsi="Times New Roman"/>
          <w:sz w:val="24"/>
          <w:szCs w:val="24"/>
        </w:rPr>
        <w:fldChar w:fldCharType="end"/>
      </w:r>
    </w:p>
    <w:p>
      <w:pPr>
        <w:pStyle w:val="17"/>
        <w:tabs>
          <w:tab w:val="right" w:leader="dot" w:pos="10070"/>
        </w:tabs>
        <w:ind w:firstLine="0" w:firstLineChars="0"/>
        <w:rPr>
          <w:rFonts w:ascii="Times New Roman" w:hAnsi="Times New Roman" w:eastAsiaTheme="minorEastAsia" w:cstheme="minorBidi"/>
          <w:b w:val="0"/>
          <w:bCs w:val="0"/>
          <w:caps w:val="0"/>
          <w:kern w:val="2"/>
          <w:sz w:val="24"/>
          <w:szCs w:val="24"/>
        </w:rPr>
      </w:pPr>
      <w:r>
        <w:fldChar w:fldCharType="begin"/>
      </w:r>
      <w:r>
        <w:instrText xml:space="preserve"> HYPERLINK \l "_Toc45712759" </w:instrText>
      </w:r>
      <w:r>
        <w:fldChar w:fldCharType="separate"/>
      </w:r>
      <w:r>
        <w:rPr>
          <w:rStyle w:val="25"/>
          <w:rFonts w:ascii="Times New Roman" w:hAnsi="Times New Roman"/>
          <w:sz w:val="24"/>
          <w:szCs w:val="24"/>
        </w:rPr>
        <w:t xml:space="preserve">6 </w:t>
      </w:r>
      <w:r>
        <w:rPr>
          <w:rStyle w:val="25"/>
          <w:rFonts w:hint="eastAsia" w:ascii="Times New Roman" w:hAnsi="Times New Roman"/>
          <w:sz w:val="24"/>
          <w:szCs w:val="24"/>
        </w:rPr>
        <w:t>工程估算与资金筹措</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_Toc45712759 \h </w:instrText>
      </w:r>
      <w:r>
        <w:rPr>
          <w:rFonts w:ascii="Times New Roman" w:hAnsi="Times New Roman"/>
          <w:sz w:val="24"/>
          <w:szCs w:val="24"/>
        </w:rPr>
        <w:fldChar w:fldCharType="separate"/>
      </w:r>
      <w:r>
        <w:rPr>
          <w:rFonts w:ascii="Times New Roman" w:hAnsi="Times New Roman"/>
          <w:sz w:val="24"/>
          <w:szCs w:val="24"/>
        </w:rPr>
        <w:t>35</w:t>
      </w:r>
      <w:r>
        <w:rPr>
          <w:rFonts w:ascii="Times New Roman" w:hAnsi="Times New Roman"/>
          <w:sz w:val="24"/>
          <w:szCs w:val="24"/>
        </w:rPr>
        <w:fldChar w:fldCharType="end"/>
      </w:r>
      <w:r>
        <w:rPr>
          <w:rFonts w:ascii="Times New Roman" w:hAnsi="Times New Roman"/>
          <w:sz w:val="24"/>
          <w:szCs w:val="24"/>
        </w:rPr>
        <w:fldChar w:fldCharType="end"/>
      </w:r>
    </w:p>
    <w:p>
      <w:pPr>
        <w:pStyle w:val="20"/>
        <w:tabs>
          <w:tab w:val="right" w:leader="dot" w:pos="10070"/>
        </w:tabs>
        <w:ind w:firstLine="0" w:firstLineChars="0"/>
        <w:rPr>
          <w:rFonts w:ascii="Times New Roman" w:hAnsi="Times New Roman" w:eastAsiaTheme="minorEastAsia" w:cstheme="minorBidi"/>
          <w:smallCaps w:val="0"/>
          <w:kern w:val="2"/>
          <w:sz w:val="24"/>
          <w:szCs w:val="24"/>
        </w:rPr>
      </w:pPr>
      <w:r>
        <w:fldChar w:fldCharType="begin"/>
      </w:r>
      <w:r>
        <w:instrText xml:space="preserve"> HYPERLINK \l "_Toc45712760" </w:instrText>
      </w:r>
      <w:r>
        <w:fldChar w:fldCharType="separate"/>
      </w:r>
      <w:r>
        <w:rPr>
          <w:rStyle w:val="25"/>
          <w:rFonts w:ascii="Times New Roman" w:hAnsi="Times New Roman"/>
          <w:sz w:val="24"/>
          <w:szCs w:val="24"/>
        </w:rPr>
        <w:t>6.1</w:t>
      </w:r>
      <w:r>
        <w:rPr>
          <w:rStyle w:val="25"/>
          <w:rFonts w:hint="eastAsia" w:ascii="Times New Roman" w:hAnsi="Times New Roman"/>
          <w:sz w:val="24"/>
          <w:szCs w:val="24"/>
        </w:rPr>
        <w:t>工程估算</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_Toc45712760 \h </w:instrText>
      </w:r>
      <w:r>
        <w:rPr>
          <w:rFonts w:ascii="Times New Roman" w:hAnsi="Times New Roman"/>
          <w:sz w:val="24"/>
          <w:szCs w:val="24"/>
        </w:rPr>
        <w:fldChar w:fldCharType="separate"/>
      </w:r>
      <w:r>
        <w:rPr>
          <w:rFonts w:ascii="Times New Roman" w:hAnsi="Times New Roman"/>
          <w:sz w:val="24"/>
          <w:szCs w:val="24"/>
        </w:rPr>
        <w:t>35</w:t>
      </w:r>
      <w:r>
        <w:rPr>
          <w:rFonts w:ascii="Times New Roman" w:hAnsi="Times New Roman"/>
          <w:sz w:val="24"/>
          <w:szCs w:val="24"/>
        </w:rPr>
        <w:fldChar w:fldCharType="end"/>
      </w:r>
      <w:r>
        <w:rPr>
          <w:rFonts w:ascii="Times New Roman" w:hAnsi="Times New Roman"/>
          <w:sz w:val="24"/>
          <w:szCs w:val="24"/>
        </w:rPr>
        <w:fldChar w:fldCharType="end"/>
      </w:r>
    </w:p>
    <w:p>
      <w:pPr>
        <w:pStyle w:val="20"/>
        <w:tabs>
          <w:tab w:val="right" w:leader="dot" w:pos="10070"/>
        </w:tabs>
        <w:ind w:firstLine="0" w:firstLineChars="0"/>
        <w:rPr>
          <w:rFonts w:ascii="Times New Roman" w:hAnsi="Times New Roman" w:eastAsiaTheme="minorEastAsia" w:cstheme="minorBidi"/>
          <w:smallCaps w:val="0"/>
          <w:kern w:val="2"/>
          <w:sz w:val="24"/>
          <w:szCs w:val="24"/>
        </w:rPr>
      </w:pPr>
      <w:r>
        <w:fldChar w:fldCharType="begin"/>
      </w:r>
      <w:r>
        <w:instrText xml:space="preserve"> HYPERLINK \l "_Toc45712761" </w:instrText>
      </w:r>
      <w:r>
        <w:fldChar w:fldCharType="separate"/>
      </w:r>
      <w:r>
        <w:rPr>
          <w:rStyle w:val="25"/>
          <w:rFonts w:ascii="Times New Roman" w:hAnsi="Times New Roman"/>
          <w:sz w:val="24"/>
          <w:szCs w:val="24"/>
        </w:rPr>
        <w:t>6.2.</w:t>
      </w:r>
      <w:r>
        <w:rPr>
          <w:rStyle w:val="25"/>
          <w:rFonts w:hint="eastAsia" w:ascii="Times New Roman" w:hAnsi="Times New Roman"/>
          <w:sz w:val="24"/>
          <w:szCs w:val="24"/>
        </w:rPr>
        <w:t>工程建设投资估算</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_Toc45712761 \h </w:instrText>
      </w:r>
      <w:r>
        <w:rPr>
          <w:rFonts w:ascii="Times New Roman" w:hAnsi="Times New Roman"/>
          <w:sz w:val="24"/>
          <w:szCs w:val="24"/>
        </w:rPr>
        <w:fldChar w:fldCharType="separate"/>
      </w:r>
      <w:r>
        <w:rPr>
          <w:rFonts w:ascii="Times New Roman" w:hAnsi="Times New Roman"/>
          <w:sz w:val="24"/>
          <w:szCs w:val="24"/>
        </w:rPr>
        <w:t>40</w:t>
      </w:r>
      <w:r>
        <w:rPr>
          <w:rFonts w:ascii="Times New Roman" w:hAnsi="Times New Roman"/>
          <w:sz w:val="24"/>
          <w:szCs w:val="24"/>
        </w:rPr>
        <w:fldChar w:fldCharType="end"/>
      </w:r>
      <w:r>
        <w:rPr>
          <w:rFonts w:ascii="Times New Roman" w:hAnsi="Times New Roman"/>
          <w:sz w:val="24"/>
          <w:szCs w:val="24"/>
        </w:rPr>
        <w:fldChar w:fldCharType="end"/>
      </w:r>
    </w:p>
    <w:p>
      <w:pPr>
        <w:pStyle w:val="20"/>
        <w:tabs>
          <w:tab w:val="right" w:leader="dot" w:pos="10070"/>
        </w:tabs>
        <w:ind w:firstLine="0" w:firstLineChars="0"/>
        <w:rPr>
          <w:rFonts w:ascii="Times New Roman" w:hAnsi="Times New Roman" w:eastAsiaTheme="minorEastAsia" w:cstheme="minorBidi"/>
          <w:smallCaps w:val="0"/>
          <w:kern w:val="2"/>
          <w:sz w:val="24"/>
          <w:szCs w:val="24"/>
        </w:rPr>
      </w:pPr>
      <w:r>
        <w:fldChar w:fldCharType="begin"/>
      </w:r>
      <w:r>
        <w:instrText xml:space="preserve"> HYPERLINK \l "_Toc45712762" </w:instrText>
      </w:r>
      <w:r>
        <w:fldChar w:fldCharType="separate"/>
      </w:r>
      <w:r>
        <w:rPr>
          <w:rStyle w:val="25"/>
          <w:rFonts w:ascii="Times New Roman" w:hAnsi="Times New Roman"/>
          <w:sz w:val="24"/>
          <w:szCs w:val="24"/>
        </w:rPr>
        <w:t>6.3</w:t>
      </w:r>
      <w:r>
        <w:rPr>
          <w:rStyle w:val="25"/>
          <w:rFonts w:hint="eastAsia" w:ascii="Times New Roman" w:hAnsi="Times New Roman"/>
          <w:sz w:val="24"/>
          <w:szCs w:val="24"/>
        </w:rPr>
        <w:t>运行维护管理费用估算</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_Toc45712762 \h </w:instrText>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fldChar w:fldCharType="end"/>
      </w:r>
    </w:p>
    <w:p>
      <w:pPr>
        <w:pStyle w:val="20"/>
        <w:tabs>
          <w:tab w:val="right" w:leader="dot" w:pos="10070"/>
        </w:tabs>
        <w:ind w:firstLine="0" w:firstLineChars="0"/>
        <w:rPr>
          <w:rFonts w:ascii="Times New Roman" w:hAnsi="Times New Roman" w:eastAsiaTheme="minorEastAsia" w:cstheme="minorBidi"/>
          <w:smallCaps w:val="0"/>
          <w:kern w:val="2"/>
          <w:sz w:val="24"/>
          <w:szCs w:val="24"/>
        </w:rPr>
      </w:pPr>
      <w:r>
        <w:fldChar w:fldCharType="begin"/>
      </w:r>
      <w:r>
        <w:instrText xml:space="preserve"> HYPERLINK \l "_Toc45712763" </w:instrText>
      </w:r>
      <w:r>
        <w:fldChar w:fldCharType="separate"/>
      </w:r>
      <w:r>
        <w:rPr>
          <w:rStyle w:val="25"/>
          <w:rFonts w:ascii="Times New Roman" w:hAnsi="Times New Roman"/>
          <w:sz w:val="24"/>
          <w:szCs w:val="24"/>
        </w:rPr>
        <w:t>6.4</w:t>
      </w:r>
      <w:r>
        <w:rPr>
          <w:rStyle w:val="25"/>
          <w:rFonts w:hint="eastAsia" w:ascii="Times New Roman" w:hAnsi="Times New Roman"/>
          <w:sz w:val="24"/>
          <w:szCs w:val="24"/>
        </w:rPr>
        <w:t>资金筹措</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_Toc45712763 \h </w:instrText>
      </w:r>
      <w:r>
        <w:rPr>
          <w:rFonts w:ascii="Times New Roman" w:hAnsi="Times New Roman"/>
          <w:sz w:val="24"/>
          <w:szCs w:val="24"/>
        </w:rPr>
        <w:fldChar w:fldCharType="separate"/>
      </w:r>
      <w:r>
        <w:rPr>
          <w:rFonts w:ascii="Times New Roman" w:hAnsi="Times New Roman"/>
          <w:sz w:val="24"/>
          <w:szCs w:val="24"/>
        </w:rPr>
        <w:t>45</w:t>
      </w:r>
      <w:r>
        <w:rPr>
          <w:rFonts w:ascii="Times New Roman" w:hAnsi="Times New Roman"/>
          <w:sz w:val="24"/>
          <w:szCs w:val="24"/>
        </w:rPr>
        <w:fldChar w:fldCharType="end"/>
      </w:r>
      <w:r>
        <w:rPr>
          <w:rFonts w:ascii="Times New Roman" w:hAnsi="Times New Roman"/>
          <w:sz w:val="24"/>
          <w:szCs w:val="24"/>
        </w:rPr>
        <w:fldChar w:fldCharType="end"/>
      </w:r>
    </w:p>
    <w:p>
      <w:pPr>
        <w:pStyle w:val="17"/>
        <w:tabs>
          <w:tab w:val="right" w:leader="dot" w:pos="10070"/>
        </w:tabs>
        <w:ind w:firstLine="0" w:firstLineChars="0"/>
        <w:rPr>
          <w:rFonts w:ascii="Times New Roman" w:hAnsi="Times New Roman" w:eastAsiaTheme="minorEastAsia" w:cstheme="minorBidi"/>
          <w:b w:val="0"/>
          <w:bCs w:val="0"/>
          <w:caps w:val="0"/>
          <w:kern w:val="2"/>
          <w:sz w:val="24"/>
          <w:szCs w:val="24"/>
        </w:rPr>
      </w:pPr>
      <w:r>
        <w:fldChar w:fldCharType="begin"/>
      </w:r>
      <w:r>
        <w:instrText xml:space="preserve"> HYPERLINK \l "_Toc45712764" </w:instrText>
      </w:r>
      <w:r>
        <w:fldChar w:fldCharType="separate"/>
      </w:r>
      <w:r>
        <w:rPr>
          <w:rStyle w:val="25"/>
          <w:rFonts w:ascii="Times New Roman" w:hAnsi="Times New Roman"/>
          <w:sz w:val="24"/>
          <w:szCs w:val="24"/>
        </w:rPr>
        <w:t>7</w:t>
      </w:r>
      <w:r>
        <w:rPr>
          <w:rStyle w:val="25"/>
          <w:rFonts w:hint="eastAsia" w:ascii="Times New Roman" w:hAnsi="Times New Roman"/>
          <w:sz w:val="24"/>
          <w:szCs w:val="24"/>
        </w:rPr>
        <w:t>效益分析</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_Toc45712764 \h </w:instrText>
      </w:r>
      <w:r>
        <w:rPr>
          <w:rFonts w:ascii="Times New Roman" w:hAnsi="Times New Roman"/>
          <w:sz w:val="24"/>
          <w:szCs w:val="24"/>
        </w:rPr>
        <w:fldChar w:fldCharType="separate"/>
      </w:r>
      <w:r>
        <w:rPr>
          <w:rFonts w:ascii="Times New Roman" w:hAnsi="Times New Roman"/>
          <w:sz w:val="24"/>
          <w:szCs w:val="24"/>
        </w:rPr>
        <w:t>46</w:t>
      </w:r>
      <w:r>
        <w:rPr>
          <w:rFonts w:ascii="Times New Roman" w:hAnsi="Times New Roman"/>
          <w:sz w:val="24"/>
          <w:szCs w:val="24"/>
        </w:rPr>
        <w:fldChar w:fldCharType="end"/>
      </w:r>
      <w:r>
        <w:rPr>
          <w:rFonts w:ascii="Times New Roman" w:hAnsi="Times New Roman"/>
          <w:sz w:val="24"/>
          <w:szCs w:val="24"/>
        </w:rPr>
        <w:fldChar w:fldCharType="end"/>
      </w:r>
    </w:p>
    <w:p>
      <w:pPr>
        <w:pStyle w:val="20"/>
        <w:tabs>
          <w:tab w:val="right" w:leader="dot" w:pos="10070"/>
        </w:tabs>
        <w:ind w:firstLine="0" w:firstLineChars="0"/>
        <w:rPr>
          <w:rFonts w:ascii="Times New Roman" w:hAnsi="Times New Roman" w:eastAsiaTheme="minorEastAsia" w:cstheme="minorBidi"/>
          <w:smallCaps w:val="0"/>
          <w:kern w:val="2"/>
          <w:sz w:val="24"/>
          <w:szCs w:val="24"/>
        </w:rPr>
      </w:pPr>
      <w:r>
        <w:fldChar w:fldCharType="begin"/>
      </w:r>
      <w:r>
        <w:instrText xml:space="preserve"> HYPERLINK \l "_Toc45712765" </w:instrText>
      </w:r>
      <w:r>
        <w:fldChar w:fldCharType="separate"/>
      </w:r>
      <w:r>
        <w:rPr>
          <w:rStyle w:val="25"/>
          <w:rFonts w:ascii="Times New Roman" w:hAnsi="Times New Roman"/>
          <w:sz w:val="24"/>
          <w:szCs w:val="24"/>
        </w:rPr>
        <w:t>7.1</w:t>
      </w:r>
      <w:r>
        <w:rPr>
          <w:rStyle w:val="25"/>
          <w:rFonts w:hint="eastAsia" w:ascii="Times New Roman" w:hAnsi="Times New Roman"/>
          <w:sz w:val="24"/>
          <w:szCs w:val="24"/>
        </w:rPr>
        <w:t>经济效益</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_Toc45712765 \h </w:instrText>
      </w:r>
      <w:r>
        <w:rPr>
          <w:rFonts w:ascii="Times New Roman" w:hAnsi="Times New Roman"/>
          <w:sz w:val="24"/>
          <w:szCs w:val="24"/>
        </w:rPr>
        <w:fldChar w:fldCharType="separate"/>
      </w:r>
      <w:r>
        <w:rPr>
          <w:rFonts w:ascii="Times New Roman" w:hAnsi="Times New Roman"/>
          <w:sz w:val="24"/>
          <w:szCs w:val="24"/>
        </w:rPr>
        <w:t>46</w:t>
      </w:r>
      <w:r>
        <w:rPr>
          <w:rFonts w:ascii="Times New Roman" w:hAnsi="Times New Roman"/>
          <w:sz w:val="24"/>
          <w:szCs w:val="24"/>
        </w:rPr>
        <w:fldChar w:fldCharType="end"/>
      </w:r>
      <w:r>
        <w:rPr>
          <w:rFonts w:ascii="Times New Roman" w:hAnsi="Times New Roman"/>
          <w:sz w:val="24"/>
          <w:szCs w:val="24"/>
        </w:rPr>
        <w:fldChar w:fldCharType="end"/>
      </w:r>
    </w:p>
    <w:p>
      <w:pPr>
        <w:pStyle w:val="20"/>
        <w:tabs>
          <w:tab w:val="right" w:leader="dot" w:pos="10070"/>
        </w:tabs>
        <w:ind w:firstLine="0" w:firstLineChars="0"/>
        <w:rPr>
          <w:rFonts w:ascii="Times New Roman" w:hAnsi="Times New Roman" w:eastAsiaTheme="minorEastAsia" w:cstheme="minorBidi"/>
          <w:smallCaps w:val="0"/>
          <w:kern w:val="2"/>
          <w:sz w:val="24"/>
          <w:szCs w:val="24"/>
        </w:rPr>
      </w:pPr>
      <w:r>
        <w:fldChar w:fldCharType="begin"/>
      </w:r>
      <w:r>
        <w:instrText xml:space="preserve"> HYPERLINK \l "_Toc45712766" </w:instrText>
      </w:r>
      <w:r>
        <w:fldChar w:fldCharType="separate"/>
      </w:r>
      <w:r>
        <w:rPr>
          <w:rStyle w:val="25"/>
          <w:rFonts w:ascii="Times New Roman" w:hAnsi="Times New Roman"/>
          <w:sz w:val="24"/>
          <w:szCs w:val="24"/>
        </w:rPr>
        <w:t>7.2</w:t>
      </w:r>
      <w:r>
        <w:rPr>
          <w:rStyle w:val="25"/>
          <w:rFonts w:hint="eastAsia" w:ascii="Times New Roman" w:hAnsi="Times New Roman"/>
          <w:sz w:val="24"/>
          <w:szCs w:val="24"/>
        </w:rPr>
        <w:t>环境效益</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_Toc45712766 \h </w:instrText>
      </w:r>
      <w:r>
        <w:rPr>
          <w:rFonts w:ascii="Times New Roman" w:hAnsi="Times New Roman"/>
          <w:sz w:val="24"/>
          <w:szCs w:val="24"/>
        </w:rPr>
        <w:fldChar w:fldCharType="separate"/>
      </w:r>
      <w:r>
        <w:rPr>
          <w:rFonts w:ascii="Times New Roman" w:hAnsi="Times New Roman"/>
          <w:sz w:val="24"/>
          <w:szCs w:val="24"/>
        </w:rPr>
        <w:t>46</w:t>
      </w:r>
      <w:r>
        <w:rPr>
          <w:rFonts w:ascii="Times New Roman" w:hAnsi="Times New Roman"/>
          <w:sz w:val="24"/>
          <w:szCs w:val="24"/>
        </w:rPr>
        <w:fldChar w:fldCharType="end"/>
      </w:r>
      <w:r>
        <w:rPr>
          <w:rFonts w:ascii="Times New Roman" w:hAnsi="Times New Roman"/>
          <w:sz w:val="24"/>
          <w:szCs w:val="24"/>
        </w:rPr>
        <w:fldChar w:fldCharType="end"/>
      </w:r>
    </w:p>
    <w:p>
      <w:pPr>
        <w:pStyle w:val="20"/>
        <w:tabs>
          <w:tab w:val="right" w:leader="dot" w:pos="10070"/>
        </w:tabs>
        <w:ind w:firstLine="0" w:firstLineChars="0"/>
        <w:rPr>
          <w:rFonts w:ascii="Times New Roman" w:hAnsi="Times New Roman" w:eastAsiaTheme="minorEastAsia" w:cstheme="minorBidi"/>
          <w:smallCaps w:val="0"/>
          <w:kern w:val="2"/>
          <w:sz w:val="24"/>
          <w:szCs w:val="24"/>
        </w:rPr>
      </w:pPr>
      <w:r>
        <w:fldChar w:fldCharType="begin"/>
      </w:r>
      <w:r>
        <w:instrText xml:space="preserve"> HYPERLINK \l "_Toc45712767" </w:instrText>
      </w:r>
      <w:r>
        <w:fldChar w:fldCharType="separate"/>
      </w:r>
      <w:r>
        <w:rPr>
          <w:rStyle w:val="25"/>
          <w:rFonts w:ascii="Times New Roman" w:hAnsi="Times New Roman"/>
          <w:sz w:val="24"/>
          <w:szCs w:val="24"/>
        </w:rPr>
        <w:t>7.3</w:t>
      </w:r>
      <w:r>
        <w:rPr>
          <w:rStyle w:val="25"/>
          <w:rFonts w:hint="eastAsia" w:ascii="Times New Roman" w:hAnsi="Times New Roman"/>
          <w:sz w:val="24"/>
          <w:szCs w:val="24"/>
        </w:rPr>
        <w:t>社会效益</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_Toc45712767 \h </w:instrText>
      </w:r>
      <w:r>
        <w:rPr>
          <w:rFonts w:ascii="Times New Roman" w:hAnsi="Times New Roman"/>
          <w:sz w:val="24"/>
          <w:szCs w:val="24"/>
        </w:rPr>
        <w:fldChar w:fldCharType="separate"/>
      </w:r>
      <w:r>
        <w:rPr>
          <w:rFonts w:ascii="Times New Roman" w:hAnsi="Times New Roman"/>
          <w:sz w:val="24"/>
          <w:szCs w:val="24"/>
        </w:rPr>
        <w:t>46</w:t>
      </w:r>
      <w:r>
        <w:rPr>
          <w:rFonts w:ascii="Times New Roman" w:hAnsi="Times New Roman"/>
          <w:sz w:val="24"/>
          <w:szCs w:val="24"/>
        </w:rPr>
        <w:fldChar w:fldCharType="end"/>
      </w:r>
      <w:r>
        <w:rPr>
          <w:rFonts w:ascii="Times New Roman" w:hAnsi="Times New Roman"/>
          <w:sz w:val="24"/>
          <w:szCs w:val="24"/>
        </w:rPr>
        <w:fldChar w:fldCharType="end"/>
      </w:r>
    </w:p>
    <w:p>
      <w:pPr>
        <w:pStyle w:val="17"/>
        <w:tabs>
          <w:tab w:val="right" w:leader="dot" w:pos="10070"/>
        </w:tabs>
        <w:ind w:firstLine="0" w:firstLineChars="0"/>
        <w:rPr>
          <w:rFonts w:ascii="Times New Roman" w:hAnsi="Times New Roman" w:eastAsiaTheme="minorEastAsia" w:cstheme="minorBidi"/>
          <w:b w:val="0"/>
          <w:bCs w:val="0"/>
          <w:caps w:val="0"/>
          <w:kern w:val="2"/>
          <w:sz w:val="24"/>
          <w:szCs w:val="24"/>
        </w:rPr>
      </w:pPr>
      <w:r>
        <w:fldChar w:fldCharType="begin"/>
      </w:r>
      <w:r>
        <w:instrText xml:space="preserve"> HYPERLINK \l "_Toc45712768" </w:instrText>
      </w:r>
      <w:r>
        <w:fldChar w:fldCharType="separate"/>
      </w:r>
      <w:r>
        <w:rPr>
          <w:rStyle w:val="25"/>
          <w:rFonts w:ascii="Times New Roman" w:hAnsi="Times New Roman"/>
          <w:sz w:val="24"/>
          <w:szCs w:val="24"/>
        </w:rPr>
        <w:t>8</w:t>
      </w:r>
      <w:r>
        <w:rPr>
          <w:rStyle w:val="25"/>
          <w:rFonts w:hint="eastAsia" w:ascii="Times New Roman" w:hAnsi="Times New Roman"/>
          <w:sz w:val="24"/>
          <w:szCs w:val="24"/>
        </w:rPr>
        <w:t>保障措施</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_Toc45712768 \h </w:instrText>
      </w:r>
      <w:r>
        <w:rPr>
          <w:rFonts w:ascii="Times New Roman" w:hAnsi="Times New Roman"/>
          <w:sz w:val="24"/>
          <w:szCs w:val="24"/>
        </w:rPr>
        <w:fldChar w:fldCharType="separate"/>
      </w:r>
      <w:r>
        <w:rPr>
          <w:rFonts w:ascii="Times New Roman" w:hAnsi="Times New Roman"/>
          <w:sz w:val="24"/>
          <w:szCs w:val="24"/>
        </w:rPr>
        <w:t>46</w:t>
      </w:r>
      <w:r>
        <w:rPr>
          <w:rFonts w:ascii="Times New Roman" w:hAnsi="Times New Roman"/>
          <w:sz w:val="24"/>
          <w:szCs w:val="24"/>
        </w:rPr>
        <w:fldChar w:fldCharType="end"/>
      </w:r>
      <w:r>
        <w:rPr>
          <w:rFonts w:ascii="Times New Roman" w:hAnsi="Times New Roman"/>
          <w:sz w:val="24"/>
          <w:szCs w:val="24"/>
        </w:rPr>
        <w:fldChar w:fldCharType="end"/>
      </w:r>
    </w:p>
    <w:p>
      <w:pPr>
        <w:pStyle w:val="20"/>
        <w:tabs>
          <w:tab w:val="right" w:leader="dot" w:pos="10070"/>
        </w:tabs>
        <w:ind w:firstLine="0" w:firstLineChars="0"/>
        <w:rPr>
          <w:rFonts w:ascii="Times New Roman" w:hAnsi="Times New Roman" w:eastAsiaTheme="minorEastAsia" w:cstheme="minorBidi"/>
          <w:smallCaps w:val="0"/>
          <w:kern w:val="2"/>
          <w:sz w:val="24"/>
          <w:szCs w:val="24"/>
        </w:rPr>
      </w:pPr>
      <w:r>
        <w:fldChar w:fldCharType="begin"/>
      </w:r>
      <w:r>
        <w:instrText xml:space="preserve"> HYPERLINK \l "_Toc45712769" </w:instrText>
      </w:r>
      <w:r>
        <w:fldChar w:fldCharType="separate"/>
      </w:r>
      <w:r>
        <w:rPr>
          <w:rStyle w:val="25"/>
          <w:rFonts w:ascii="Times New Roman" w:hAnsi="Times New Roman"/>
          <w:sz w:val="24"/>
          <w:szCs w:val="24"/>
        </w:rPr>
        <w:t>8.1</w:t>
      </w:r>
      <w:r>
        <w:rPr>
          <w:rStyle w:val="25"/>
          <w:rFonts w:hint="eastAsia" w:ascii="Times New Roman" w:hAnsi="Times New Roman"/>
          <w:sz w:val="24"/>
          <w:szCs w:val="24"/>
        </w:rPr>
        <w:t>组织保障</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_Toc45712769 \h </w:instrText>
      </w:r>
      <w:r>
        <w:rPr>
          <w:rFonts w:ascii="Times New Roman" w:hAnsi="Times New Roman"/>
          <w:sz w:val="24"/>
          <w:szCs w:val="24"/>
        </w:rPr>
        <w:fldChar w:fldCharType="separate"/>
      </w:r>
      <w:r>
        <w:rPr>
          <w:rFonts w:ascii="Times New Roman" w:hAnsi="Times New Roman"/>
          <w:sz w:val="24"/>
          <w:szCs w:val="24"/>
        </w:rPr>
        <w:t>46</w:t>
      </w:r>
      <w:r>
        <w:rPr>
          <w:rFonts w:ascii="Times New Roman" w:hAnsi="Times New Roman"/>
          <w:sz w:val="24"/>
          <w:szCs w:val="24"/>
        </w:rPr>
        <w:fldChar w:fldCharType="end"/>
      </w:r>
      <w:r>
        <w:rPr>
          <w:rFonts w:ascii="Times New Roman" w:hAnsi="Times New Roman"/>
          <w:sz w:val="24"/>
          <w:szCs w:val="24"/>
        </w:rPr>
        <w:fldChar w:fldCharType="end"/>
      </w:r>
    </w:p>
    <w:p>
      <w:pPr>
        <w:pStyle w:val="20"/>
        <w:tabs>
          <w:tab w:val="right" w:leader="dot" w:pos="10070"/>
        </w:tabs>
        <w:ind w:firstLine="0" w:firstLineChars="0"/>
        <w:rPr>
          <w:rFonts w:ascii="Times New Roman" w:hAnsi="Times New Roman" w:eastAsiaTheme="minorEastAsia" w:cstheme="minorBidi"/>
          <w:smallCaps w:val="0"/>
          <w:kern w:val="2"/>
          <w:sz w:val="24"/>
          <w:szCs w:val="24"/>
        </w:rPr>
      </w:pPr>
      <w:r>
        <w:fldChar w:fldCharType="begin"/>
      </w:r>
      <w:r>
        <w:instrText xml:space="preserve"> HYPERLINK \l "_Toc45712770" </w:instrText>
      </w:r>
      <w:r>
        <w:fldChar w:fldCharType="separate"/>
      </w:r>
      <w:r>
        <w:rPr>
          <w:rStyle w:val="25"/>
          <w:rFonts w:ascii="Times New Roman" w:hAnsi="Times New Roman"/>
          <w:sz w:val="24"/>
          <w:szCs w:val="24"/>
        </w:rPr>
        <w:t>8.2</w:t>
      </w:r>
      <w:r>
        <w:rPr>
          <w:rStyle w:val="25"/>
          <w:rFonts w:hint="eastAsia" w:ascii="Times New Roman" w:hAnsi="Times New Roman"/>
          <w:sz w:val="24"/>
          <w:szCs w:val="24"/>
        </w:rPr>
        <w:t>资金保障</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_Toc45712770 \h </w:instrText>
      </w:r>
      <w:r>
        <w:rPr>
          <w:rFonts w:ascii="Times New Roman" w:hAnsi="Times New Roman"/>
          <w:sz w:val="24"/>
          <w:szCs w:val="24"/>
        </w:rPr>
        <w:fldChar w:fldCharType="separate"/>
      </w:r>
      <w:r>
        <w:rPr>
          <w:rFonts w:ascii="Times New Roman" w:hAnsi="Times New Roman"/>
          <w:sz w:val="24"/>
          <w:szCs w:val="24"/>
        </w:rPr>
        <w:t>47</w:t>
      </w:r>
      <w:r>
        <w:rPr>
          <w:rFonts w:ascii="Times New Roman" w:hAnsi="Times New Roman"/>
          <w:sz w:val="24"/>
          <w:szCs w:val="24"/>
        </w:rPr>
        <w:fldChar w:fldCharType="end"/>
      </w:r>
      <w:r>
        <w:rPr>
          <w:rFonts w:ascii="Times New Roman" w:hAnsi="Times New Roman"/>
          <w:sz w:val="24"/>
          <w:szCs w:val="24"/>
        </w:rPr>
        <w:fldChar w:fldCharType="end"/>
      </w:r>
    </w:p>
    <w:p>
      <w:pPr>
        <w:pStyle w:val="20"/>
        <w:tabs>
          <w:tab w:val="right" w:leader="dot" w:pos="10070"/>
        </w:tabs>
        <w:ind w:firstLine="0" w:firstLineChars="0"/>
        <w:rPr>
          <w:rFonts w:ascii="Times New Roman" w:hAnsi="Times New Roman" w:eastAsiaTheme="minorEastAsia" w:cstheme="minorBidi"/>
          <w:smallCaps w:val="0"/>
          <w:kern w:val="2"/>
          <w:sz w:val="24"/>
          <w:szCs w:val="24"/>
        </w:rPr>
      </w:pPr>
      <w:r>
        <w:fldChar w:fldCharType="begin"/>
      </w:r>
      <w:r>
        <w:instrText xml:space="preserve"> HYPERLINK \l "_Toc45712771" </w:instrText>
      </w:r>
      <w:r>
        <w:fldChar w:fldCharType="separate"/>
      </w:r>
      <w:r>
        <w:rPr>
          <w:rStyle w:val="25"/>
          <w:rFonts w:ascii="Times New Roman" w:hAnsi="Times New Roman"/>
          <w:sz w:val="24"/>
          <w:szCs w:val="24"/>
        </w:rPr>
        <w:t>8.3</w:t>
      </w:r>
      <w:r>
        <w:rPr>
          <w:rStyle w:val="25"/>
          <w:rFonts w:hint="eastAsia" w:ascii="Times New Roman" w:hAnsi="Times New Roman"/>
          <w:sz w:val="24"/>
          <w:szCs w:val="24"/>
        </w:rPr>
        <w:t>政策保障</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_Toc45712771 \h </w:instrText>
      </w:r>
      <w:r>
        <w:rPr>
          <w:rFonts w:ascii="Times New Roman" w:hAnsi="Times New Roman"/>
          <w:sz w:val="24"/>
          <w:szCs w:val="24"/>
        </w:rPr>
        <w:fldChar w:fldCharType="separate"/>
      </w:r>
      <w:r>
        <w:rPr>
          <w:rFonts w:ascii="Times New Roman" w:hAnsi="Times New Roman"/>
          <w:sz w:val="24"/>
          <w:szCs w:val="24"/>
        </w:rPr>
        <w:t>47</w:t>
      </w:r>
      <w:r>
        <w:rPr>
          <w:rFonts w:ascii="Times New Roman" w:hAnsi="Times New Roman"/>
          <w:sz w:val="24"/>
          <w:szCs w:val="24"/>
        </w:rPr>
        <w:fldChar w:fldCharType="end"/>
      </w:r>
      <w:r>
        <w:rPr>
          <w:rFonts w:ascii="Times New Roman" w:hAnsi="Times New Roman"/>
          <w:sz w:val="24"/>
          <w:szCs w:val="24"/>
        </w:rPr>
        <w:fldChar w:fldCharType="end"/>
      </w:r>
    </w:p>
    <w:p>
      <w:pPr>
        <w:pStyle w:val="20"/>
        <w:tabs>
          <w:tab w:val="right" w:leader="dot" w:pos="10070"/>
        </w:tabs>
        <w:ind w:firstLine="0" w:firstLineChars="0"/>
        <w:rPr>
          <w:rFonts w:ascii="Times New Roman" w:hAnsi="Times New Roman" w:eastAsiaTheme="minorEastAsia" w:cstheme="minorBidi"/>
          <w:smallCaps w:val="0"/>
          <w:kern w:val="2"/>
          <w:sz w:val="24"/>
          <w:szCs w:val="24"/>
        </w:rPr>
      </w:pPr>
      <w:r>
        <w:fldChar w:fldCharType="begin"/>
      </w:r>
      <w:r>
        <w:instrText xml:space="preserve"> HYPERLINK \l "_Toc45712772" </w:instrText>
      </w:r>
      <w:r>
        <w:fldChar w:fldCharType="separate"/>
      </w:r>
      <w:r>
        <w:rPr>
          <w:rStyle w:val="25"/>
          <w:rFonts w:ascii="Times New Roman" w:hAnsi="Times New Roman"/>
          <w:sz w:val="24"/>
          <w:szCs w:val="24"/>
        </w:rPr>
        <w:t>8.4</w:t>
      </w:r>
      <w:r>
        <w:rPr>
          <w:rStyle w:val="25"/>
          <w:rFonts w:hint="eastAsia" w:ascii="Times New Roman" w:hAnsi="Times New Roman"/>
          <w:sz w:val="24"/>
          <w:szCs w:val="24"/>
        </w:rPr>
        <w:t>技术保障</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_Toc45712772 \h </w:instrText>
      </w:r>
      <w:r>
        <w:rPr>
          <w:rFonts w:ascii="Times New Roman" w:hAnsi="Times New Roman"/>
          <w:sz w:val="24"/>
          <w:szCs w:val="24"/>
        </w:rPr>
        <w:fldChar w:fldCharType="separate"/>
      </w:r>
      <w:r>
        <w:rPr>
          <w:rFonts w:ascii="Times New Roman" w:hAnsi="Times New Roman"/>
          <w:sz w:val="24"/>
          <w:szCs w:val="24"/>
        </w:rPr>
        <w:t>47</w:t>
      </w:r>
      <w:r>
        <w:rPr>
          <w:rFonts w:ascii="Times New Roman" w:hAnsi="Times New Roman"/>
          <w:sz w:val="24"/>
          <w:szCs w:val="24"/>
        </w:rPr>
        <w:fldChar w:fldCharType="end"/>
      </w:r>
      <w:r>
        <w:rPr>
          <w:rFonts w:ascii="Times New Roman" w:hAnsi="Times New Roman"/>
          <w:sz w:val="24"/>
          <w:szCs w:val="24"/>
        </w:rPr>
        <w:fldChar w:fldCharType="end"/>
      </w:r>
    </w:p>
    <w:p>
      <w:pPr>
        <w:pStyle w:val="20"/>
        <w:tabs>
          <w:tab w:val="right" w:leader="dot" w:pos="10070"/>
        </w:tabs>
        <w:ind w:firstLine="0" w:firstLineChars="0"/>
        <w:rPr>
          <w:rFonts w:ascii="Times New Roman" w:hAnsi="Times New Roman" w:eastAsiaTheme="minorEastAsia" w:cstheme="minorBidi"/>
          <w:smallCaps w:val="0"/>
          <w:kern w:val="2"/>
          <w:sz w:val="24"/>
          <w:szCs w:val="24"/>
        </w:rPr>
      </w:pPr>
      <w:r>
        <w:fldChar w:fldCharType="begin"/>
      </w:r>
      <w:r>
        <w:instrText xml:space="preserve"> HYPERLINK \l "_Toc45712773" </w:instrText>
      </w:r>
      <w:r>
        <w:fldChar w:fldCharType="separate"/>
      </w:r>
      <w:r>
        <w:rPr>
          <w:rStyle w:val="25"/>
          <w:rFonts w:ascii="Times New Roman" w:hAnsi="Times New Roman"/>
          <w:sz w:val="24"/>
          <w:szCs w:val="24"/>
        </w:rPr>
        <w:t>8.5</w:t>
      </w:r>
      <w:r>
        <w:rPr>
          <w:rStyle w:val="25"/>
          <w:rFonts w:hint="eastAsia" w:ascii="Times New Roman" w:hAnsi="Times New Roman"/>
          <w:sz w:val="24"/>
          <w:szCs w:val="24"/>
        </w:rPr>
        <w:t>建设质量保障</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_Toc45712773 \h </w:instrText>
      </w:r>
      <w:r>
        <w:rPr>
          <w:rFonts w:ascii="Times New Roman" w:hAnsi="Times New Roman"/>
          <w:sz w:val="24"/>
          <w:szCs w:val="24"/>
        </w:rPr>
        <w:fldChar w:fldCharType="separate"/>
      </w:r>
      <w:r>
        <w:rPr>
          <w:rFonts w:ascii="Times New Roman" w:hAnsi="Times New Roman"/>
          <w:sz w:val="24"/>
          <w:szCs w:val="24"/>
        </w:rPr>
        <w:t>47</w:t>
      </w:r>
      <w:r>
        <w:rPr>
          <w:rFonts w:ascii="Times New Roman" w:hAnsi="Times New Roman"/>
          <w:sz w:val="24"/>
          <w:szCs w:val="24"/>
        </w:rPr>
        <w:fldChar w:fldCharType="end"/>
      </w:r>
      <w:r>
        <w:rPr>
          <w:rFonts w:ascii="Times New Roman" w:hAnsi="Times New Roman"/>
          <w:sz w:val="24"/>
          <w:szCs w:val="24"/>
        </w:rPr>
        <w:fldChar w:fldCharType="end"/>
      </w:r>
    </w:p>
    <w:p>
      <w:pPr>
        <w:pStyle w:val="20"/>
        <w:tabs>
          <w:tab w:val="right" w:leader="dot" w:pos="10070"/>
        </w:tabs>
        <w:ind w:firstLine="0" w:firstLineChars="0"/>
        <w:rPr>
          <w:rFonts w:ascii="Times New Roman" w:hAnsi="Times New Roman" w:eastAsiaTheme="minorEastAsia" w:cstheme="minorBidi"/>
          <w:smallCaps w:val="0"/>
          <w:kern w:val="2"/>
          <w:sz w:val="24"/>
          <w:szCs w:val="24"/>
        </w:rPr>
      </w:pPr>
      <w:r>
        <w:fldChar w:fldCharType="begin"/>
      </w:r>
      <w:r>
        <w:instrText xml:space="preserve"> HYPERLINK \l "_Toc45712774" </w:instrText>
      </w:r>
      <w:r>
        <w:fldChar w:fldCharType="separate"/>
      </w:r>
      <w:r>
        <w:rPr>
          <w:rStyle w:val="25"/>
          <w:rFonts w:ascii="Times New Roman" w:hAnsi="Times New Roman"/>
          <w:sz w:val="24"/>
          <w:szCs w:val="24"/>
        </w:rPr>
        <w:t>8.6</w:t>
      </w:r>
      <w:r>
        <w:rPr>
          <w:rStyle w:val="25"/>
          <w:rFonts w:hint="eastAsia" w:ascii="Times New Roman" w:hAnsi="Times New Roman"/>
          <w:sz w:val="24"/>
          <w:szCs w:val="24"/>
        </w:rPr>
        <w:t>运行管理保障</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_Toc45712774 \h </w:instrText>
      </w:r>
      <w:r>
        <w:rPr>
          <w:rFonts w:ascii="Times New Roman" w:hAnsi="Times New Roman"/>
          <w:sz w:val="24"/>
          <w:szCs w:val="24"/>
        </w:rPr>
        <w:fldChar w:fldCharType="separate"/>
      </w:r>
      <w:r>
        <w:rPr>
          <w:rFonts w:ascii="Times New Roman" w:hAnsi="Times New Roman"/>
          <w:sz w:val="24"/>
          <w:szCs w:val="24"/>
        </w:rPr>
        <w:t>47</w:t>
      </w:r>
      <w:r>
        <w:rPr>
          <w:rFonts w:ascii="Times New Roman" w:hAnsi="Times New Roman"/>
          <w:sz w:val="24"/>
          <w:szCs w:val="24"/>
        </w:rPr>
        <w:fldChar w:fldCharType="end"/>
      </w:r>
      <w:r>
        <w:rPr>
          <w:rFonts w:ascii="Times New Roman" w:hAnsi="Times New Roman"/>
          <w:sz w:val="24"/>
          <w:szCs w:val="24"/>
        </w:rPr>
        <w:fldChar w:fldCharType="end"/>
      </w:r>
    </w:p>
    <w:p>
      <w:pPr>
        <w:pStyle w:val="17"/>
        <w:tabs>
          <w:tab w:val="right" w:leader="dot" w:pos="10070"/>
        </w:tabs>
        <w:ind w:firstLine="0" w:firstLineChars="0"/>
        <w:rPr>
          <w:rFonts w:ascii="Times New Roman" w:hAnsi="Times New Roman" w:eastAsiaTheme="minorEastAsia" w:cstheme="minorBidi"/>
          <w:b w:val="0"/>
          <w:bCs w:val="0"/>
          <w:caps w:val="0"/>
          <w:kern w:val="2"/>
          <w:sz w:val="24"/>
          <w:szCs w:val="24"/>
        </w:rPr>
      </w:pPr>
      <w:r>
        <w:fldChar w:fldCharType="begin"/>
      </w:r>
      <w:r>
        <w:instrText xml:space="preserve"> HYPERLINK \l "_Toc45712775" </w:instrText>
      </w:r>
      <w:r>
        <w:fldChar w:fldCharType="separate"/>
      </w:r>
      <w:r>
        <w:rPr>
          <w:rStyle w:val="25"/>
          <w:rFonts w:hint="eastAsia" w:ascii="Times New Roman" w:hAnsi="Times New Roman"/>
          <w:sz w:val="24"/>
          <w:szCs w:val="24"/>
        </w:rPr>
        <w:t>附表</w:t>
      </w:r>
      <w:r>
        <w:rPr>
          <w:rStyle w:val="25"/>
          <w:rFonts w:ascii="Times New Roman" w:hAnsi="Times New Roman"/>
          <w:sz w:val="24"/>
          <w:szCs w:val="24"/>
        </w:rPr>
        <w:t>1</w:t>
      </w:r>
      <w:r>
        <w:rPr>
          <w:rStyle w:val="25"/>
          <w:rFonts w:hint="eastAsia" w:ascii="Times New Roman" w:hAnsi="Times New Roman"/>
          <w:sz w:val="24"/>
          <w:szCs w:val="24"/>
        </w:rPr>
        <w:t>各乡镇近期治理村（屯）治理设施布局统计表</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_Toc45712775 \h </w:instrText>
      </w:r>
      <w:r>
        <w:rPr>
          <w:rFonts w:ascii="Times New Roman" w:hAnsi="Times New Roman"/>
          <w:sz w:val="24"/>
          <w:szCs w:val="24"/>
        </w:rPr>
        <w:fldChar w:fldCharType="separate"/>
      </w:r>
      <w:r>
        <w:rPr>
          <w:rFonts w:ascii="Times New Roman" w:hAnsi="Times New Roman"/>
          <w:sz w:val="24"/>
          <w:szCs w:val="24"/>
        </w:rPr>
        <w:t>49</w:t>
      </w:r>
      <w:r>
        <w:rPr>
          <w:rFonts w:ascii="Times New Roman" w:hAnsi="Times New Roman"/>
          <w:sz w:val="24"/>
          <w:szCs w:val="24"/>
        </w:rPr>
        <w:fldChar w:fldCharType="end"/>
      </w:r>
      <w:r>
        <w:rPr>
          <w:rFonts w:ascii="Times New Roman" w:hAnsi="Times New Roman"/>
          <w:sz w:val="24"/>
          <w:szCs w:val="24"/>
        </w:rPr>
        <w:fldChar w:fldCharType="end"/>
      </w:r>
    </w:p>
    <w:p>
      <w:pPr>
        <w:pStyle w:val="17"/>
        <w:tabs>
          <w:tab w:val="right" w:leader="dot" w:pos="10070"/>
        </w:tabs>
        <w:ind w:firstLine="0" w:firstLineChars="0"/>
        <w:rPr>
          <w:rFonts w:ascii="Times New Roman" w:hAnsi="Times New Roman" w:eastAsiaTheme="minorEastAsia" w:cstheme="minorBidi"/>
          <w:b w:val="0"/>
          <w:bCs w:val="0"/>
          <w:caps w:val="0"/>
          <w:kern w:val="2"/>
          <w:sz w:val="24"/>
          <w:szCs w:val="24"/>
        </w:rPr>
      </w:pPr>
      <w:r>
        <w:fldChar w:fldCharType="begin"/>
      </w:r>
      <w:r>
        <w:instrText xml:space="preserve"> HYPERLINK \l "_Toc45712776" </w:instrText>
      </w:r>
      <w:r>
        <w:fldChar w:fldCharType="separate"/>
      </w:r>
      <w:r>
        <w:rPr>
          <w:rStyle w:val="25"/>
          <w:rFonts w:hint="eastAsia" w:ascii="Times New Roman" w:hAnsi="Times New Roman"/>
          <w:sz w:val="24"/>
          <w:szCs w:val="24"/>
        </w:rPr>
        <w:t>附表</w:t>
      </w:r>
      <w:r>
        <w:rPr>
          <w:rStyle w:val="25"/>
          <w:rFonts w:ascii="Times New Roman" w:hAnsi="Times New Roman"/>
          <w:sz w:val="24"/>
          <w:szCs w:val="24"/>
        </w:rPr>
        <w:t xml:space="preserve">2 </w:t>
      </w:r>
      <w:r>
        <w:rPr>
          <w:rStyle w:val="25"/>
          <w:rFonts w:hint="eastAsia" w:ascii="Times New Roman" w:hAnsi="Times New Roman"/>
          <w:sz w:val="24"/>
          <w:szCs w:val="24"/>
        </w:rPr>
        <w:t>规划远期治理村屯名单</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_Toc45712776 \h </w:instrText>
      </w:r>
      <w:r>
        <w:rPr>
          <w:rFonts w:ascii="Times New Roman" w:hAnsi="Times New Roman"/>
          <w:sz w:val="24"/>
          <w:szCs w:val="24"/>
        </w:rPr>
        <w:fldChar w:fldCharType="separate"/>
      </w:r>
      <w:r>
        <w:rPr>
          <w:rFonts w:ascii="Times New Roman" w:hAnsi="Times New Roman"/>
          <w:sz w:val="24"/>
          <w:szCs w:val="24"/>
        </w:rPr>
        <w:t>55</w:t>
      </w:r>
      <w:r>
        <w:rPr>
          <w:rFonts w:ascii="Times New Roman" w:hAnsi="Times New Roman"/>
          <w:sz w:val="24"/>
          <w:szCs w:val="24"/>
        </w:rPr>
        <w:fldChar w:fldCharType="end"/>
      </w:r>
      <w:r>
        <w:rPr>
          <w:rFonts w:ascii="Times New Roman" w:hAnsi="Times New Roman"/>
          <w:sz w:val="24"/>
          <w:szCs w:val="24"/>
        </w:rPr>
        <w:fldChar w:fldCharType="end"/>
      </w:r>
    </w:p>
    <w:p>
      <w:pPr>
        <w:ind w:firstLine="0" w:firstLineChars="0"/>
      </w:pPr>
      <w:r>
        <w:fldChar w:fldCharType="end"/>
      </w:r>
    </w:p>
    <w:p>
      <w:pPr>
        <w:ind w:firstLine="480"/>
      </w:pPr>
    </w:p>
    <w:p>
      <w:pPr>
        <w:ind w:firstLine="480"/>
        <w:sectPr>
          <w:footerReference r:id="rId9" w:type="default"/>
          <w:pgSz w:w="23811" w:h="16838" w:orient="landscape"/>
          <w:pgMar w:top="1418" w:right="1134" w:bottom="1418" w:left="1134" w:header="851" w:footer="992" w:gutter="0"/>
          <w:pgNumType w:fmt="upperRoman" w:start="1"/>
          <w:cols w:space="1383" w:num="2"/>
          <w:docGrid w:type="linesAndChars" w:linePitch="326" w:charSpace="0"/>
        </w:sectPr>
      </w:pPr>
    </w:p>
    <w:p>
      <w:pPr>
        <w:pStyle w:val="2"/>
        <w:spacing w:after="0"/>
      </w:pPr>
      <w:bookmarkStart w:id="0" w:name="_Toc45712734"/>
      <w:r>
        <w:rPr>
          <w:rFonts w:hint="eastAsia"/>
        </w:rPr>
        <w:t>1 总则</w:t>
      </w:r>
      <w:bookmarkEnd w:id="0"/>
    </w:p>
    <w:p>
      <w:pPr>
        <w:pStyle w:val="3"/>
        <w:spacing w:before="0"/>
      </w:pPr>
      <w:bookmarkStart w:id="1" w:name="_Toc45712735"/>
      <w:r>
        <w:rPr>
          <w:rFonts w:hint="eastAsia"/>
        </w:rPr>
        <w:t>1.1规划背景</w:t>
      </w:r>
      <w:bookmarkEnd w:id="1"/>
    </w:p>
    <w:p>
      <w:pPr>
        <w:ind w:firstLine="480"/>
      </w:pPr>
      <w:r>
        <w:rPr>
          <w:rFonts w:hint="eastAsia"/>
        </w:rPr>
        <w:t>2018年中央一号文件提出，提升农业发展质量，培育乡村发展新功能，推进乡村绿色发展，打造人与自然和谐共生发展新格局；繁荣兴盛农村文化，焕发乡风文明新气象；提高农村民生保障水平，打造美丽乡村新风貌；开拓投融资渠道，强化乡村振兴投入保障等措施内容。统筹推进农村经济建设、政治建设、文化建设、社会建设、生态文明建设和党的建设，走中国特色社会主义乡村振兴道路，让农业成为有奔头的产业，让农民成为有吸引力的职业，让农村成为安居乐业的美丽家园，</w:t>
      </w:r>
      <w:r>
        <w:rPr>
          <w:rFonts w:hint="eastAsia"/>
          <w:lang w:eastAsia="zh-CN"/>
        </w:rPr>
        <w:t>乡村振兴</w:t>
      </w:r>
      <w:r>
        <w:rPr>
          <w:rFonts w:hint="eastAsia"/>
        </w:rPr>
        <w:t>已成为我国农村建设的重中之重。</w:t>
      </w:r>
    </w:p>
    <w:p>
      <w:pPr>
        <w:ind w:firstLine="480"/>
      </w:pPr>
      <w:r>
        <w:rPr>
          <w:rFonts w:hint="eastAsia"/>
        </w:rPr>
        <w:t>全面推进农村生活污水治理，是人居环境治理、保护生态环境、促进农村节能减排、提高农民生活品质的重要途径；是贯彻“绿水青山就是金山银山”的发展理念；是建设美丽广西的具体行动。2019年</w:t>
      </w:r>
      <w:r>
        <w:rPr>
          <w:rFonts w:hint="eastAsia"/>
          <w:lang w:eastAsia="zh-CN"/>
        </w:rPr>
        <w:t>广西壮族自治区</w:t>
      </w:r>
      <w:r>
        <w:rPr>
          <w:rFonts w:hint="eastAsia"/>
        </w:rPr>
        <w:t>人大常委会在开展水污染防治法执法检查中发现，广西有90%的农村区域生活污水处理尚未覆盖，农村污水处理形势严峻。目前，广西农村特别是偏远农村地区生活污水处理设施建设缓慢、配套管网建设不足、运行经费不到位的问题突出，农村污水处理率低，大部分污水未经处理任意排放。为积极贯彻落实《农村人居环境整治三年行动方案》《农业农村污染治理攻坚战行动计划》，推动农村生活污水治理，《广西壮族自治区水污染防治条例》中已明确强化农业和农村水污染防治相关工作内容。</w:t>
      </w:r>
    </w:p>
    <w:p>
      <w:pPr>
        <w:ind w:firstLine="480"/>
      </w:pPr>
      <w:r>
        <w:rPr>
          <w:rFonts w:hint="eastAsia"/>
        </w:rPr>
        <w:t>桂林市依托良好的生态环境，积极贯彻“绿水青山就是金山银山”的发展理念，以推进新时期桂林国际旅游胜地建设，探索经济社会与生态文明协调发展新模式为目标。为加快推进农村人居环境整治，全面改善农村人居环境，提升农村环境水平，推进农村基本公共服务均等化、保障民生，2008年~2018年，桂林市共投入农村环保专项资金5.09亿元。截止2019年7月，共完成农村环境整治项目主体工程建设522个，完工率98.1%，完成市级验收471个，验收率达88.5%。村庄环境明显改善，群众饮水安全得到保障，农村环境管理体制机制初步建立，农村环保管理能力得到加强。</w:t>
      </w:r>
    </w:p>
    <w:p>
      <w:pPr>
        <w:ind w:firstLine="480"/>
      </w:pPr>
      <w:r>
        <w:rPr>
          <w:rFonts w:hint="eastAsia"/>
        </w:rPr>
        <w:t>改善农村人居环境，环境整治是急需，生态建设管长效。其中，垃圾、污水处理是重点之一。近年来，永福县每年投入资金1200万以上，建立和完善了村收、镇运、县处理的生活垃圾处理模式。截至2019年12月底，永福县农村生活垃圾处理行政村比例达100%；全县93个行政村有乡村保洁员1416名，实现垃圾处理全覆盖。2019年，永福县罗锦镇荣获“全国乡村治理建设试点示范乡镇”。</w:t>
      </w:r>
    </w:p>
    <w:p>
      <w:pPr>
        <w:ind w:firstLine="480"/>
      </w:pPr>
      <w:r>
        <w:rPr>
          <w:rFonts w:hint="eastAsia"/>
        </w:rPr>
        <w:t>为扎实推进全县农村垃圾、污水、厕所专项整治“三大革命”，加快改善全县农村人居环境，保障人民群众身体健康，依据《自治区污染防治攻坚战领导小组办公室关于编制县域农村生活污水治理规划的通知》（桂环函〔2019〕1834</w:t>
      </w:r>
      <w:r>
        <w:rPr>
          <w:rFonts w:hint="eastAsia" w:asciiTheme="minorEastAsia" w:hAnsiTheme="minorEastAsia"/>
        </w:rPr>
        <w:t>号</w:t>
      </w:r>
      <w:r>
        <w:rPr>
          <w:rFonts w:hint="eastAsia"/>
        </w:rPr>
        <w:t>）的要求，以县域为单位编制农村生活污水治理规划或方案。永福县生态环境局积极部署工作，组织编制《永福县农村生活污水治理专项规划》（2021—2035年）（以下简称“《专项规划》”）。《专项规划》充分考虑已有工作基础，合理确定目标任务、治理方式、区域布局、建设时序、资金保障等，致力于做好全县农村生活污水治理的规划。</w:t>
      </w:r>
    </w:p>
    <w:p>
      <w:pPr>
        <w:pStyle w:val="3"/>
      </w:pPr>
      <w:bookmarkStart w:id="2" w:name="_Toc45712736"/>
      <w:r>
        <w:rPr>
          <w:rFonts w:hint="eastAsia"/>
        </w:rPr>
        <w:t>1.2编制依据</w:t>
      </w:r>
      <w:bookmarkEnd w:id="2"/>
    </w:p>
    <w:p>
      <w:pPr>
        <w:pStyle w:val="4"/>
      </w:pPr>
      <w:r>
        <w:rPr>
          <w:rFonts w:hint="eastAsia"/>
        </w:rPr>
        <w:t>1.2.1法律法规及政策</w:t>
      </w:r>
    </w:p>
    <w:p>
      <w:pPr>
        <w:ind w:firstLine="480"/>
      </w:pPr>
      <w:r>
        <w:rPr>
          <w:rFonts w:hint="eastAsia"/>
        </w:rPr>
        <w:t>（1）《中华人民共和国环境保护法》（2014年4月）；</w:t>
      </w:r>
    </w:p>
    <w:p>
      <w:pPr>
        <w:ind w:firstLine="480"/>
      </w:pPr>
      <w:r>
        <w:rPr>
          <w:rFonts w:hint="eastAsia"/>
        </w:rPr>
        <w:t>（2）《中华人民共和国水法》（2016年7月）；</w:t>
      </w:r>
    </w:p>
    <w:p>
      <w:pPr>
        <w:ind w:firstLine="480"/>
      </w:pPr>
      <w:r>
        <w:rPr>
          <w:rFonts w:hint="eastAsia"/>
        </w:rPr>
        <w:t>（3）《中华人民共和国水污染防治法》（2018年1月）；</w:t>
      </w:r>
    </w:p>
    <w:p>
      <w:pPr>
        <w:ind w:firstLine="480"/>
      </w:pPr>
      <w:r>
        <w:rPr>
          <w:rFonts w:hint="eastAsia"/>
        </w:rPr>
        <w:t>（4）《中华人民共和国固体废物污染环境防治法》（2015年修订版）（2015年4月）；</w:t>
      </w:r>
    </w:p>
    <w:p>
      <w:pPr>
        <w:ind w:firstLine="480"/>
      </w:pPr>
      <w:r>
        <w:rPr>
          <w:rFonts w:hint="eastAsia"/>
        </w:rPr>
        <w:t>（5）《中华人民共和国水土保持法》（2011年3月）；</w:t>
      </w:r>
    </w:p>
    <w:p>
      <w:pPr>
        <w:ind w:firstLine="480"/>
      </w:pPr>
      <w:r>
        <w:rPr>
          <w:rFonts w:hint="eastAsia"/>
        </w:rPr>
        <w:t>（6）《广西壮族自治区环境保护条例》（2016年）；</w:t>
      </w:r>
    </w:p>
    <w:p>
      <w:pPr>
        <w:ind w:firstLine="480"/>
      </w:pPr>
      <w:r>
        <w:rPr>
          <w:rFonts w:hint="eastAsia"/>
        </w:rPr>
        <w:t>（7）《生态文明体制改革总体方案》（2015年）；</w:t>
      </w:r>
    </w:p>
    <w:p>
      <w:pPr>
        <w:ind w:firstLine="480"/>
      </w:pPr>
      <w:r>
        <w:rPr>
          <w:rFonts w:hint="eastAsia"/>
        </w:rPr>
        <w:t>（8）《关于印发水污染防治行动计划的通知》（国发〔2015〕17号）；</w:t>
      </w:r>
    </w:p>
    <w:p>
      <w:pPr>
        <w:ind w:firstLine="480"/>
      </w:pPr>
      <w:r>
        <w:rPr>
          <w:rFonts w:hint="eastAsia"/>
        </w:rPr>
        <w:t>（9）《关于实施乡村振兴战略的决定》（桂发〔2017〕7号）；</w:t>
      </w:r>
    </w:p>
    <w:p>
      <w:pPr>
        <w:ind w:firstLine="480"/>
      </w:pPr>
      <w:r>
        <w:rPr>
          <w:rFonts w:hint="eastAsia"/>
        </w:rPr>
        <w:t>（10）《关于推进农村生活污水治理的指导意见》（中农发〔2019〕14号）；</w:t>
      </w:r>
    </w:p>
    <w:p>
      <w:pPr>
        <w:ind w:firstLine="480"/>
      </w:pPr>
      <w:r>
        <w:rPr>
          <w:rFonts w:hint="eastAsia"/>
        </w:rPr>
        <w:t>（11）《农村黑臭水体治理工作指南（试行）》（生态环境部2019年11月）；</w:t>
      </w:r>
    </w:p>
    <w:p>
      <w:pPr>
        <w:ind w:firstLine="480"/>
      </w:pPr>
      <w:r>
        <w:rPr>
          <w:rFonts w:hint="eastAsia"/>
        </w:rPr>
        <w:t>（12）《农村人居环境整治三年行动方案》（中共中央办公厅 国务院办公厅2018年第5号）；</w:t>
      </w:r>
    </w:p>
    <w:p>
      <w:pPr>
        <w:ind w:firstLine="480"/>
      </w:pPr>
      <w:r>
        <w:rPr>
          <w:rFonts w:hint="eastAsia"/>
        </w:rPr>
        <w:t>（13）《关于推进山水林田湖生态保护修复工作的通知》（财建〔2016〕725号）；</w:t>
      </w:r>
    </w:p>
    <w:p>
      <w:pPr>
        <w:ind w:firstLine="480"/>
      </w:pPr>
      <w:r>
        <w:rPr>
          <w:rFonts w:hint="eastAsia"/>
        </w:rPr>
        <w:t>（14）《关于加快推进生态文明建设的意见》（中发〔2015〕12号）；</w:t>
      </w:r>
    </w:p>
    <w:p>
      <w:pPr>
        <w:ind w:firstLine="480"/>
      </w:pPr>
      <w:r>
        <w:rPr>
          <w:rFonts w:hint="eastAsia"/>
        </w:rPr>
        <w:t>（15）《关于全面加强生态环境保护坚决打好污染防治攻坚战的意见》（2018年6月）；</w:t>
      </w:r>
    </w:p>
    <w:p>
      <w:pPr>
        <w:ind w:firstLine="480"/>
      </w:pPr>
      <w:r>
        <w:rPr>
          <w:rFonts w:hint="eastAsia"/>
        </w:rPr>
        <w:t>（16）</w:t>
      </w:r>
      <w:r>
        <w:t>《广西壮族自治区饮用水水源保护条例》（2017年5月）</w:t>
      </w:r>
      <w:r>
        <w:rPr>
          <w:rFonts w:hint="eastAsia"/>
        </w:rPr>
        <w:t>；</w:t>
      </w:r>
    </w:p>
    <w:p>
      <w:pPr>
        <w:ind w:firstLine="480"/>
      </w:pPr>
      <w:r>
        <w:rPr>
          <w:rFonts w:hint="eastAsia"/>
        </w:rPr>
        <w:t>（17）</w:t>
      </w:r>
      <w:r>
        <w:t>《广西壮族自治区水污染防治条例》（2020年5月）</w:t>
      </w:r>
      <w:r>
        <w:rPr>
          <w:rFonts w:hint="eastAsia"/>
        </w:rPr>
        <w:t>；</w:t>
      </w:r>
    </w:p>
    <w:p>
      <w:pPr>
        <w:ind w:firstLine="480"/>
      </w:pPr>
      <w:r>
        <w:rPr>
          <w:rFonts w:hint="eastAsia"/>
        </w:rPr>
        <w:t>（18）《关于印发&lt;广西水污染防治行动计划工作方案&gt;的通知》（桂政办发〔2015〕131号）；</w:t>
      </w:r>
    </w:p>
    <w:p>
      <w:pPr>
        <w:ind w:firstLine="480"/>
      </w:pPr>
      <w:r>
        <w:rPr>
          <w:rFonts w:hint="eastAsia"/>
        </w:rPr>
        <w:t>（19）《广西水污染防治攻坚三年作战方案（2018—2020年）》（桂政办发〔2018〕81号）；</w:t>
      </w:r>
    </w:p>
    <w:p>
      <w:pPr>
        <w:ind w:firstLine="480"/>
      </w:pPr>
      <w:r>
        <w:rPr>
          <w:rFonts w:hint="eastAsia"/>
        </w:rPr>
        <w:t>（20）《关于印发“十三五”全区镇级污水处理设施建设运营实施方案的通知》（桂政办发〔2016〕32号）；</w:t>
      </w:r>
    </w:p>
    <w:p>
      <w:pPr>
        <w:ind w:firstLine="480"/>
      </w:pPr>
      <w:r>
        <w:rPr>
          <w:rFonts w:hint="eastAsia"/>
        </w:rPr>
        <w:t>（21）《永福县水污染防治攻坚三年作战方案(2018—2020年)》；</w:t>
      </w:r>
    </w:p>
    <w:p>
      <w:pPr>
        <w:ind w:firstLine="480"/>
      </w:pPr>
      <w:r>
        <w:rPr>
          <w:rFonts w:hint="eastAsia"/>
        </w:rPr>
        <w:t>（22）《永福县农村人居环境整治三年行动实施方案（2018—2020年）》；</w:t>
      </w:r>
    </w:p>
    <w:p>
      <w:pPr>
        <w:ind w:firstLine="480"/>
      </w:pPr>
      <w:r>
        <w:rPr>
          <w:rFonts w:hint="eastAsia"/>
        </w:rPr>
        <w:t>（23）《永福县乡村风貌提升三年行动实施方案》。</w:t>
      </w:r>
    </w:p>
    <w:p>
      <w:pPr>
        <w:pStyle w:val="4"/>
      </w:pPr>
      <w:r>
        <w:rPr>
          <w:rFonts w:hint="eastAsia"/>
        </w:rPr>
        <w:t>1.2.2技术规范</w:t>
      </w:r>
    </w:p>
    <w:p>
      <w:pPr>
        <w:ind w:firstLine="480"/>
      </w:pPr>
      <w:r>
        <w:rPr>
          <w:rFonts w:hint="eastAsia"/>
        </w:rPr>
        <w:t>（1）《地表水环境质量标准》（GB3838-2002）；</w:t>
      </w:r>
    </w:p>
    <w:p>
      <w:pPr>
        <w:ind w:firstLine="480"/>
      </w:pPr>
      <w:r>
        <w:rPr>
          <w:rFonts w:hint="eastAsia"/>
        </w:rPr>
        <w:t>（2）《城镇污水处理厂污染物排放标准》（GB 18918-2002）；</w:t>
      </w:r>
    </w:p>
    <w:p>
      <w:pPr>
        <w:ind w:firstLine="480"/>
      </w:pPr>
      <w:r>
        <w:rPr>
          <w:rFonts w:hint="eastAsia"/>
        </w:rPr>
        <w:t>（3）《广西农村生活污水处理技术指南</w:t>
      </w:r>
      <w:bookmarkStart w:id="82" w:name="_GoBack"/>
      <w:bookmarkEnd w:id="82"/>
      <w:r>
        <w:rPr>
          <w:rFonts w:hint="eastAsia"/>
          <w:lang w:eastAsia="zh-CN"/>
        </w:rPr>
        <w:t>（试行）》</w:t>
      </w:r>
      <w:r>
        <w:rPr>
          <w:rFonts w:hint="eastAsia"/>
        </w:rPr>
        <w:t>；</w:t>
      </w:r>
    </w:p>
    <w:p>
      <w:pPr>
        <w:ind w:firstLine="480"/>
      </w:pPr>
      <w:r>
        <w:rPr>
          <w:rFonts w:hint="eastAsia"/>
        </w:rPr>
        <w:t>（4）《农村生活污水处理工程技术标准》（GB/T 51347-2019）；</w:t>
      </w:r>
    </w:p>
    <w:p>
      <w:pPr>
        <w:ind w:firstLine="480"/>
      </w:pPr>
      <w:r>
        <w:rPr>
          <w:rFonts w:hint="eastAsia"/>
        </w:rPr>
        <w:t>（5）《农村生活污水处理项目建设与投资指南》（环发〔2013〕130号）；</w:t>
      </w:r>
    </w:p>
    <w:p>
      <w:pPr>
        <w:ind w:firstLine="480"/>
      </w:pPr>
      <w:r>
        <w:rPr>
          <w:rFonts w:hint="eastAsia"/>
        </w:rPr>
        <w:t>（6）《广西壮族自治区地表水环境容量研究报告》（2011年5月）；</w:t>
      </w:r>
    </w:p>
    <w:p>
      <w:pPr>
        <w:ind w:firstLine="480"/>
      </w:pPr>
      <w:r>
        <w:rPr>
          <w:rFonts w:hint="eastAsia"/>
        </w:rPr>
        <w:t>（7）</w:t>
      </w:r>
      <w:r>
        <w:t>《广西农村生活污水处理设施水污染物排放标准》（征求意见稿）</w:t>
      </w:r>
    </w:p>
    <w:p>
      <w:pPr>
        <w:pStyle w:val="4"/>
      </w:pPr>
      <w:r>
        <w:rPr>
          <w:rFonts w:hint="eastAsia"/>
        </w:rPr>
        <w:t>1.2.3相关规划</w:t>
      </w:r>
    </w:p>
    <w:p>
      <w:pPr>
        <w:ind w:firstLine="480"/>
      </w:pPr>
      <w:r>
        <w:rPr>
          <w:rFonts w:hint="eastAsia"/>
        </w:rPr>
        <w:t>（1）《永福县国民经济和社会发展第十三个五年规划纲要》；</w:t>
      </w:r>
    </w:p>
    <w:p>
      <w:pPr>
        <w:ind w:firstLine="480"/>
      </w:pPr>
      <w:r>
        <w:rPr>
          <w:rFonts w:hint="eastAsia"/>
        </w:rPr>
        <w:t>（2）《永福县环境保护“十三五”规划》；</w:t>
      </w:r>
    </w:p>
    <w:p>
      <w:pPr>
        <w:ind w:firstLine="480"/>
      </w:pPr>
      <w:r>
        <w:rPr>
          <w:rFonts w:hint="eastAsia"/>
        </w:rPr>
        <w:t>（3）《</w:t>
      </w:r>
      <w:r>
        <w:t>永福县工业发展规划（2018—2020年）</w:t>
      </w:r>
      <w:r>
        <w:rPr>
          <w:rFonts w:hint="eastAsia"/>
        </w:rPr>
        <w:t>》；</w:t>
      </w:r>
    </w:p>
    <w:p>
      <w:pPr>
        <w:ind w:firstLine="480"/>
      </w:pPr>
      <w:r>
        <w:rPr>
          <w:rFonts w:hint="eastAsia"/>
        </w:rPr>
        <w:t>（4）《永福县城总体规划（2012—2030）》；</w:t>
      </w:r>
    </w:p>
    <w:p>
      <w:pPr>
        <w:ind w:firstLine="480"/>
      </w:pPr>
      <w:r>
        <w:rPr>
          <w:rFonts w:hint="eastAsia"/>
        </w:rPr>
        <w:t>（5）《永福县罗锦镇总体规划（2009—2030）》；</w:t>
      </w:r>
    </w:p>
    <w:p>
      <w:pPr>
        <w:ind w:firstLine="480"/>
      </w:pPr>
      <w:r>
        <w:rPr>
          <w:rFonts w:hint="eastAsia"/>
        </w:rPr>
        <w:t>（6）《永福县百寿镇镇域总体规划（2002—2020）》；</w:t>
      </w:r>
    </w:p>
    <w:p>
      <w:pPr>
        <w:ind w:firstLine="480"/>
      </w:pPr>
      <w:r>
        <w:rPr>
          <w:rFonts w:hint="eastAsia"/>
        </w:rPr>
        <w:t>（7）《桂林市苏桥经济开发区（苏桥镇）总体规划（2009—2030）》；</w:t>
      </w:r>
    </w:p>
    <w:p>
      <w:pPr>
        <w:ind w:firstLine="480"/>
      </w:pPr>
      <w:r>
        <w:rPr>
          <w:rFonts w:hint="eastAsia"/>
        </w:rPr>
        <w:t>（8）《堡里镇总体规划（修编）（2018—2030）》；</w:t>
      </w:r>
    </w:p>
    <w:p>
      <w:pPr>
        <w:ind w:firstLine="480"/>
      </w:pPr>
      <w:r>
        <w:rPr>
          <w:rFonts w:hint="eastAsia"/>
        </w:rPr>
        <w:t>（9）《永福县广福乡总体规划（2013—2030）》；</w:t>
      </w:r>
    </w:p>
    <w:p>
      <w:pPr>
        <w:ind w:firstLine="480"/>
      </w:pPr>
      <w:r>
        <w:rPr>
          <w:rFonts w:hint="eastAsia"/>
        </w:rPr>
        <w:t>（10）《桂林市永福县三皇乡总体规划（2013—2030）》；</w:t>
      </w:r>
    </w:p>
    <w:p>
      <w:pPr>
        <w:ind w:firstLine="480"/>
      </w:pPr>
      <w:r>
        <w:rPr>
          <w:rFonts w:hint="eastAsia"/>
        </w:rPr>
        <w:t>（11）《桂林市永福县永安乡总体规划（修编）（2018—2030）》；</w:t>
      </w:r>
    </w:p>
    <w:p>
      <w:pPr>
        <w:ind w:firstLine="480"/>
      </w:pPr>
      <w:r>
        <w:rPr>
          <w:rFonts w:hint="eastAsia"/>
        </w:rPr>
        <w:t>（12）《桂林市永福县龙江乡总体规划（2012—2030）》。</w:t>
      </w:r>
    </w:p>
    <w:p>
      <w:pPr>
        <w:pStyle w:val="4"/>
      </w:pPr>
      <w:r>
        <w:rPr>
          <w:rFonts w:hint="eastAsia"/>
        </w:rPr>
        <w:t>1.2.4其他编制依据</w:t>
      </w:r>
    </w:p>
    <w:p>
      <w:pPr>
        <w:ind w:firstLine="480"/>
      </w:pPr>
      <w:r>
        <w:rPr>
          <w:rFonts w:hint="eastAsia"/>
        </w:rPr>
        <w:t>（1）《永福县县城饮用水水源保护区调整技术报告》（2019年）；</w:t>
      </w:r>
    </w:p>
    <w:p>
      <w:pPr>
        <w:ind w:firstLine="480"/>
      </w:pPr>
      <w:r>
        <w:rPr>
          <w:rFonts w:hint="eastAsia"/>
        </w:rPr>
        <w:t>（2）《永福县乡镇集中式饮用水水源保护区划分技术报告》（2013年）。</w:t>
      </w:r>
    </w:p>
    <w:p>
      <w:pPr>
        <w:pStyle w:val="3"/>
      </w:pPr>
      <w:bookmarkStart w:id="3" w:name="_Toc45712737"/>
      <w:r>
        <w:rPr>
          <w:rFonts w:hint="eastAsia"/>
        </w:rPr>
        <w:t>1.3规划期限</w:t>
      </w:r>
      <w:bookmarkEnd w:id="3"/>
    </w:p>
    <w:p>
      <w:pPr>
        <w:ind w:firstLine="480"/>
      </w:pPr>
      <w:r>
        <w:rPr>
          <w:rFonts w:hint="eastAsia"/>
        </w:rPr>
        <w:t>规划以2019年为基准年，规划期限为2021—2035年。规划近期：2021—2025年；规划远期：2026—2035年。</w:t>
      </w:r>
    </w:p>
    <w:p>
      <w:pPr>
        <w:pStyle w:val="3"/>
      </w:pPr>
      <w:bookmarkStart w:id="4" w:name="_Toc45712738"/>
      <w:r>
        <w:rPr>
          <w:rFonts w:hint="eastAsia"/>
        </w:rPr>
        <w:t>1.4规划范围</w:t>
      </w:r>
      <w:bookmarkEnd w:id="4"/>
    </w:p>
    <w:p>
      <w:pPr>
        <w:ind w:firstLine="480"/>
      </w:pPr>
      <w:r>
        <w:rPr>
          <w:rFonts w:hint="eastAsia"/>
        </w:rPr>
        <w:t>永福县辖区内所有村（屯），共计93个行政村，1244个自然村（屯）。规划近期治理村（屯）主要为靠近饮用水水源地、生态环境敏感区、境内河流主要考核断面、群众反映存在农村黑臭水体、乡村振兴示范村，或靠近集镇中心，便于铺设管网集中治理的自然村（屯），共计221个，覆盖58个行政村。规划远期：充分发挥近期治理村（屯）的示范带动作用，逐步覆盖县域内所有自然村（屯），远期治理村（屯）共计978个。</w:t>
      </w:r>
    </w:p>
    <w:p>
      <w:pPr>
        <w:pStyle w:val="3"/>
      </w:pPr>
      <w:bookmarkStart w:id="5" w:name="_Toc45712739"/>
      <w:r>
        <w:rPr>
          <w:rFonts w:hint="eastAsia"/>
        </w:rPr>
        <w:t>1.5规划原则</w:t>
      </w:r>
      <w:bookmarkEnd w:id="5"/>
    </w:p>
    <w:p>
      <w:pPr>
        <w:ind w:firstLine="480"/>
      </w:pPr>
      <w:r>
        <w:rPr>
          <w:rFonts w:hint="eastAsia"/>
        </w:rPr>
        <w:t>（1）科学设计，统筹安排</w:t>
      </w:r>
    </w:p>
    <w:p>
      <w:pPr>
        <w:ind w:firstLine="480"/>
      </w:pPr>
      <w:r>
        <w:rPr>
          <w:rFonts w:hint="eastAsia"/>
        </w:rPr>
        <w:t>以永福县各乡镇总体规划为先导，并与各类专项规划有机衔接，充分考虑城乡统筹发展布局、经济发展状况、环境功能区划、环境容量和人口分布等因素，科学规划并统筹安排全县的农村生活污水处理工作。</w:t>
      </w:r>
    </w:p>
    <w:p>
      <w:pPr>
        <w:ind w:firstLine="480"/>
      </w:pPr>
      <w:r>
        <w:rPr>
          <w:rFonts w:hint="eastAsia"/>
        </w:rPr>
        <w:t>（2）突出重点，梯次推进</w:t>
      </w:r>
    </w:p>
    <w:p>
      <w:pPr>
        <w:ind w:firstLine="480"/>
      </w:pPr>
      <w:r>
        <w:rPr>
          <w:rFonts w:hint="eastAsia"/>
        </w:rPr>
        <w:t>坚持短期目标与长远规划相结合，既尽力而为，又量力而行。综合考虑现阶段城乡发展趋势、财政投入能力、农民接受程度等，合理确定污水治理任务目标。优先整治生态环境敏感、人口集聚、发展乡村旅游以及水质需改善控制单元范围内的村庄，通过试点示范不断探索，梯次推进，全面覆盖。</w:t>
      </w:r>
    </w:p>
    <w:p>
      <w:pPr>
        <w:ind w:firstLine="480"/>
      </w:pPr>
      <w:r>
        <w:rPr>
          <w:rFonts w:hint="eastAsia"/>
        </w:rPr>
        <w:t>（3）因材制宜，分类治理</w:t>
      </w:r>
    </w:p>
    <w:p>
      <w:pPr>
        <w:ind w:firstLine="480"/>
      </w:pPr>
      <w:r>
        <w:rPr>
          <w:rFonts w:hint="eastAsia"/>
        </w:rPr>
        <w:t>综合考虑村庄自然禀赋、经济社会发展、污水产排状况、生态环境敏感程度、受纳水体环境容量等，科学确定本地区农村生活污水治理方式。靠近城镇、有条件的村庄，生活污水纳入城镇污水管网统一处理。人口集聚、利用空间不足、经济条件较好的村庄，可采取管网收集-集中处理-达标排放的治理方式。污水产生量较少、居住较为分散、地形地貌复杂的村庄，优先采用资源化利用的治理方式。</w:t>
      </w:r>
    </w:p>
    <w:p>
      <w:pPr>
        <w:ind w:firstLine="480"/>
      </w:pPr>
      <w:r>
        <w:rPr>
          <w:rFonts w:hint="eastAsia"/>
        </w:rPr>
        <w:t>（4）建管并重，长效运行</w:t>
      </w:r>
    </w:p>
    <w:p>
      <w:pPr>
        <w:ind w:firstLine="480"/>
      </w:pPr>
      <w:r>
        <w:rPr>
          <w:rFonts w:hint="eastAsia"/>
        </w:rPr>
        <w:t>坚持先建机制、后建工程，推动以县级行政区域为单元，实行农村生活污水处理统一规划、统一建设、统一运行、统一管理。鼓励规模化、专业化、社会化建设和运行管理。有条件的地区，探索建立污水处理受益农户付费制度和多元化的运行保障机制，确保治理长效。</w:t>
      </w:r>
    </w:p>
    <w:p>
      <w:pPr>
        <w:ind w:firstLine="480"/>
      </w:pPr>
      <w:r>
        <w:rPr>
          <w:rFonts w:hint="eastAsia"/>
        </w:rPr>
        <w:t>（5）经济实用，易于推广</w:t>
      </w:r>
    </w:p>
    <w:p>
      <w:pPr>
        <w:ind w:firstLine="480"/>
      </w:pPr>
      <w:r>
        <w:rPr>
          <w:rFonts w:hint="eastAsia"/>
        </w:rPr>
        <w:t>充分调查农村水环境质量、污水排放现状和治理需求，考虑当地经济发展水平、污水产生规模和农民生产生活习惯，综合评判农村生活污水治理的环境效益、经济效益和社会效益，选择技术成熟、经济实用、管理方便、运行稳定的农村生活污水治理手段和途径。</w:t>
      </w:r>
    </w:p>
    <w:p>
      <w:pPr>
        <w:ind w:firstLine="480"/>
      </w:pPr>
      <w:r>
        <w:rPr>
          <w:rFonts w:hint="eastAsia"/>
        </w:rPr>
        <w:t>（6）政府主导，社会参与</w:t>
      </w:r>
    </w:p>
    <w:p>
      <w:pPr>
        <w:ind w:firstLine="480"/>
      </w:pPr>
      <w:r>
        <w:rPr>
          <w:rFonts w:hint="eastAsia"/>
        </w:rPr>
        <w:t>强化地方政府主体责任，加大财政资金投入力度，引导农民以投工投劳等方式参与设施建设、运行和管理，鼓励采用政府和社会资本合作（PPP）等方式，引导企业和金融机构积极参与，推动农村生活污水第三方治理。</w:t>
      </w:r>
    </w:p>
    <w:p>
      <w:pPr>
        <w:pStyle w:val="3"/>
      </w:pPr>
      <w:bookmarkStart w:id="6" w:name="_Toc45712740"/>
      <w:r>
        <w:rPr>
          <w:rFonts w:hint="eastAsia"/>
        </w:rPr>
        <w:t>1.6规划目标</w:t>
      </w:r>
      <w:bookmarkEnd w:id="6"/>
    </w:p>
    <w:p>
      <w:pPr>
        <w:ind w:firstLine="480"/>
      </w:pPr>
      <w:r>
        <w:rPr>
          <w:rFonts w:hint="eastAsia"/>
        </w:rPr>
        <w:t>近期目标：到</w:t>
      </w:r>
      <w:r>
        <w:t>202</w:t>
      </w:r>
      <w:r>
        <w:rPr>
          <w:rFonts w:hint="eastAsia"/>
        </w:rPr>
        <w:t>5年，农村生活污水治理整村（行政村）推进比例</w:t>
      </w:r>
      <w:r>
        <w:rPr>
          <w:rFonts w:hint="eastAsia" w:ascii="宋体" w:hAnsi="宋体" w:cs="Times New Roman"/>
        </w:rPr>
        <w:t>＞</w:t>
      </w:r>
      <w:r>
        <w:rPr>
          <w:rFonts w:hint="eastAsia"/>
        </w:rPr>
        <w:t>60%，水污染物排放达标率不低于80%。建成并完善“五位一体”的县域农村生活污水治理设施运维管理体系。日处理设计规模30 m</w:t>
      </w:r>
      <w:r>
        <w:rPr>
          <w:rFonts w:hint="eastAsia"/>
          <w:vertAlign w:val="superscript"/>
        </w:rPr>
        <w:t>3</w:t>
      </w:r>
      <w:r>
        <w:rPr>
          <w:rFonts w:hint="eastAsia"/>
        </w:rPr>
        <w:t>/d及以上农村生活污水处理设施全部实现标准化运营。开展农村生活污水治理的服务对象满意度不低于85%。</w:t>
      </w:r>
    </w:p>
    <w:p>
      <w:pPr>
        <w:ind w:firstLine="480"/>
      </w:pPr>
      <w:r>
        <w:rPr>
          <w:rFonts w:hint="eastAsia"/>
        </w:rPr>
        <w:t>远期目标：到2035年，农村生活污水治理设施行政村覆盖率100%，设施处理出水实现全部达标排放，日处理设计规模20 m</w:t>
      </w:r>
      <w:r>
        <w:rPr>
          <w:rFonts w:hint="eastAsia"/>
          <w:vertAlign w:val="superscript"/>
        </w:rPr>
        <w:t>3</w:t>
      </w:r>
      <w:r>
        <w:rPr>
          <w:rFonts w:hint="eastAsia"/>
        </w:rPr>
        <w:t>/d及以上农村生活污水处理设施全部实现标准化运营。开展农村生活污水治理的服务对象满意度不低于95%。</w:t>
      </w:r>
    </w:p>
    <w:p>
      <w:pPr>
        <w:pStyle w:val="2"/>
      </w:pPr>
      <w:bookmarkStart w:id="7" w:name="_Toc45712741"/>
      <w:r>
        <w:rPr>
          <w:rFonts w:hint="eastAsia"/>
        </w:rPr>
        <w:t>2</w:t>
      </w:r>
      <w:r>
        <w:t xml:space="preserve"> </w:t>
      </w:r>
      <w:r>
        <w:rPr>
          <w:rFonts w:hint="eastAsia"/>
        </w:rPr>
        <w:t>区域概况</w:t>
      </w:r>
      <w:bookmarkEnd w:id="7"/>
    </w:p>
    <w:p>
      <w:pPr>
        <w:pStyle w:val="3"/>
      </w:pPr>
      <w:bookmarkStart w:id="8" w:name="_Toc45712742"/>
      <w:r>
        <w:rPr>
          <w:rFonts w:hint="eastAsia"/>
        </w:rPr>
        <w:t>2.1自然环境概况</w:t>
      </w:r>
      <w:bookmarkEnd w:id="8"/>
    </w:p>
    <w:p>
      <w:pPr>
        <w:pStyle w:val="4"/>
      </w:pPr>
      <w:r>
        <w:rPr>
          <w:rFonts w:hint="eastAsia"/>
        </w:rPr>
        <w:t>2.1.1地理位置</w:t>
      </w:r>
    </w:p>
    <w:p>
      <w:pPr>
        <w:ind w:firstLine="480"/>
      </w:pPr>
      <w:r>
        <w:rPr>
          <w:rFonts w:hint="eastAsia"/>
        </w:rPr>
        <w:t>永福县属广西壮族自治区桂林市，位于自治区东北部，桂林市西南部，地处东经</w:t>
      </w:r>
      <w:r>
        <w:rPr>
          <w:rFonts w:cs="Times New Roman"/>
        </w:rPr>
        <w:t>109°36′～110°14′</w:t>
      </w:r>
      <w:r>
        <w:rPr>
          <w:rFonts w:hint="eastAsia"/>
        </w:rPr>
        <w:t>，北纬</w:t>
      </w:r>
      <w:r>
        <w:rPr>
          <w:rFonts w:cs="Times New Roman"/>
        </w:rPr>
        <w:t>24°37′～25°26′</w:t>
      </w:r>
      <w:r>
        <w:rPr>
          <w:rFonts w:hint="eastAsia"/>
        </w:rPr>
        <w:t>，南北相距90.5公里，东西相距63公里，面积2806平方公里。东部和北部与临桂区交界，东南部与阳朔县、荔浦市、鹿寨县为邻，南接鹿寨县，西与融安县毗邻。</w:t>
      </w:r>
    </w:p>
    <w:p>
      <w:pPr>
        <w:pStyle w:val="4"/>
      </w:pPr>
      <w:r>
        <w:rPr>
          <w:rFonts w:hint="eastAsia"/>
        </w:rPr>
        <w:t>2.1.2地形地貌</w:t>
      </w:r>
    </w:p>
    <w:p>
      <w:pPr>
        <w:ind w:firstLine="480"/>
      </w:pPr>
      <w:r>
        <w:rPr>
          <w:rFonts w:hint="eastAsia" w:hAnsi="宋体"/>
        </w:rPr>
        <w:t>永福县境内至今发现的地层有震旦、寒武、泥盆、石炭、白恶诸系，泥盆第约占</w:t>
      </w:r>
      <w:r>
        <w:rPr>
          <w:rFonts w:hint="eastAsia"/>
        </w:rPr>
        <w:t>70%</w:t>
      </w:r>
      <w:r>
        <w:rPr>
          <w:rFonts w:hint="eastAsia" w:hAnsi="宋体"/>
        </w:rPr>
        <w:t>，寒武系约占</w:t>
      </w:r>
      <w:r>
        <w:rPr>
          <w:rFonts w:hint="eastAsia"/>
        </w:rPr>
        <w:t>20%</w:t>
      </w:r>
      <w:r>
        <w:rPr>
          <w:rFonts w:hint="eastAsia" w:hAnsi="宋体"/>
        </w:rPr>
        <w:t>，其他系约占</w:t>
      </w:r>
      <w:r>
        <w:rPr>
          <w:rFonts w:hint="eastAsia"/>
        </w:rPr>
        <w:t>10%</w:t>
      </w:r>
      <w:r>
        <w:rPr>
          <w:rFonts w:hint="eastAsia" w:hAnsi="宋体"/>
        </w:rPr>
        <w:t>。县内地质构造特征，主要受加里东期，印支期和喜马拉雅期构造运动的影响。境内断裂主要是：百寿（寿城）断裂和永福断裂。</w:t>
      </w:r>
    </w:p>
    <w:p>
      <w:pPr>
        <w:ind w:firstLine="480"/>
      </w:pPr>
      <w:r>
        <w:rPr>
          <w:rFonts w:hint="eastAsia" w:hAnsi="宋体"/>
        </w:rPr>
        <w:t>永福县境内，天平山山脉两支脉大雾山、大崇山，由西北向南和东南延伸。洛清江在县境内由东北流向西南，把县内东南、西北两山地截然分开。大崇山山脉由北向南延伸，将全县分成东西两部分。</w:t>
      </w:r>
    </w:p>
    <w:p>
      <w:pPr>
        <w:pStyle w:val="4"/>
      </w:pPr>
      <w:r>
        <w:rPr>
          <w:rFonts w:hint="eastAsia"/>
        </w:rPr>
        <w:t>2.1.3气候特征</w:t>
      </w:r>
    </w:p>
    <w:p>
      <w:pPr>
        <w:ind w:firstLine="480"/>
        <w:rPr>
          <w:rFonts w:hAnsi="宋体"/>
        </w:rPr>
      </w:pPr>
      <w:r>
        <w:rPr>
          <w:rFonts w:hint="eastAsia" w:hAnsi="宋体"/>
        </w:rPr>
        <w:t>永福县属中亚热带气候，太阳辐射强，四季分明，气候适宜。年平均气温为</w:t>
      </w:r>
      <w:r>
        <w:rPr>
          <w:rFonts w:hint="eastAsia"/>
        </w:rPr>
        <w:t>18.8</w:t>
      </w:r>
      <w:r>
        <w:rPr>
          <w:rFonts w:hint="eastAsia" w:hAnsi="宋体"/>
        </w:rPr>
        <w:t>℃，极端最高温度</w:t>
      </w:r>
      <w:r>
        <w:rPr>
          <w:rFonts w:hint="eastAsia"/>
        </w:rPr>
        <w:t>38.8</w:t>
      </w:r>
      <w:r>
        <w:rPr>
          <w:rFonts w:hint="eastAsia" w:hAnsi="宋体"/>
        </w:rPr>
        <w:t>℃，最低温度</w:t>
      </w:r>
      <w:r>
        <w:rPr>
          <w:rFonts w:hint="eastAsia"/>
        </w:rPr>
        <w:t>-3.8</w:t>
      </w:r>
      <w:r>
        <w:rPr>
          <w:rFonts w:hint="eastAsia" w:hAnsi="宋体"/>
        </w:rPr>
        <w:t>℃，全年无霜期</w:t>
      </w:r>
      <w:r>
        <w:rPr>
          <w:rFonts w:hint="eastAsia"/>
        </w:rPr>
        <w:t>316</w:t>
      </w:r>
      <w:r>
        <w:rPr>
          <w:rFonts w:hint="eastAsia" w:hAnsi="宋体"/>
        </w:rPr>
        <w:t>天；光照充足，年辐射量为</w:t>
      </w:r>
      <w:r>
        <w:rPr>
          <w:rFonts w:hint="eastAsia"/>
        </w:rPr>
        <w:t>98.34</w:t>
      </w:r>
      <w:r>
        <w:rPr>
          <w:rFonts w:hint="eastAsia" w:hAnsi="宋体"/>
        </w:rPr>
        <w:t>千卡</w:t>
      </w:r>
      <w:r>
        <w:rPr>
          <w:rFonts w:hint="eastAsia"/>
        </w:rPr>
        <w:t>/</w:t>
      </w:r>
      <w:r>
        <w:rPr>
          <w:rFonts w:hint="eastAsia" w:hAnsi="宋体"/>
        </w:rPr>
        <w:t>平方厘米，其中</w:t>
      </w:r>
      <w:r>
        <w:rPr>
          <w:rFonts w:hint="eastAsia"/>
        </w:rPr>
        <w:t>5</w:t>
      </w:r>
      <w:r>
        <w:rPr>
          <w:rFonts w:hint="eastAsia" w:hAnsi="宋体"/>
        </w:rPr>
        <w:t>～</w:t>
      </w:r>
      <w:r>
        <w:rPr>
          <w:rFonts w:hint="eastAsia"/>
        </w:rPr>
        <w:t>10</w:t>
      </w:r>
      <w:r>
        <w:rPr>
          <w:rFonts w:hint="eastAsia" w:hAnsi="宋体"/>
        </w:rPr>
        <w:t>月份辐射量</w:t>
      </w:r>
      <w:r>
        <w:rPr>
          <w:rFonts w:hint="eastAsia"/>
        </w:rPr>
        <w:t>65.36</w:t>
      </w:r>
      <w:r>
        <w:rPr>
          <w:rFonts w:hint="eastAsia" w:hAnsi="宋体"/>
        </w:rPr>
        <w:t>千卡</w:t>
      </w:r>
      <w:r>
        <w:rPr>
          <w:rFonts w:hint="eastAsia"/>
        </w:rPr>
        <w:t>/</w:t>
      </w:r>
      <w:r>
        <w:rPr>
          <w:rFonts w:hint="eastAsia" w:hAnsi="宋体"/>
        </w:rPr>
        <w:t>平方厘米，占全年总辐射量的</w:t>
      </w:r>
      <w:r>
        <w:rPr>
          <w:rFonts w:hint="eastAsia"/>
        </w:rPr>
        <w:t>66.5%</w:t>
      </w:r>
      <w:r>
        <w:rPr>
          <w:rFonts w:hint="eastAsia" w:hAnsi="宋体"/>
        </w:rPr>
        <w:t>；降雨充足，年平均降雨量为</w:t>
      </w:r>
      <w:r>
        <w:rPr>
          <w:rFonts w:hint="eastAsia"/>
        </w:rPr>
        <w:t>2001.1</w:t>
      </w:r>
      <w:r>
        <w:rPr>
          <w:rFonts w:hint="eastAsia" w:hAnsi="宋体"/>
        </w:rPr>
        <w:t>毫米，是广西多雨中心之一，降雨时空分布不均，多集中在每年的</w:t>
      </w:r>
      <w:r>
        <w:rPr>
          <w:rFonts w:hint="eastAsia"/>
        </w:rPr>
        <w:t>3</w:t>
      </w:r>
      <w:r>
        <w:rPr>
          <w:rFonts w:hint="eastAsia" w:hAnsi="宋体"/>
        </w:rPr>
        <w:t>至</w:t>
      </w:r>
      <w:r>
        <w:rPr>
          <w:rFonts w:hint="eastAsia"/>
        </w:rPr>
        <w:t>8</w:t>
      </w:r>
      <w:r>
        <w:rPr>
          <w:rFonts w:hint="eastAsia" w:hAnsi="宋体"/>
        </w:rPr>
        <w:t>月，形成了春夏雨多而集中，秋冬少雨干旱的特点。多年平均蒸发量</w:t>
      </w:r>
      <w:r>
        <w:rPr>
          <w:rFonts w:hint="eastAsia"/>
        </w:rPr>
        <w:t>1583</w:t>
      </w:r>
      <w:r>
        <w:rPr>
          <w:rFonts w:hint="eastAsia" w:hAnsi="宋体"/>
        </w:rPr>
        <w:t>毫米，年平均相对湿度</w:t>
      </w:r>
      <w:r>
        <w:rPr>
          <w:rFonts w:hint="eastAsia"/>
        </w:rPr>
        <w:t>79%</w:t>
      </w:r>
      <w:r>
        <w:rPr>
          <w:rFonts w:hint="eastAsia" w:hAnsi="宋体"/>
        </w:rPr>
        <w:t>。全年受季风影响，主导风向东北的频率为</w:t>
      </w:r>
      <w:r>
        <w:rPr>
          <w:rFonts w:hint="eastAsia"/>
        </w:rPr>
        <w:t>42%</w:t>
      </w:r>
      <w:r>
        <w:rPr>
          <w:rFonts w:hint="eastAsia" w:hAnsi="宋体"/>
        </w:rPr>
        <w:t>以上，每年的</w:t>
      </w:r>
      <w:r>
        <w:rPr>
          <w:rFonts w:hint="eastAsia"/>
        </w:rPr>
        <w:t>10</w:t>
      </w:r>
      <w:r>
        <w:rPr>
          <w:rFonts w:hint="eastAsia" w:hAnsi="宋体"/>
        </w:rPr>
        <w:t>月至次年的</w:t>
      </w:r>
      <w:r>
        <w:rPr>
          <w:rFonts w:hint="eastAsia"/>
        </w:rPr>
        <w:t>2</w:t>
      </w:r>
      <w:r>
        <w:rPr>
          <w:rFonts w:hint="eastAsia" w:hAnsi="宋体"/>
        </w:rPr>
        <w:t>月平均风速达</w:t>
      </w:r>
      <w:r>
        <w:rPr>
          <w:rFonts w:hint="eastAsia"/>
        </w:rPr>
        <w:t>5.4</w:t>
      </w:r>
      <w:r>
        <w:rPr>
          <w:rFonts w:hint="eastAsia" w:hAnsi="宋体"/>
        </w:rPr>
        <w:t>米</w:t>
      </w:r>
      <w:r>
        <w:rPr>
          <w:rFonts w:hint="eastAsia"/>
        </w:rPr>
        <w:t>/</w:t>
      </w:r>
      <w:r>
        <w:rPr>
          <w:rFonts w:hint="eastAsia" w:hAnsi="宋体"/>
        </w:rPr>
        <w:t>秒。</w:t>
      </w:r>
    </w:p>
    <w:p>
      <w:pPr>
        <w:pStyle w:val="4"/>
      </w:pPr>
      <w:r>
        <w:rPr>
          <w:rFonts w:hint="eastAsia"/>
        </w:rPr>
        <w:t>2.1.4动、植物资源</w:t>
      </w:r>
    </w:p>
    <w:p>
      <w:pPr>
        <w:ind w:firstLine="480"/>
      </w:pPr>
      <w:r>
        <w:rPr>
          <w:rFonts w:hint="eastAsia"/>
        </w:rPr>
        <w:t>永福县山区面积大，森林资源丰富，全县森林覆盖率为77.57%，森林蓄积6339706立方米。主要植被类型为常绿阔叶林和常绿针叶林。常绿阔叶林以壳斗科树种为主，茶科、木兰科的树种次之。常绿针叶林以马尾松、湿地松为主，杉木人工林、速生桉为次。竹林主要有毛竹、慈竹、摆竹和箬竹，以毛竹为主。灌木林主要有柃木、映山红等。草本植物主要有五节芒、野古草、画眉草、黄茅草等。由于人为活动，原生常绿阔叶林大多被破坏，逐步演替为阔叶次生林和草坡。这几年，通过大量种植松、杉、桉、竹等，森林植被已有较大程度的恢复。</w:t>
      </w:r>
    </w:p>
    <w:p>
      <w:pPr>
        <w:pStyle w:val="4"/>
      </w:pPr>
      <w:r>
        <w:rPr>
          <w:rFonts w:hint="eastAsia"/>
        </w:rPr>
        <w:t>2.1.5矿产资源</w:t>
      </w:r>
    </w:p>
    <w:p>
      <w:pPr>
        <w:ind w:firstLine="480"/>
      </w:pPr>
      <w:r>
        <w:rPr>
          <w:rFonts w:hint="eastAsia"/>
        </w:rPr>
        <w:t>永福县矿产资源比较丰富，非金属矿产具有一定优势，资源潜力大。已发现的矿产资源有26种，矿产地112处。属第一位的有重晶石、铅锌、铁、石灰石等，第二位的有方解石、页岩、磷硫、大理石等。另外，铁矿、有色金属、建材和其他非金属矿产也具有明显优势。其中，重晶石查明资源储量170万吨，硫铁矿查明资源储量5万吨，赤铁矿查明资源储量1000万吨，铅锌金属量2.5万吨。全县矿产资源开发已形成一定规模，开采的矿种较多，矿石产量达到一定水平。铅锌、重晶石、方解石等矿产品在全区具有重要地位，重晶石等矿产品及其加工产品销往国内外，是全县经济发展的支柱产业。</w:t>
      </w:r>
    </w:p>
    <w:p>
      <w:pPr>
        <w:pStyle w:val="4"/>
      </w:pPr>
      <w:r>
        <w:rPr>
          <w:rFonts w:hint="eastAsia"/>
        </w:rPr>
        <w:t>2.1.6土地资源</w:t>
      </w:r>
    </w:p>
    <w:p>
      <w:pPr>
        <w:ind w:firstLine="480"/>
      </w:pPr>
      <w:r>
        <w:rPr>
          <w:rFonts w:hint="eastAsia"/>
        </w:rPr>
        <w:t>全县土地总面积为277708.2公顷。2006年末，农用地面积231161.45公顷，占土地面积的83.24%，其中耕地面积29665.78公顷，占土地总面积的10.68%，园地面积2376.8公顷，占土地总面积的0.86%，林地面积191316.49公顷,占土地总面积的68.89%，其它农用地7802.39公顷，占土地总面积的2.81%；建设用地面积6843.42公顷，占土地总面积的2.46%，未利用土地39703.33公顷，占土地总面积的14.3%。耕地主要分布在东北部罗锦、苏桥、桃城、广福、堡里河谷平原、溪谷平地、溶蚀平原及低丘台地地区和西南部的百寿、三皇、永安等乡镇的峰林谷地、峰丛洼地和孤峰平原。</w:t>
      </w:r>
    </w:p>
    <w:p>
      <w:pPr>
        <w:pStyle w:val="4"/>
      </w:pPr>
      <w:r>
        <w:rPr>
          <w:rFonts w:hint="eastAsia"/>
        </w:rPr>
        <w:t>2.1.7水资源</w:t>
      </w:r>
    </w:p>
    <w:p>
      <w:pPr>
        <w:ind w:firstLine="480"/>
      </w:pPr>
      <w:r>
        <w:rPr>
          <w:rFonts w:hint="eastAsia"/>
        </w:rPr>
        <w:t>永福县境内大小河流纵横交错，均属珠江流域西江水系柳江流域。集雨面积在10平方公里以上的河流有55条，总长991 km。其中：集雨面积1000平方公里以上的2条，100~1000平方公里以下的7条。除1条集雨面积49.44平方公里的雅窑河流入融安县汇入融江外，其余都汇入洛清江，经鹿寨县注入柳江。河流总集水面积4396.03平方公里。</w:t>
      </w:r>
    </w:p>
    <w:p>
      <w:pPr>
        <w:ind w:firstLine="480"/>
      </w:pPr>
      <w:r>
        <w:rPr>
          <w:rFonts w:hint="eastAsia"/>
        </w:rPr>
        <w:t>永福县城区位于洛清江上游。洛清江水系上游干流称为义江，发源于广西壮族自治区桂林市临桂县北部太平山脉的茅针山区，于流顺地势自北向南奔流，至永福县城与西江汇合，汇合口以下称为洛清江。义江河段至永福县城有相思江、堡里河（茅河）汇入。永福县城以下洛清江向南略偏西流去，流至鹿寨县城前有古尝河、石门河、小江河、砂坪河、大邦河、木皮河汇入，到鹿寨县城后有石榴河汇入，至鹿寨县江口村附近汇入柳江。洛清江流域地形北高南低，流域形状北端狭小，总体上呈长方形，东西宽约60 km，南北长约130 km，流域地理位置为东经</w:t>
      </w:r>
      <w:r>
        <w:rPr>
          <w:rFonts w:cs="Times New Roman"/>
        </w:rPr>
        <w:t>109°36′~110°12′</w:t>
      </w:r>
      <w:r>
        <w:rPr>
          <w:rFonts w:hint="eastAsia"/>
        </w:rPr>
        <w:t>，北纬</w:t>
      </w:r>
      <w:r>
        <w:rPr>
          <w:rFonts w:cs="Times New Roman"/>
        </w:rPr>
        <w:t>24°16′~25°40′</w:t>
      </w:r>
      <w:r>
        <w:rPr>
          <w:rFonts w:hint="eastAsia"/>
        </w:rPr>
        <w:t>。全流域集雨面积7592 km²，主河道长度275 km，干流平均坡降0.42‰，流域平均高程335 m。</w:t>
      </w:r>
    </w:p>
    <w:p>
      <w:pPr>
        <w:ind w:firstLine="480"/>
      </w:pPr>
      <w:r>
        <w:rPr>
          <w:rFonts w:hint="eastAsia"/>
        </w:rPr>
        <w:t>洛清江流域北部有天平山，与六漫河分水，东北部有横岭与青狮潭水库流域分水，东部有驾桥岭与桂江支流良丰江、荔浦河分水，西部为天平山余脉与融江沙埔河等分水。流域分水岭北部、西北部、东部较高，主峰在1000 m以上，其中广福顶、老山顶最高达1700 m，流域分水在东北部的湘桂铁路线一带较低，高程在200—500 m左右。流域内高程在300 m以上的山区面积占总面积的62%。</w:t>
      </w:r>
    </w:p>
    <w:p>
      <w:pPr>
        <w:ind w:firstLine="480"/>
      </w:pPr>
      <w:r>
        <w:rPr>
          <w:rFonts w:hint="eastAsia"/>
        </w:rPr>
        <w:t>堡里河（茅河）也是洛清江的一条支流，发源于阳朔县、荔浦县与永福县三县交界的三县界山顶，流域集雨面积为454 km²，主河道长度47 km，干流平均坡降3.28‰。流域平均高程为430 m。堡里河在永福县城区官村附近汇入洛清江上游干流东河。</w:t>
      </w:r>
    </w:p>
    <w:p>
      <w:pPr>
        <w:ind w:firstLine="480"/>
      </w:pPr>
      <w:r>
        <w:rPr>
          <w:rFonts w:hint="eastAsia"/>
        </w:rPr>
        <w:t>西河是洛清江的一条比较大的支流，发源于临桂、融安、龙胜县交界的广福乡，流域集雨面积为1153 km²，主河道长度为94.0 km，干流平均坡降2.47‰，流域平均高程486m。西河在永福县城区糖厂上游900 m处汇入洛清江。西河的主要一级支流有丹江、破塘江、上维河、碧潦河、埠里河、拉江、双塘江、拖江、百寿河、里旺河、兴隆河、小河口、泡口河、银洞河等。</w:t>
      </w:r>
    </w:p>
    <w:p>
      <w:pPr>
        <w:pStyle w:val="4"/>
      </w:pPr>
      <w:r>
        <w:rPr>
          <w:rFonts w:hint="eastAsia"/>
        </w:rPr>
        <w:t>2.1.8旅游资源</w:t>
      </w:r>
    </w:p>
    <w:p>
      <w:pPr>
        <w:ind w:firstLine="480"/>
      </w:pPr>
      <w:r>
        <w:rPr>
          <w:rFonts w:hint="eastAsia"/>
        </w:rPr>
        <w:t>永福生态环境优越，文化底蕴深厚，区位优势明显，发展旅游业具有得天独厚的条件。近年来，永福县以打造工业大县旅游强县为发展定位，2018年，永福县被确定为第一批自治区级全域旅游示范区创建单位。目前，永福县域内有1个国家AAAA级景区——桂林永福金钟山旅游度假区，1个国家AAA级旅游景区——永福县凤山公园。永福县崇山村古民居2011年被列为第一批自治区历史文化名村，2013年被列为第二批中国传统村落。永福县计划总投资8750万元，将崇山古村作为国家4A级景区进行打造，进一步丰富永福全域旅游内涵。</w:t>
      </w:r>
    </w:p>
    <w:p>
      <w:pPr>
        <w:ind w:firstLine="480"/>
      </w:pPr>
      <w:r>
        <w:rPr>
          <w:rFonts w:hint="eastAsia"/>
        </w:rPr>
        <w:t>永福县以创建国家园林城市、自治区全域旅游示范区为抓手，全力补齐旅游短板。据统计，2018年，全县共打造市级美丽永福宜居乡村示范村六个，生态乡村示范村19个，全年共接待游客118.37万人次，增长22.1%，旅游总消费15.22亿元，增长30.1%。2019年1~6月，永福接待游客58.94万人次，实现旅游总消费6.72亿元。</w:t>
      </w:r>
    </w:p>
    <w:p>
      <w:pPr>
        <w:pStyle w:val="3"/>
      </w:pPr>
      <w:bookmarkStart w:id="9" w:name="_Toc45712743"/>
      <w:r>
        <w:rPr>
          <w:rFonts w:hint="eastAsia"/>
        </w:rPr>
        <w:t>2.2社会经济概况</w:t>
      </w:r>
      <w:bookmarkEnd w:id="9"/>
    </w:p>
    <w:p>
      <w:pPr>
        <w:pStyle w:val="4"/>
      </w:pPr>
      <w:r>
        <w:rPr>
          <w:rFonts w:hint="eastAsia"/>
        </w:rPr>
        <w:t>2.2.1行政区划与人口</w:t>
      </w:r>
    </w:p>
    <w:p>
      <w:pPr>
        <w:ind w:firstLine="480"/>
      </w:pPr>
      <w:r>
        <w:rPr>
          <w:rFonts w:hint="eastAsia"/>
        </w:rPr>
        <w:t>永福县下辖6镇3乡，6个社区，93个建制村，1244个自然村。2018年末，全县户籍总人口29.07万人，其中城镇人口6.89万人；常住人口24.85万人，其中城镇人口9.02万人，常住人口城镇化率为36.3%。全年全县出生人数3035人，符合政策生育率95.09%，人口自然增长率4.75%。永福县各乡镇下辖行政村及自然村（屯）统计情况如表2.2-1所示，各乡镇农村常住人口比例如图2.2-1所示。</w:t>
      </w:r>
    </w:p>
    <w:p>
      <w:pPr>
        <w:spacing w:before="240" w:line="240" w:lineRule="auto"/>
        <w:ind w:firstLine="0" w:firstLineChars="0"/>
        <w:jc w:val="center"/>
        <w:rPr>
          <w:b/>
          <w:sz w:val="21"/>
          <w:szCs w:val="21"/>
        </w:rPr>
      </w:pPr>
      <w:r>
        <w:rPr>
          <w:rFonts w:hint="eastAsia"/>
          <w:b/>
          <w:sz w:val="21"/>
          <w:szCs w:val="21"/>
        </w:rPr>
        <w:t>表2.2-1</w:t>
      </w:r>
      <w:r>
        <w:rPr>
          <w:b/>
          <w:sz w:val="21"/>
          <w:szCs w:val="21"/>
        </w:rPr>
        <w:t xml:space="preserve">  </w:t>
      </w:r>
      <w:r>
        <w:rPr>
          <w:rFonts w:hint="eastAsia"/>
          <w:b/>
          <w:sz w:val="21"/>
          <w:szCs w:val="21"/>
        </w:rPr>
        <w:t>永福县行政区划一览表</w:t>
      </w:r>
    </w:p>
    <w:tbl>
      <w:tblPr>
        <w:tblStyle w:val="28"/>
        <w:tblW w:w="9286"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59"/>
        <w:gridCol w:w="6237"/>
        <w:gridCol w:w="850"/>
        <w:gridCol w:w="124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959" w:type="dxa"/>
            <w:vAlign w:val="center"/>
          </w:tcPr>
          <w:p>
            <w:pPr>
              <w:spacing w:line="240" w:lineRule="auto"/>
              <w:ind w:firstLine="0" w:firstLineChars="0"/>
              <w:jc w:val="center"/>
              <w:rPr>
                <w:b/>
                <w:bCs/>
                <w:sz w:val="21"/>
                <w:szCs w:val="21"/>
              </w:rPr>
            </w:pPr>
            <w:r>
              <w:rPr>
                <w:rFonts w:hint="eastAsia"/>
                <w:b/>
                <w:bCs/>
                <w:sz w:val="21"/>
                <w:szCs w:val="21"/>
              </w:rPr>
              <w:t>乡镇</w:t>
            </w:r>
          </w:p>
        </w:tc>
        <w:tc>
          <w:tcPr>
            <w:tcW w:w="6237" w:type="dxa"/>
            <w:vAlign w:val="center"/>
          </w:tcPr>
          <w:p>
            <w:pPr>
              <w:ind w:firstLine="0" w:firstLineChars="0"/>
              <w:jc w:val="center"/>
              <w:rPr>
                <w:b/>
                <w:bCs/>
                <w:sz w:val="21"/>
                <w:szCs w:val="21"/>
              </w:rPr>
            </w:pPr>
            <w:r>
              <w:rPr>
                <w:rFonts w:hint="eastAsia"/>
                <w:b/>
                <w:bCs/>
                <w:sz w:val="21"/>
                <w:szCs w:val="21"/>
              </w:rPr>
              <w:t>行政村名单</w:t>
            </w:r>
          </w:p>
        </w:tc>
        <w:tc>
          <w:tcPr>
            <w:tcW w:w="850" w:type="dxa"/>
            <w:vAlign w:val="center"/>
          </w:tcPr>
          <w:p>
            <w:pPr>
              <w:spacing w:line="240" w:lineRule="auto"/>
              <w:ind w:firstLine="0" w:firstLineChars="0"/>
              <w:jc w:val="center"/>
              <w:rPr>
                <w:b/>
                <w:bCs/>
                <w:sz w:val="21"/>
                <w:szCs w:val="21"/>
              </w:rPr>
            </w:pPr>
            <w:r>
              <w:rPr>
                <w:rFonts w:hint="eastAsia"/>
                <w:b/>
                <w:bCs/>
                <w:sz w:val="21"/>
                <w:szCs w:val="21"/>
              </w:rPr>
              <w:t>行政村个数</w:t>
            </w:r>
          </w:p>
        </w:tc>
        <w:tc>
          <w:tcPr>
            <w:tcW w:w="1240" w:type="dxa"/>
            <w:vAlign w:val="center"/>
          </w:tcPr>
          <w:p>
            <w:pPr>
              <w:spacing w:line="240" w:lineRule="auto"/>
              <w:ind w:firstLine="0" w:firstLineChars="0"/>
              <w:jc w:val="center"/>
              <w:rPr>
                <w:b/>
                <w:bCs/>
                <w:sz w:val="21"/>
                <w:szCs w:val="21"/>
              </w:rPr>
            </w:pPr>
            <w:r>
              <w:rPr>
                <w:rFonts w:hint="eastAsia"/>
                <w:b/>
                <w:bCs/>
                <w:sz w:val="21"/>
                <w:szCs w:val="21"/>
              </w:rPr>
              <w:t>自然村（屯）个数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vAlign w:val="center"/>
          </w:tcPr>
          <w:p>
            <w:pPr>
              <w:spacing w:line="240" w:lineRule="auto"/>
              <w:ind w:firstLine="0" w:firstLineChars="0"/>
              <w:jc w:val="center"/>
              <w:rPr>
                <w:sz w:val="21"/>
                <w:szCs w:val="21"/>
              </w:rPr>
            </w:pPr>
            <w:r>
              <w:rPr>
                <w:rFonts w:hint="eastAsia"/>
                <w:sz w:val="21"/>
                <w:szCs w:val="21"/>
              </w:rPr>
              <w:t>永福镇</w:t>
            </w:r>
          </w:p>
        </w:tc>
        <w:tc>
          <w:tcPr>
            <w:tcW w:w="6237" w:type="dxa"/>
            <w:vAlign w:val="center"/>
          </w:tcPr>
          <w:p>
            <w:pPr>
              <w:ind w:firstLine="0" w:firstLineChars="0"/>
              <w:jc w:val="left"/>
              <w:rPr>
                <w:sz w:val="21"/>
                <w:szCs w:val="21"/>
              </w:rPr>
            </w:pPr>
            <w:r>
              <w:rPr>
                <w:rFonts w:hint="eastAsia"/>
                <w:sz w:val="21"/>
                <w:szCs w:val="21"/>
              </w:rPr>
              <w:t>鱼洞村、四合村、银洞村、曾村、塘堡村、湾里村、南雄村、樟峡村、泡口村、大苏村、坪岭村</w:t>
            </w:r>
          </w:p>
        </w:tc>
        <w:tc>
          <w:tcPr>
            <w:tcW w:w="850" w:type="dxa"/>
            <w:vAlign w:val="center"/>
          </w:tcPr>
          <w:p>
            <w:pPr>
              <w:spacing w:line="240" w:lineRule="auto"/>
              <w:ind w:firstLine="0" w:firstLineChars="0"/>
              <w:jc w:val="center"/>
              <w:rPr>
                <w:sz w:val="21"/>
                <w:szCs w:val="21"/>
              </w:rPr>
            </w:pPr>
            <w:r>
              <w:rPr>
                <w:rFonts w:hint="eastAsia"/>
                <w:sz w:val="21"/>
                <w:szCs w:val="21"/>
              </w:rPr>
              <w:t>11</w:t>
            </w:r>
          </w:p>
        </w:tc>
        <w:tc>
          <w:tcPr>
            <w:tcW w:w="1240" w:type="dxa"/>
            <w:vAlign w:val="center"/>
          </w:tcPr>
          <w:p>
            <w:pPr>
              <w:spacing w:line="240" w:lineRule="auto"/>
              <w:ind w:firstLine="0" w:firstLineChars="0"/>
              <w:jc w:val="center"/>
              <w:rPr>
                <w:sz w:val="21"/>
                <w:szCs w:val="21"/>
              </w:rPr>
            </w:pPr>
            <w:r>
              <w:rPr>
                <w:rFonts w:hint="eastAsia"/>
                <w:sz w:val="21"/>
                <w:szCs w:val="21"/>
              </w:rPr>
              <w:t>117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vAlign w:val="center"/>
          </w:tcPr>
          <w:p>
            <w:pPr>
              <w:spacing w:line="240" w:lineRule="auto"/>
              <w:ind w:firstLine="0" w:firstLineChars="0"/>
              <w:jc w:val="center"/>
              <w:rPr>
                <w:sz w:val="21"/>
                <w:szCs w:val="21"/>
              </w:rPr>
            </w:pPr>
            <w:r>
              <w:rPr>
                <w:rFonts w:hint="eastAsia"/>
                <w:sz w:val="21"/>
                <w:szCs w:val="21"/>
              </w:rPr>
              <w:t>苏桥镇</w:t>
            </w:r>
          </w:p>
        </w:tc>
        <w:tc>
          <w:tcPr>
            <w:tcW w:w="6237" w:type="dxa"/>
            <w:vAlign w:val="center"/>
          </w:tcPr>
          <w:p>
            <w:pPr>
              <w:ind w:firstLine="0" w:firstLineChars="0"/>
              <w:jc w:val="left"/>
              <w:rPr>
                <w:sz w:val="21"/>
                <w:szCs w:val="21"/>
              </w:rPr>
            </w:pPr>
            <w:r>
              <w:rPr>
                <w:rFonts w:hint="eastAsia"/>
                <w:sz w:val="21"/>
                <w:szCs w:val="21"/>
              </w:rPr>
              <w:t>石门村、树桥村、太平村、盘洞村、黑石岭村、良村、大埠村、大罗村</w:t>
            </w:r>
          </w:p>
        </w:tc>
        <w:tc>
          <w:tcPr>
            <w:tcW w:w="850" w:type="dxa"/>
            <w:vAlign w:val="center"/>
          </w:tcPr>
          <w:p>
            <w:pPr>
              <w:spacing w:line="240" w:lineRule="auto"/>
              <w:ind w:firstLine="0" w:firstLineChars="0"/>
              <w:jc w:val="center"/>
              <w:rPr>
                <w:sz w:val="21"/>
                <w:szCs w:val="21"/>
              </w:rPr>
            </w:pPr>
            <w:r>
              <w:rPr>
                <w:rFonts w:hint="eastAsia"/>
                <w:sz w:val="21"/>
                <w:szCs w:val="21"/>
              </w:rPr>
              <w:t>8</w:t>
            </w:r>
          </w:p>
        </w:tc>
        <w:tc>
          <w:tcPr>
            <w:tcW w:w="1240" w:type="dxa"/>
            <w:vAlign w:val="center"/>
          </w:tcPr>
          <w:p>
            <w:pPr>
              <w:spacing w:line="240" w:lineRule="auto"/>
              <w:ind w:firstLine="0" w:firstLineChars="0"/>
              <w:jc w:val="center"/>
              <w:rPr>
                <w:sz w:val="21"/>
                <w:szCs w:val="21"/>
              </w:rPr>
            </w:pPr>
            <w:r>
              <w:rPr>
                <w:rFonts w:hint="eastAsia"/>
                <w:sz w:val="21"/>
                <w:szCs w:val="21"/>
              </w:rPr>
              <w:t>67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vAlign w:val="center"/>
          </w:tcPr>
          <w:p>
            <w:pPr>
              <w:spacing w:line="240" w:lineRule="auto"/>
              <w:ind w:firstLine="0" w:firstLineChars="0"/>
              <w:jc w:val="center"/>
              <w:rPr>
                <w:sz w:val="21"/>
                <w:szCs w:val="21"/>
              </w:rPr>
            </w:pPr>
            <w:r>
              <w:rPr>
                <w:rFonts w:hint="eastAsia"/>
                <w:sz w:val="21"/>
                <w:szCs w:val="21"/>
              </w:rPr>
              <w:t>罗锦镇</w:t>
            </w:r>
          </w:p>
        </w:tc>
        <w:tc>
          <w:tcPr>
            <w:tcW w:w="6237" w:type="dxa"/>
            <w:vAlign w:val="center"/>
          </w:tcPr>
          <w:p>
            <w:pPr>
              <w:ind w:firstLine="0" w:firstLineChars="0"/>
              <w:jc w:val="left"/>
              <w:rPr>
                <w:sz w:val="21"/>
                <w:szCs w:val="21"/>
              </w:rPr>
            </w:pPr>
            <w:r>
              <w:rPr>
                <w:rFonts w:hint="eastAsia"/>
                <w:sz w:val="21"/>
                <w:szCs w:val="21"/>
              </w:rPr>
              <w:t>崇山村、江月村、上笑村、下村、林村、星草村、岭桥村、大西村、米田村、尚水村、金福村、高崇村、永升村</w:t>
            </w:r>
          </w:p>
        </w:tc>
        <w:tc>
          <w:tcPr>
            <w:tcW w:w="850" w:type="dxa"/>
            <w:vAlign w:val="center"/>
          </w:tcPr>
          <w:p>
            <w:pPr>
              <w:spacing w:line="240" w:lineRule="auto"/>
              <w:ind w:firstLine="0" w:firstLineChars="0"/>
              <w:jc w:val="center"/>
              <w:rPr>
                <w:sz w:val="21"/>
                <w:szCs w:val="21"/>
              </w:rPr>
            </w:pPr>
            <w:r>
              <w:rPr>
                <w:rFonts w:hint="eastAsia"/>
                <w:sz w:val="21"/>
                <w:szCs w:val="21"/>
              </w:rPr>
              <w:t>13</w:t>
            </w:r>
          </w:p>
        </w:tc>
        <w:tc>
          <w:tcPr>
            <w:tcW w:w="1240" w:type="dxa"/>
            <w:vAlign w:val="center"/>
          </w:tcPr>
          <w:p>
            <w:pPr>
              <w:spacing w:line="240" w:lineRule="auto"/>
              <w:ind w:firstLine="0" w:firstLineChars="0"/>
              <w:jc w:val="center"/>
              <w:rPr>
                <w:sz w:val="21"/>
                <w:szCs w:val="21"/>
              </w:rPr>
            </w:pPr>
            <w:r>
              <w:rPr>
                <w:rFonts w:hint="eastAsia"/>
                <w:sz w:val="21"/>
                <w:szCs w:val="21"/>
              </w:rPr>
              <w:t>174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vAlign w:val="center"/>
          </w:tcPr>
          <w:p>
            <w:pPr>
              <w:spacing w:line="240" w:lineRule="auto"/>
              <w:ind w:firstLine="0" w:firstLineChars="0"/>
              <w:jc w:val="center"/>
              <w:rPr>
                <w:sz w:val="21"/>
                <w:szCs w:val="21"/>
              </w:rPr>
            </w:pPr>
            <w:r>
              <w:rPr>
                <w:rFonts w:hint="eastAsia"/>
                <w:sz w:val="21"/>
                <w:szCs w:val="21"/>
              </w:rPr>
              <w:t>百寿镇</w:t>
            </w:r>
          </w:p>
        </w:tc>
        <w:tc>
          <w:tcPr>
            <w:tcW w:w="6237" w:type="dxa"/>
            <w:vAlign w:val="center"/>
          </w:tcPr>
          <w:p>
            <w:pPr>
              <w:ind w:firstLine="0" w:firstLineChars="0"/>
              <w:jc w:val="left"/>
              <w:rPr>
                <w:sz w:val="21"/>
                <w:szCs w:val="21"/>
              </w:rPr>
            </w:pPr>
            <w:r>
              <w:rPr>
                <w:rFonts w:hint="eastAsia"/>
                <w:sz w:val="21"/>
                <w:szCs w:val="21"/>
              </w:rPr>
              <w:t>朝兑村、白果村、双合村、三河村、朝阳村、石龙村、江岩村、双桥村、东岸村、新隆村、山南村</w:t>
            </w:r>
          </w:p>
        </w:tc>
        <w:tc>
          <w:tcPr>
            <w:tcW w:w="850" w:type="dxa"/>
            <w:vAlign w:val="center"/>
          </w:tcPr>
          <w:p>
            <w:pPr>
              <w:spacing w:line="240" w:lineRule="auto"/>
              <w:ind w:firstLine="0" w:firstLineChars="0"/>
              <w:jc w:val="center"/>
              <w:rPr>
                <w:sz w:val="21"/>
                <w:szCs w:val="21"/>
              </w:rPr>
            </w:pPr>
            <w:r>
              <w:rPr>
                <w:rFonts w:hint="eastAsia"/>
                <w:sz w:val="21"/>
                <w:szCs w:val="21"/>
              </w:rPr>
              <w:t>11</w:t>
            </w:r>
          </w:p>
        </w:tc>
        <w:tc>
          <w:tcPr>
            <w:tcW w:w="1240" w:type="dxa"/>
            <w:vAlign w:val="center"/>
          </w:tcPr>
          <w:p>
            <w:pPr>
              <w:spacing w:line="240" w:lineRule="auto"/>
              <w:ind w:firstLine="0" w:firstLineChars="0"/>
              <w:jc w:val="center"/>
              <w:rPr>
                <w:sz w:val="21"/>
                <w:szCs w:val="21"/>
              </w:rPr>
            </w:pPr>
            <w:r>
              <w:rPr>
                <w:rFonts w:hint="eastAsia"/>
                <w:sz w:val="21"/>
                <w:szCs w:val="21"/>
              </w:rPr>
              <w:t>193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vAlign w:val="center"/>
          </w:tcPr>
          <w:p>
            <w:pPr>
              <w:spacing w:line="240" w:lineRule="auto"/>
              <w:ind w:firstLine="0" w:firstLineChars="0"/>
              <w:jc w:val="center"/>
              <w:rPr>
                <w:sz w:val="21"/>
                <w:szCs w:val="21"/>
              </w:rPr>
            </w:pPr>
            <w:r>
              <w:rPr>
                <w:rFonts w:hint="eastAsia"/>
                <w:sz w:val="21"/>
                <w:szCs w:val="21"/>
              </w:rPr>
              <w:t>堡里镇</w:t>
            </w:r>
          </w:p>
        </w:tc>
        <w:tc>
          <w:tcPr>
            <w:tcW w:w="6237" w:type="dxa"/>
            <w:vAlign w:val="center"/>
          </w:tcPr>
          <w:p>
            <w:pPr>
              <w:ind w:firstLine="0" w:firstLineChars="0"/>
              <w:jc w:val="left"/>
              <w:rPr>
                <w:sz w:val="21"/>
                <w:szCs w:val="21"/>
              </w:rPr>
            </w:pPr>
            <w:r>
              <w:rPr>
                <w:rFonts w:hint="eastAsia"/>
                <w:sz w:val="21"/>
                <w:szCs w:val="21"/>
              </w:rPr>
              <w:t>茶料村、胜利村、波塘村、黄源村、堡里村、和顺村、河东村、九槽村、拉木村、罗田村、清坪村、三多村</w:t>
            </w:r>
          </w:p>
        </w:tc>
        <w:tc>
          <w:tcPr>
            <w:tcW w:w="850" w:type="dxa"/>
            <w:vAlign w:val="center"/>
          </w:tcPr>
          <w:p>
            <w:pPr>
              <w:spacing w:line="240" w:lineRule="auto"/>
              <w:ind w:firstLine="0" w:firstLineChars="0"/>
              <w:jc w:val="center"/>
              <w:rPr>
                <w:sz w:val="21"/>
                <w:szCs w:val="21"/>
              </w:rPr>
            </w:pPr>
            <w:r>
              <w:rPr>
                <w:rFonts w:hint="eastAsia"/>
                <w:sz w:val="21"/>
                <w:szCs w:val="21"/>
              </w:rPr>
              <w:t>12</w:t>
            </w:r>
          </w:p>
        </w:tc>
        <w:tc>
          <w:tcPr>
            <w:tcW w:w="1240" w:type="dxa"/>
            <w:vAlign w:val="center"/>
          </w:tcPr>
          <w:p>
            <w:pPr>
              <w:spacing w:line="240" w:lineRule="auto"/>
              <w:ind w:firstLine="0" w:firstLineChars="0"/>
              <w:jc w:val="center"/>
              <w:rPr>
                <w:sz w:val="21"/>
                <w:szCs w:val="21"/>
              </w:rPr>
            </w:pPr>
            <w:r>
              <w:rPr>
                <w:rFonts w:hint="eastAsia"/>
                <w:sz w:val="21"/>
                <w:szCs w:val="21"/>
              </w:rPr>
              <w:t>119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vAlign w:val="center"/>
          </w:tcPr>
          <w:p>
            <w:pPr>
              <w:spacing w:line="240" w:lineRule="auto"/>
              <w:ind w:firstLine="0" w:firstLineChars="0"/>
              <w:jc w:val="center"/>
              <w:rPr>
                <w:sz w:val="21"/>
                <w:szCs w:val="21"/>
              </w:rPr>
            </w:pPr>
            <w:r>
              <w:rPr>
                <w:rFonts w:hint="eastAsia"/>
                <w:sz w:val="21"/>
                <w:szCs w:val="21"/>
              </w:rPr>
              <w:t>广福乡</w:t>
            </w:r>
          </w:p>
        </w:tc>
        <w:tc>
          <w:tcPr>
            <w:tcW w:w="6237" w:type="dxa"/>
            <w:vAlign w:val="center"/>
          </w:tcPr>
          <w:p>
            <w:pPr>
              <w:ind w:firstLine="0" w:firstLineChars="0"/>
              <w:jc w:val="left"/>
              <w:rPr>
                <w:sz w:val="21"/>
                <w:szCs w:val="21"/>
              </w:rPr>
            </w:pPr>
            <w:r>
              <w:rPr>
                <w:rFonts w:hint="eastAsia"/>
                <w:sz w:val="21"/>
                <w:szCs w:val="21"/>
              </w:rPr>
              <w:t>大石村、矮岭村、德安村、广福村、龙桥村、龙溪村、马陂村、上寨村</w:t>
            </w:r>
          </w:p>
        </w:tc>
        <w:tc>
          <w:tcPr>
            <w:tcW w:w="850" w:type="dxa"/>
            <w:vAlign w:val="center"/>
          </w:tcPr>
          <w:p>
            <w:pPr>
              <w:spacing w:line="240" w:lineRule="auto"/>
              <w:ind w:firstLine="0" w:firstLineChars="0"/>
              <w:jc w:val="center"/>
              <w:rPr>
                <w:sz w:val="21"/>
                <w:szCs w:val="21"/>
              </w:rPr>
            </w:pPr>
            <w:r>
              <w:rPr>
                <w:rFonts w:hint="eastAsia"/>
                <w:sz w:val="21"/>
                <w:szCs w:val="21"/>
              </w:rPr>
              <w:t>8</w:t>
            </w:r>
          </w:p>
        </w:tc>
        <w:tc>
          <w:tcPr>
            <w:tcW w:w="1240" w:type="dxa"/>
            <w:vAlign w:val="center"/>
          </w:tcPr>
          <w:p>
            <w:pPr>
              <w:spacing w:line="240" w:lineRule="auto"/>
              <w:ind w:firstLine="0" w:firstLineChars="0"/>
              <w:jc w:val="center"/>
              <w:rPr>
                <w:sz w:val="21"/>
                <w:szCs w:val="21"/>
              </w:rPr>
            </w:pPr>
            <w:r>
              <w:rPr>
                <w:rFonts w:hint="eastAsia"/>
                <w:sz w:val="21"/>
                <w:szCs w:val="21"/>
              </w:rPr>
              <w:t>158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vAlign w:val="center"/>
          </w:tcPr>
          <w:p>
            <w:pPr>
              <w:spacing w:line="240" w:lineRule="auto"/>
              <w:ind w:firstLine="0" w:firstLineChars="0"/>
              <w:jc w:val="center"/>
              <w:rPr>
                <w:sz w:val="21"/>
                <w:szCs w:val="21"/>
              </w:rPr>
            </w:pPr>
            <w:r>
              <w:rPr>
                <w:rFonts w:hint="eastAsia"/>
                <w:sz w:val="21"/>
                <w:szCs w:val="21"/>
              </w:rPr>
              <w:t>龙江乡</w:t>
            </w:r>
          </w:p>
        </w:tc>
        <w:tc>
          <w:tcPr>
            <w:tcW w:w="6237" w:type="dxa"/>
            <w:vAlign w:val="center"/>
          </w:tcPr>
          <w:p>
            <w:pPr>
              <w:ind w:firstLine="0" w:firstLineChars="0"/>
              <w:jc w:val="left"/>
              <w:rPr>
                <w:sz w:val="21"/>
                <w:szCs w:val="21"/>
              </w:rPr>
            </w:pPr>
            <w:r>
              <w:rPr>
                <w:rFonts w:hint="eastAsia"/>
                <w:sz w:val="21"/>
                <w:szCs w:val="21"/>
              </w:rPr>
              <w:t>兴隆村、西河村、驿马村、保安村、双江村、上维村、仁合村、龙隐村、龙山村、丹江村</w:t>
            </w:r>
          </w:p>
        </w:tc>
        <w:tc>
          <w:tcPr>
            <w:tcW w:w="850" w:type="dxa"/>
            <w:vAlign w:val="center"/>
          </w:tcPr>
          <w:p>
            <w:pPr>
              <w:spacing w:line="240" w:lineRule="auto"/>
              <w:ind w:firstLine="0" w:firstLineChars="0"/>
              <w:jc w:val="center"/>
              <w:rPr>
                <w:sz w:val="21"/>
                <w:szCs w:val="21"/>
              </w:rPr>
            </w:pPr>
            <w:r>
              <w:rPr>
                <w:rFonts w:hint="eastAsia"/>
                <w:sz w:val="21"/>
                <w:szCs w:val="21"/>
              </w:rPr>
              <w:t>10</w:t>
            </w:r>
          </w:p>
        </w:tc>
        <w:tc>
          <w:tcPr>
            <w:tcW w:w="1240" w:type="dxa"/>
            <w:vAlign w:val="center"/>
          </w:tcPr>
          <w:p>
            <w:pPr>
              <w:spacing w:line="240" w:lineRule="auto"/>
              <w:ind w:firstLine="0" w:firstLineChars="0"/>
              <w:jc w:val="center"/>
              <w:rPr>
                <w:sz w:val="21"/>
                <w:szCs w:val="21"/>
              </w:rPr>
            </w:pPr>
            <w:r>
              <w:rPr>
                <w:rFonts w:hint="eastAsia"/>
                <w:sz w:val="21"/>
                <w:szCs w:val="21"/>
              </w:rPr>
              <w:t>153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vAlign w:val="center"/>
          </w:tcPr>
          <w:p>
            <w:pPr>
              <w:spacing w:line="240" w:lineRule="auto"/>
              <w:ind w:firstLine="0" w:firstLineChars="0"/>
              <w:jc w:val="center"/>
              <w:rPr>
                <w:sz w:val="21"/>
                <w:szCs w:val="21"/>
              </w:rPr>
            </w:pPr>
            <w:r>
              <w:rPr>
                <w:rFonts w:hint="eastAsia"/>
                <w:sz w:val="21"/>
                <w:szCs w:val="21"/>
              </w:rPr>
              <w:t>三皇镇</w:t>
            </w:r>
          </w:p>
        </w:tc>
        <w:tc>
          <w:tcPr>
            <w:tcW w:w="6237" w:type="dxa"/>
            <w:vAlign w:val="center"/>
          </w:tcPr>
          <w:p>
            <w:pPr>
              <w:ind w:firstLine="0" w:firstLineChars="0"/>
              <w:jc w:val="left"/>
              <w:rPr>
                <w:sz w:val="21"/>
                <w:szCs w:val="21"/>
              </w:rPr>
            </w:pPr>
            <w:r>
              <w:rPr>
                <w:rFonts w:hint="eastAsia"/>
                <w:sz w:val="21"/>
                <w:szCs w:val="21"/>
              </w:rPr>
              <w:t>荣田村、大路村、江头村、三皇村、清水村、六龙村、马安村、桐木村、文明村、古城村、华山村</w:t>
            </w:r>
          </w:p>
        </w:tc>
        <w:tc>
          <w:tcPr>
            <w:tcW w:w="850" w:type="dxa"/>
            <w:vAlign w:val="center"/>
          </w:tcPr>
          <w:p>
            <w:pPr>
              <w:spacing w:line="240" w:lineRule="auto"/>
              <w:ind w:firstLine="0" w:firstLineChars="0"/>
              <w:jc w:val="center"/>
              <w:rPr>
                <w:sz w:val="21"/>
                <w:szCs w:val="21"/>
              </w:rPr>
            </w:pPr>
            <w:r>
              <w:rPr>
                <w:rFonts w:hint="eastAsia"/>
                <w:sz w:val="21"/>
                <w:szCs w:val="21"/>
              </w:rPr>
              <w:t>11</w:t>
            </w:r>
          </w:p>
        </w:tc>
        <w:tc>
          <w:tcPr>
            <w:tcW w:w="1240" w:type="dxa"/>
            <w:vAlign w:val="center"/>
          </w:tcPr>
          <w:p>
            <w:pPr>
              <w:spacing w:line="240" w:lineRule="auto"/>
              <w:ind w:firstLine="0" w:firstLineChars="0"/>
              <w:jc w:val="center"/>
              <w:rPr>
                <w:sz w:val="21"/>
                <w:szCs w:val="21"/>
              </w:rPr>
            </w:pPr>
            <w:r>
              <w:rPr>
                <w:rFonts w:hint="eastAsia"/>
                <w:sz w:val="21"/>
                <w:szCs w:val="21"/>
              </w:rPr>
              <w:t>116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vAlign w:val="center"/>
          </w:tcPr>
          <w:p>
            <w:pPr>
              <w:spacing w:line="240" w:lineRule="auto"/>
              <w:ind w:firstLine="0" w:firstLineChars="0"/>
              <w:jc w:val="center"/>
              <w:rPr>
                <w:sz w:val="21"/>
                <w:szCs w:val="21"/>
              </w:rPr>
            </w:pPr>
            <w:r>
              <w:rPr>
                <w:rFonts w:hint="eastAsia"/>
                <w:sz w:val="21"/>
                <w:szCs w:val="21"/>
              </w:rPr>
              <w:t>永安乡</w:t>
            </w:r>
          </w:p>
        </w:tc>
        <w:tc>
          <w:tcPr>
            <w:tcW w:w="6237" w:type="dxa"/>
            <w:vAlign w:val="center"/>
          </w:tcPr>
          <w:p>
            <w:pPr>
              <w:ind w:firstLine="0" w:firstLineChars="0"/>
              <w:jc w:val="left"/>
              <w:rPr>
                <w:sz w:val="21"/>
                <w:szCs w:val="21"/>
              </w:rPr>
            </w:pPr>
            <w:r>
              <w:rPr>
                <w:rFonts w:hint="eastAsia"/>
                <w:sz w:val="21"/>
                <w:szCs w:val="21"/>
              </w:rPr>
              <w:t>枫木村、凤凰村、喇塔村、太和村、永新村、永安村、永富村、独州村、军屯村</w:t>
            </w:r>
          </w:p>
        </w:tc>
        <w:tc>
          <w:tcPr>
            <w:tcW w:w="850" w:type="dxa"/>
            <w:vAlign w:val="center"/>
          </w:tcPr>
          <w:p>
            <w:pPr>
              <w:spacing w:line="240" w:lineRule="auto"/>
              <w:ind w:firstLine="0" w:firstLineChars="0"/>
              <w:jc w:val="center"/>
              <w:rPr>
                <w:sz w:val="21"/>
                <w:szCs w:val="21"/>
              </w:rPr>
            </w:pPr>
            <w:r>
              <w:rPr>
                <w:rFonts w:hint="eastAsia"/>
                <w:sz w:val="21"/>
                <w:szCs w:val="21"/>
              </w:rPr>
              <w:t>9</w:t>
            </w:r>
          </w:p>
        </w:tc>
        <w:tc>
          <w:tcPr>
            <w:tcW w:w="1240" w:type="dxa"/>
            <w:vAlign w:val="center"/>
          </w:tcPr>
          <w:p>
            <w:pPr>
              <w:spacing w:line="240" w:lineRule="auto"/>
              <w:ind w:firstLine="0" w:firstLineChars="0"/>
              <w:jc w:val="center"/>
              <w:rPr>
                <w:sz w:val="21"/>
                <w:szCs w:val="21"/>
              </w:rPr>
            </w:pPr>
            <w:r>
              <w:rPr>
                <w:rFonts w:hint="eastAsia"/>
                <w:sz w:val="21"/>
                <w:szCs w:val="21"/>
              </w:rPr>
              <w:t>147</w:t>
            </w:r>
          </w:p>
        </w:tc>
      </w:tr>
    </w:tbl>
    <w:p>
      <w:pPr>
        <w:spacing w:before="240" w:line="240" w:lineRule="auto"/>
        <w:ind w:firstLine="0" w:firstLineChars="0"/>
        <w:jc w:val="center"/>
      </w:pPr>
      <w:r>
        <w:drawing>
          <wp:inline distT="0" distB="0" distL="0" distR="0">
            <wp:extent cx="3149600" cy="2280920"/>
            <wp:effectExtent l="0" t="0" r="12700" b="508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240" w:lineRule="auto"/>
        <w:ind w:right="636" w:rightChars="265" w:firstLine="0" w:firstLineChars="0"/>
        <w:jc w:val="center"/>
        <w:rPr>
          <w:b/>
          <w:sz w:val="21"/>
          <w:szCs w:val="21"/>
        </w:rPr>
      </w:pPr>
      <w:r>
        <w:rPr>
          <w:rFonts w:hint="eastAsia"/>
          <w:b/>
          <w:sz w:val="21"/>
          <w:szCs w:val="21"/>
        </w:rPr>
        <w:t>图2.2-1  永福县各乡镇农村常住人口比例图</w:t>
      </w:r>
    </w:p>
    <w:p>
      <w:pPr>
        <w:spacing w:before="240"/>
        <w:ind w:firstLine="480"/>
      </w:pPr>
      <w:r>
        <w:rPr>
          <w:rFonts w:hint="eastAsia"/>
        </w:rPr>
        <w:t>永福县村镇层次等级分为五级，包括核心城镇、重点镇、一般乡镇、中心村、基层村五个层次。</w:t>
      </w:r>
    </w:p>
    <w:p>
      <w:pPr>
        <w:ind w:firstLine="480"/>
      </w:pPr>
      <w:r>
        <w:rPr>
          <w:rFonts w:hint="eastAsia"/>
        </w:rPr>
        <w:t>根据《永福县城总体规划（2012—2030）》，永福县规划未来产业空间发展采取“中心集聚，点轴拓展，多点联动”的布局模式，通过构建“产业增长点—产业集聚区—产业带”的产业空间发展格局，带动地区经济增长，构建“两核两带四片区”的总体布局结构。即以永福镇和苏桥经济开发区为发展核心，“两带”即依托福寿文化和福寿养生资源构建的“百寿-龙江-永福-罗锦”养生产业带，和依托湘桂铁路、桂柳高速公路及322国道发展的“苏桥-永福-广福”工业产业带。“四片区”即苏桥镇、罗锦镇和广福乡构成的以工业发展为主的东部经济区，百寿镇、龙江乡构成的以生态旅游、福寿旅游为重点的北部经济区，三皇镇和永安乡构成的以特色农业发展为主的西部经济区，堡里镇、广福乡南部构成的以特色生态农业为主的南部经济区。永福县城镇职能结构规划及人口规模见表2.2-2所示。</w:t>
      </w:r>
    </w:p>
    <w:p>
      <w:pPr>
        <w:ind w:firstLine="480"/>
      </w:pPr>
    </w:p>
    <w:p>
      <w:pPr>
        <w:spacing w:before="240" w:line="240" w:lineRule="auto"/>
        <w:ind w:firstLine="0" w:firstLineChars="0"/>
        <w:jc w:val="center"/>
        <w:rPr>
          <w:b/>
          <w:bCs/>
          <w:sz w:val="21"/>
          <w:szCs w:val="21"/>
        </w:rPr>
      </w:pPr>
      <w:r>
        <w:rPr>
          <w:rFonts w:hint="eastAsia"/>
          <w:b/>
          <w:bCs/>
          <w:sz w:val="21"/>
          <w:szCs w:val="21"/>
        </w:rPr>
        <w:t>表2.2-2</w:t>
      </w:r>
      <w:r>
        <w:rPr>
          <w:b/>
          <w:bCs/>
          <w:sz w:val="21"/>
          <w:szCs w:val="21"/>
        </w:rPr>
        <w:t xml:space="preserve">  </w:t>
      </w:r>
      <w:r>
        <w:rPr>
          <w:rFonts w:hint="eastAsia"/>
          <w:b/>
          <w:bCs/>
          <w:sz w:val="21"/>
          <w:szCs w:val="21"/>
        </w:rPr>
        <w:t>永福县城镇职能结构规划一览表</w:t>
      </w:r>
    </w:p>
    <w:tbl>
      <w:tblPr>
        <w:tblStyle w:val="27"/>
        <w:tblW w:w="7800"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43"/>
        <w:gridCol w:w="313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321" w:type="dxa"/>
            <w:vAlign w:val="center"/>
          </w:tcPr>
          <w:p>
            <w:pPr>
              <w:spacing w:line="276" w:lineRule="auto"/>
              <w:ind w:firstLine="0" w:firstLineChars="0"/>
              <w:jc w:val="center"/>
              <w:rPr>
                <w:b/>
                <w:sz w:val="21"/>
                <w:szCs w:val="21"/>
              </w:rPr>
            </w:pPr>
            <w:r>
              <w:rPr>
                <w:rFonts w:hint="eastAsia"/>
                <w:b/>
                <w:sz w:val="21"/>
                <w:szCs w:val="21"/>
              </w:rPr>
              <w:t>城镇等级</w:t>
            </w:r>
          </w:p>
        </w:tc>
        <w:tc>
          <w:tcPr>
            <w:tcW w:w="2343" w:type="dxa"/>
            <w:vAlign w:val="center"/>
          </w:tcPr>
          <w:p>
            <w:pPr>
              <w:spacing w:line="276" w:lineRule="auto"/>
              <w:ind w:firstLine="0" w:firstLineChars="0"/>
              <w:jc w:val="center"/>
              <w:rPr>
                <w:b/>
                <w:sz w:val="21"/>
                <w:szCs w:val="21"/>
              </w:rPr>
            </w:pPr>
            <w:r>
              <w:rPr>
                <w:rFonts w:hint="eastAsia"/>
                <w:b/>
                <w:sz w:val="21"/>
                <w:szCs w:val="21"/>
              </w:rPr>
              <w:t>城镇名称</w:t>
            </w:r>
          </w:p>
        </w:tc>
        <w:tc>
          <w:tcPr>
            <w:tcW w:w="3136" w:type="dxa"/>
            <w:vAlign w:val="center"/>
          </w:tcPr>
          <w:p>
            <w:pPr>
              <w:spacing w:line="276" w:lineRule="auto"/>
              <w:ind w:firstLine="0" w:firstLineChars="0"/>
              <w:jc w:val="center"/>
              <w:rPr>
                <w:b/>
                <w:sz w:val="21"/>
                <w:szCs w:val="21"/>
              </w:rPr>
            </w:pPr>
            <w:r>
              <w:rPr>
                <w:rFonts w:hint="eastAsia"/>
                <w:b/>
                <w:sz w:val="21"/>
                <w:szCs w:val="21"/>
              </w:rPr>
              <w:t>2030年规划城镇人口规模（万人）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1" w:type="dxa"/>
            <w:vMerge w:val="restart"/>
            <w:vAlign w:val="center"/>
          </w:tcPr>
          <w:p>
            <w:pPr>
              <w:spacing w:line="276" w:lineRule="auto"/>
              <w:ind w:firstLine="0" w:firstLineChars="0"/>
              <w:jc w:val="center"/>
              <w:rPr>
                <w:sz w:val="21"/>
                <w:szCs w:val="21"/>
              </w:rPr>
            </w:pPr>
            <w:r>
              <w:rPr>
                <w:rFonts w:hint="eastAsia"/>
                <w:sz w:val="21"/>
                <w:szCs w:val="21"/>
              </w:rPr>
              <w:t>一级：中心城区</w:t>
            </w:r>
          </w:p>
        </w:tc>
        <w:tc>
          <w:tcPr>
            <w:tcW w:w="2343" w:type="dxa"/>
            <w:vAlign w:val="center"/>
          </w:tcPr>
          <w:p>
            <w:pPr>
              <w:spacing w:line="276" w:lineRule="auto"/>
              <w:ind w:firstLine="0" w:firstLineChars="0"/>
              <w:jc w:val="center"/>
              <w:rPr>
                <w:sz w:val="21"/>
                <w:szCs w:val="21"/>
              </w:rPr>
            </w:pPr>
            <w:r>
              <w:rPr>
                <w:rFonts w:hint="eastAsia"/>
                <w:sz w:val="21"/>
                <w:szCs w:val="21"/>
              </w:rPr>
              <w:t>永福县城</w:t>
            </w:r>
          </w:p>
        </w:tc>
        <w:tc>
          <w:tcPr>
            <w:tcW w:w="3136" w:type="dxa"/>
            <w:vAlign w:val="center"/>
          </w:tcPr>
          <w:p>
            <w:pPr>
              <w:spacing w:line="276" w:lineRule="auto"/>
              <w:ind w:firstLine="0" w:firstLineChars="0"/>
              <w:jc w:val="center"/>
              <w:rPr>
                <w:sz w:val="21"/>
                <w:szCs w:val="21"/>
              </w:rPr>
            </w:pPr>
            <w:r>
              <w:rPr>
                <w:rFonts w:hint="eastAsia"/>
                <w:sz w:val="21"/>
                <w:szCs w:val="21"/>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1" w:type="dxa"/>
            <w:vMerge w:val="continue"/>
            <w:vAlign w:val="center"/>
          </w:tcPr>
          <w:p>
            <w:pPr>
              <w:spacing w:line="276" w:lineRule="auto"/>
              <w:ind w:firstLine="0" w:firstLineChars="0"/>
              <w:jc w:val="center"/>
              <w:rPr>
                <w:sz w:val="21"/>
                <w:szCs w:val="21"/>
              </w:rPr>
            </w:pPr>
          </w:p>
        </w:tc>
        <w:tc>
          <w:tcPr>
            <w:tcW w:w="2343" w:type="dxa"/>
            <w:vAlign w:val="center"/>
          </w:tcPr>
          <w:p>
            <w:pPr>
              <w:spacing w:line="276" w:lineRule="auto"/>
              <w:ind w:firstLine="0" w:firstLineChars="0"/>
              <w:jc w:val="center"/>
              <w:rPr>
                <w:sz w:val="21"/>
                <w:szCs w:val="21"/>
              </w:rPr>
            </w:pPr>
            <w:r>
              <w:rPr>
                <w:rFonts w:hint="eastAsia"/>
                <w:sz w:val="21"/>
                <w:szCs w:val="21"/>
              </w:rPr>
              <w:t>苏桥经济开发区（苏桥镇）</w:t>
            </w:r>
          </w:p>
        </w:tc>
        <w:tc>
          <w:tcPr>
            <w:tcW w:w="3136" w:type="dxa"/>
            <w:vAlign w:val="center"/>
          </w:tcPr>
          <w:p>
            <w:pPr>
              <w:spacing w:line="276" w:lineRule="auto"/>
              <w:ind w:firstLine="0" w:firstLineChars="0"/>
              <w:jc w:val="center"/>
              <w:rPr>
                <w:sz w:val="21"/>
                <w:szCs w:val="21"/>
              </w:rPr>
            </w:pPr>
            <w:r>
              <w:rPr>
                <w:rFonts w:hint="eastAsia"/>
                <w:sz w:val="21"/>
                <w:szCs w:val="21"/>
              </w:rPr>
              <w:t>50（其中苏桥镇区2万人）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1" w:type="dxa"/>
            <w:vMerge w:val="restart"/>
            <w:vAlign w:val="center"/>
          </w:tcPr>
          <w:p>
            <w:pPr>
              <w:spacing w:line="276" w:lineRule="auto"/>
              <w:ind w:firstLine="0" w:firstLineChars="0"/>
              <w:jc w:val="center"/>
              <w:rPr>
                <w:sz w:val="21"/>
                <w:szCs w:val="21"/>
              </w:rPr>
            </w:pPr>
            <w:r>
              <w:rPr>
                <w:rFonts w:hint="eastAsia"/>
                <w:sz w:val="21"/>
                <w:szCs w:val="21"/>
              </w:rPr>
              <w:t>二级：中心镇</w:t>
            </w:r>
          </w:p>
        </w:tc>
        <w:tc>
          <w:tcPr>
            <w:tcW w:w="2343" w:type="dxa"/>
            <w:vAlign w:val="center"/>
          </w:tcPr>
          <w:p>
            <w:pPr>
              <w:spacing w:line="276" w:lineRule="auto"/>
              <w:ind w:firstLine="0" w:firstLineChars="0"/>
              <w:jc w:val="center"/>
              <w:rPr>
                <w:sz w:val="21"/>
                <w:szCs w:val="21"/>
              </w:rPr>
            </w:pPr>
            <w:r>
              <w:rPr>
                <w:rFonts w:hint="eastAsia"/>
                <w:sz w:val="21"/>
                <w:szCs w:val="21"/>
              </w:rPr>
              <w:t>罗锦镇</w:t>
            </w:r>
          </w:p>
        </w:tc>
        <w:tc>
          <w:tcPr>
            <w:tcW w:w="3136" w:type="dxa"/>
            <w:vMerge w:val="restart"/>
            <w:vAlign w:val="center"/>
          </w:tcPr>
          <w:p>
            <w:pPr>
              <w:spacing w:line="276" w:lineRule="auto"/>
              <w:ind w:firstLine="0" w:firstLineChars="0"/>
              <w:jc w:val="center"/>
              <w:rPr>
                <w:sz w:val="21"/>
                <w:szCs w:val="21"/>
              </w:rPr>
            </w:pPr>
            <w:r>
              <w:rPr>
                <w:rFonts w:hint="eastAsia"/>
                <w:sz w:val="21"/>
                <w:szCs w:val="21"/>
              </w:rPr>
              <w:t>1.5—5.0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1" w:type="dxa"/>
            <w:vMerge w:val="continue"/>
            <w:vAlign w:val="center"/>
          </w:tcPr>
          <w:p>
            <w:pPr>
              <w:spacing w:line="276" w:lineRule="auto"/>
              <w:ind w:firstLine="0" w:firstLineChars="0"/>
              <w:jc w:val="center"/>
              <w:rPr>
                <w:sz w:val="21"/>
                <w:szCs w:val="21"/>
              </w:rPr>
            </w:pPr>
          </w:p>
        </w:tc>
        <w:tc>
          <w:tcPr>
            <w:tcW w:w="2343" w:type="dxa"/>
            <w:vAlign w:val="center"/>
          </w:tcPr>
          <w:p>
            <w:pPr>
              <w:spacing w:line="276" w:lineRule="auto"/>
              <w:ind w:firstLine="0" w:firstLineChars="0"/>
              <w:jc w:val="center"/>
              <w:rPr>
                <w:sz w:val="21"/>
                <w:szCs w:val="21"/>
              </w:rPr>
            </w:pPr>
            <w:r>
              <w:rPr>
                <w:rFonts w:hint="eastAsia"/>
                <w:sz w:val="21"/>
                <w:szCs w:val="21"/>
              </w:rPr>
              <w:t>广福乡</w:t>
            </w:r>
          </w:p>
        </w:tc>
        <w:tc>
          <w:tcPr>
            <w:tcW w:w="3136" w:type="dxa"/>
            <w:vMerge w:val="continue"/>
            <w:vAlign w:val="center"/>
          </w:tcPr>
          <w:p>
            <w:pPr>
              <w:spacing w:line="276" w:lineRule="auto"/>
              <w:ind w:firstLine="0" w:firstLineChars="0"/>
              <w:jc w:val="center"/>
              <w:rPr>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1" w:type="dxa"/>
            <w:vMerge w:val="continue"/>
            <w:vAlign w:val="center"/>
          </w:tcPr>
          <w:p>
            <w:pPr>
              <w:spacing w:line="276" w:lineRule="auto"/>
              <w:ind w:firstLine="0" w:firstLineChars="0"/>
              <w:jc w:val="center"/>
              <w:rPr>
                <w:sz w:val="21"/>
                <w:szCs w:val="21"/>
              </w:rPr>
            </w:pPr>
          </w:p>
        </w:tc>
        <w:tc>
          <w:tcPr>
            <w:tcW w:w="2343" w:type="dxa"/>
            <w:vAlign w:val="center"/>
          </w:tcPr>
          <w:p>
            <w:pPr>
              <w:spacing w:line="276" w:lineRule="auto"/>
              <w:ind w:firstLine="0" w:firstLineChars="0"/>
              <w:jc w:val="center"/>
              <w:rPr>
                <w:sz w:val="21"/>
                <w:szCs w:val="21"/>
              </w:rPr>
            </w:pPr>
            <w:r>
              <w:rPr>
                <w:rFonts w:hint="eastAsia"/>
                <w:sz w:val="21"/>
                <w:szCs w:val="21"/>
              </w:rPr>
              <w:t>百寿镇</w:t>
            </w:r>
          </w:p>
        </w:tc>
        <w:tc>
          <w:tcPr>
            <w:tcW w:w="3136" w:type="dxa"/>
            <w:vMerge w:val="continue"/>
            <w:vAlign w:val="center"/>
          </w:tcPr>
          <w:p>
            <w:pPr>
              <w:spacing w:line="276" w:lineRule="auto"/>
              <w:ind w:firstLine="0" w:firstLineChars="0"/>
              <w:jc w:val="center"/>
              <w:rPr>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1" w:type="dxa"/>
            <w:vMerge w:val="restart"/>
            <w:vAlign w:val="center"/>
          </w:tcPr>
          <w:p>
            <w:pPr>
              <w:spacing w:line="276" w:lineRule="auto"/>
              <w:ind w:firstLine="0" w:firstLineChars="0"/>
              <w:jc w:val="center"/>
              <w:rPr>
                <w:sz w:val="21"/>
                <w:szCs w:val="21"/>
              </w:rPr>
            </w:pPr>
            <w:r>
              <w:rPr>
                <w:rFonts w:hint="eastAsia"/>
                <w:sz w:val="21"/>
                <w:szCs w:val="21"/>
              </w:rPr>
              <w:t>三级：一般镇、乡、场、团</w:t>
            </w:r>
          </w:p>
        </w:tc>
        <w:tc>
          <w:tcPr>
            <w:tcW w:w="2343" w:type="dxa"/>
            <w:vAlign w:val="center"/>
          </w:tcPr>
          <w:p>
            <w:pPr>
              <w:spacing w:line="276" w:lineRule="auto"/>
              <w:ind w:firstLine="0" w:firstLineChars="0"/>
              <w:jc w:val="center"/>
              <w:rPr>
                <w:sz w:val="21"/>
                <w:szCs w:val="21"/>
              </w:rPr>
            </w:pPr>
            <w:r>
              <w:rPr>
                <w:rFonts w:hint="eastAsia"/>
                <w:sz w:val="21"/>
                <w:szCs w:val="21"/>
              </w:rPr>
              <w:t>三皇镇</w:t>
            </w:r>
          </w:p>
        </w:tc>
        <w:tc>
          <w:tcPr>
            <w:tcW w:w="3136" w:type="dxa"/>
            <w:vMerge w:val="restart"/>
            <w:vAlign w:val="center"/>
          </w:tcPr>
          <w:p>
            <w:pPr>
              <w:spacing w:line="276" w:lineRule="auto"/>
              <w:ind w:firstLine="0" w:firstLineChars="0"/>
              <w:jc w:val="center"/>
              <w:rPr>
                <w:sz w:val="21"/>
                <w:szCs w:val="21"/>
              </w:rPr>
            </w:pPr>
            <w:r>
              <w:rPr>
                <w:rFonts w:hint="eastAsia"/>
                <w:sz w:val="21"/>
                <w:szCs w:val="21"/>
              </w:rPr>
              <w:t>0.5—1.5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1" w:type="dxa"/>
            <w:vMerge w:val="continue"/>
            <w:vAlign w:val="center"/>
          </w:tcPr>
          <w:p>
            <w:pPr>
              <w:spacing w:line="276" w:lineRule="auto"/>
              <w:ind w:firstLine="0" w:firstLineChars="0"/>
              <w:jc w:val="center"/>
              <w:rPr>
                <w:sz w:val="21"/>
                <w:szCs w:val="21"/>
              </w:rPr>
            </w:pPr>
          </w:p>
        </w:tc>
        <w:tc>
          <w:tcPr>
            <w:tcW w:w="2343" w:type="dxa"/>
            <w:vAlign w:val="center"/>
          </w:tcPr>
          <w:p>
            <w:pPr>
              <w:spacing w:line="276" w:lineRule="auto"/>
              <w:ind w:firstLine="0" w:firstLineChars="0"/>
              <w:jc w:val="center"/>
              <w:rPr>
                <w:sz w:val="21"/>
                <w:szCs w:val="21"/>
              </w:rPr>
            </w:pPr>
            <w:r>
              <w:rPr>
                <w:rFonts w:hint="eastAsia"/>
                <w:sz w:val="21"/>
                <w:szCs w:val="21"/>
              </w:rPr>
              <w:t>永安乡</w:t>
            </w:r>
          </w:p>
        </w:tc>
        <w:tc>
          <w:tcPr>
            <w:tcW w:w="3136" w:type="dxa"/>
            <w:vMerge w:val="continue"/>
            <w:vAlign w:val="center"/>
          </w:tcPr>
          <w:p>
            <w:pPr>
              <w:spacing w:line="276" w:lineRule="auto"/>
              <w:ind w:firstLine="0" w:firstLineChars="0"/>
              <w:jc w:val="center"/>
              <w:rPr>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1" w:type="dxa"/>
            <w:vMerge w:val="continue"/>
            <w:vAlign w:val="center"/>
          </w:tcPr>
          <w:p>
            <w:pPr>
              <w:spacing w:line="276" w:lineRule="auto"/>
              <w:ind w:firstLine="0" w:firstLineChars="0"/>
              <w:jc w:val="center"/>
              <w:rPr>
                <w:sz w:val="21"/>
                <w:szCs w:val="21"/>
              </w:rPr>
            </w:pPr>
          </w:p>
        </w:tc>
        <w:tc>
          <w:tcPr>
            <w:tcW w:w="2343" w:type="dxa"/>
            <w:vAlign w:val="center"/>
          </w:tcPr>
          <w:p>
            <w:pPr>
              <w:spacing w:line="276" w:lineRule="auto"/>
              <w:ind w:firstLine="0" w:firstLineChars="0"/>
              <w:jc w:val="center"/>
              <w:rPr>
                <w:sz w:val="21"/>
                <w:szCs w:val="21"/>
              </w:rPr>
            </w:pPr>
            <w:r>
              <w:rPr>
                <w:rFonts w:hint="eastAsia"/>
                <w:sz w:val="21"/>
                <w:szCs w:val="21"/>
              </w:rPr>
              <w:t>堡里镇</w:t>
            </w:r>
          </w:p>
        </w:tc>
        <w:tc>
          <w:tcPr>
            <w:tcW w:w="3136" w:type="dxa"/>
            <w:vMerge w:val="continue"/>
            <w:vAlign w:val="center"/>
          </w:tcPr>
          <w:p>
            <w:pPr>
              <w:spacing w:line="276" w:lineRule="auto"/>
              <w:ind w:firstLine="0" w:firstLineChars="0"/>
              <w:jc w:val="center"/>
              <w:rPr>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1" w:type="dxa"/>
            <w:vMerge w:val="continue"/>
            <w:vAlign w:val="center"/>
          </w:tcPr>
          <w:p>
            <w:pPr>
              <w:spacing w:line="276" w:lineRule="auto"/>
              <w:ind w:firstLine="0" w:firstLineChars="0"/>
              <w:jc w:val="center"/>
              <w:rPr>
                <w:sz w:val="21"/>
                <w:szCs w:val="21"/>
              </w:rPr>
            </w:pPr>
          </w:p>
        </w:tc>
        <w:tc>
          <w:tcPr>
            <w:tcW w:w="2343" w:type="dxa"/>
            <w:vAlign w:val="center"/>
          </w:tcPr>
          <w:p>
            <w:pPr>
              <w:spacing w:line="276" w:lineRule="auto"/>
              <w:ind w:firstLine="0" w:firstLineChars="0"/>
              <w:jc w:val="center"/>
              <w:rPr>
                <w:sz w:val="21"/>
                <w:szCs w:val="21"/>
              </w:rPr>
            </w:pPr>
            <w:r>
              <w:rPr>
                <w:rFonts w:hint="eastAsia"/>
                <w:sz w:val="21"/>
                <w:szCs w:val="21"/>
              </w:rPr>
              <w:t>龙江乡</w:t>
            </w:r>
          </w:p>
        </w:tc>
        <w:tc>
          <w:tcPr>
            <w:tcW w:w="3136" w:type="dxa"/>
            <w:vMerge w:val="continue"/>
            <w:vAlign w:val="center"/>
          </w:tcPr>
          <w:p>
            <w:pPr>
              <w:spacing w:line="276" w:lineRule="auto"/>
              <w:ind w:firstLine="0" w:firstLineChars="0"/>
              <w:jc w:val="center"/>
              <w:rPr>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1" w:type="dxa"/>
            <w:vAlign w:val="center"/>
          </w:tcPr>
          <w:p>
            <w:pPr>
              <w:spacing w:line="276" w:lineRule="auto"/>
              <w:ind w:firstLine="0" w:firstLineChars="0"/>
              <w:jc w:val="center"/>
              <w:rPr>
                <w:sz w:val="21"/>
                <w:szCs w:val="21"/>
              </w:rPr>
            </w:pPr>
            <w:r>
              <w:rPr>
                <w:rFonts w:hint="eastAsia"/>
                <w:sz w:val="21"/>
                <w:szCs w:val="21"/>
              </w:rPr>
              <w:t>四级：中心村</w:t>
            </w:r>
          </w:p>
        </w:tc>
        <w:tc>
          <w:tcPr>
            <w:tcW w:w="2343" w:type="dxa"/>
            <w:vAlign w:val="center"/>
          </w:tcPr>
          <w:p>
            <w:pPr>
              <w:spacing w:line="276" w:lineRule="auto"/>
              <w:ind w:firstLine="0" w:firstLineChars="0"/>
              <w:jc w:val="center"/>
              <w:rPr>
                <w:sz w:val="21"/>
                <w:szCs w:val="21"/>
              </w:rPr>
            </w:pPr>
            <w:r>
              <w:rPr>
                <w:rFonts w:hint="eastAsia"/>
                <w:sz w:val="21"/>
                <w:szCs w:val="21"/>
              </w:rPr>
              <w:t>共33个</w:t>
            </w:r>
          </w:p>
        </w:tc>
        <w:tc>
          <w:tcPr>
            <w:tcW w:w="3136" w:type="dxa"/>
            <w:vAlign w:val="center"/>
          </w:tcPr>
          <w:p>
            <w:pPr>
              <w:spacing w:line="276" w:lineRule="auto"/>
              <w:ind w:firstLine="0" w:firstLineChars="0"/>
              <w:jc w:val="center"/>
              <w:rPr>
                <w:sz w:val="21"/>
                <w:szCs w:val="21"/>
              </w:rPr>
            </w:pPr>
            <w:r>
              <w:rPr>
                <w:rFonts w:hint="eastAsia"/>
                <w:sz w:val="21"/>
                <w:szCs w:val="21"/>
              </w:rPr>
              <w:t>0.08—0.3</w:t>
            </w:r>
          </w:p>
        </w:tc>
      </w:tr>
    </w:tbl>
    <w:p>
      <w:pPr>
        <w:pStyle w:val="4"/>
      </w:pPr>
      <w:r>
        <w:rPr>
          <w:rFonts w:hint="eastAsia"/>
        </w:rPr>
        <w:t>2.2.2社会经济发展</w:t>
      </w:r>
    </w:p>
    <w:p>
      <w:pPr>
        <w:ind w:firstLine="480"/>
      </w:pPr>
      <w:r>
        <w:rPr>
          <w:rFonts w:hint="eastAsia"/>
        </w:rPr>
        <w:t>2019年，永福县以经济主体结构性优化改革为导向，坚持稳中求进工作总基调，落实高质量发展要求，推动全县经济在“十三五”时期的攻坚之年调整经济结构，使得产业增势向可持续发展。2019年，全县三次产业稳中有增，增幅较前三季度提升，经济总体呈高开低走高收的“V”字型调整性增长态势。</w:t>
      </w:r>
    </w:p>
    <w:p>
      <w:pPr>
        <w:ind w:firstLine="480"/>
      </w:pPr>
      <w:r>
        <w:rPr>
          <w:rFonts w:hint="eastAsia"/>
        </w:rPr>
        <w:t>据初步统计，2019年全县生产总值（按上年可比价格计算，下同）同比增长7.2%，比全年目标增幅高0.2个百分点，较上年同期回落0.8个百分点，较前三季度提升2.2个百分点。其中，第一产业同比增长6.2%，较去年同期回落1.4个百分点；第二产业同比增长13.7%，较去年提升5.5个百分点；第三产业同比增长5.8%，较去年回落2.2个百分点。三次产业结构比33.8:16.7:49.6；三次产业对生产总值的贡献率分别为30.1%、29.7%、40.2%，其中工业对生产总值的贡献率23.9%。</w:t>
      </w:r>
    </w:p>
    <w:p>
      <w:pPr>
        <w:ind w:firstLine="480"/>
      </w:pPr>
      <w:r>
        <w:rPr>
          <w:rFonts w:hint="eastAsia"/>
        </w:rPr>
        <w:t>主要经济指标完成情况：据统计，规模以上工业总产值同比增长1.9%，规模以上工业增加值同比增长31.1%；财政收入同比下降19.2%；固定资产投资同比增长17.0%；农林牧渔业总产值同比增长6.4%；农林牧渔业增加值同比增长6.4%。社会消费品零售总额同比增长9.2%；城镇居民人均可支配收入同比增长6.5%；农村居民人均可支配收入同比增长10%。</w:t>
      </w:r>
    </w:p>
    <w:p>
      <w:pPr>
        <w:pStyle w:val="3"/>
      </w:pPr>
      <w:bookmarkStart w:id="10" w:name="_Toc45712744"/>
      <w:r>
        <w:rPr>
          <w:rFonts w:hint="eastAsia"/>
        </w:rPr>
        <w:t>2.3生态环境保护状况</w:t>
      </w:r>
      <w:bookmarkEnd w:id="10"/>
    </w:p>
    <w:p>
      <w:pPr>
        <w:ind w:firstLine="480"/>
      </w:pPr>
      <w:r>
        <w:rPr>
          <w:rFonts w:hint="eastAsia"/>
        </w:rPr>
        <w:t>“十三五”期间，永福县坚持“保护优先，预防为主，综合治理，损害担责”的原则，以“改善环境质量、保障环境安全”为目标，突出污染防治，加快生态建设。持续开展大气污染防治工作，做好全县6家砖厂在线监管、15家企业燃煤小锅炉整治以及施工工地扬尘控制工作，做到工业企业烟尘达标排放，全县空气质量优良率为85%。二是扎实开展 “美丽永福·宜居乡村”活动，农业人居环境整治全面展开。百寿、三皇、堡里、罗锦4个镇的污水处理设施建设竣工并调试运营。乡村保洁实现全覆盖，乡镇环境持续改善。第二批13个太阳能光伏发电公共照明示范村竣工、并网发电。全县完成造林面积1.3万亩，全民义务植树48万株，并扎实开展“绿盾2018”行动，加强对寿城、架桥岭水源林保护区以及西江流域等重点林区的管理。三是加快实施乡村卫生清洁工作，实施了9000户无害化卫生厕所改造工作和9000户清洁厨房改造工作，宜居环境得到了进一步提升。四是抓好县县通天然气工程建设，县城管道开始全面铺装。五是以城镇污水处理设施工程减排、规模化畜禽养殖减排等项目为重点扎实开展节能减排工作。全县饮用水水源地水质达标率100%。在公交系统中引进了60辆新能源公交车，增设城乡公交线路，响应绿色环保出行的理念。</w:t>
      </w:r>
    </w:p>
    <w:p>
      <w:pPr>
        <w:pStyle w:val="4"/>
      </w:pPr>
      <w:r>
        <w:rPr>
          <w:rFonts w:hint="eastAsia"/>
        </w:rPr>
        <w:t>2.3.1永福县水功能区划</w:t>
      </w:r>
    </w:p>
    <w:p>
      <w:pPr>
        <w:ind w:firstLine="480"/>
      </w:pPr>
      <w:r>
        <w:rPr>
          <w:rFonts w:hint="eastAsia"/>
        </w:rPr>
        <w:t>在《广西壮族自治区水功能区划（修订）》（2016年）中，区划的永福县境内河流包括洛清江和西河，其中一级区划河段5个，包括2个开发利用区，2个保留区和1个源头水保护区；二级区划河段2个，为饮用、工业、农业等用水功能。</w:t>
      </w:r>
    </w:p>
    <w:p>
      <w:pPr>
        <w:tabs>
          <w:tab w:val="left" w:pos="142"/>
        </w:tabs>
        <w:ind w:firstLine="480"/>
      </w:pPr>
      <w:r>
        <w:rPr>
          <w:rFonts w:hint="eastAsia"/>
        </w:rPr>
        <w:t>在《桂林市水功能区划》成果中，区划的永福县境内河流包括相思江、寿城河、堡里河、金鸡河、大邦河、矮岭河、九槽河、黄腊河、三皇河，其中一级区划河段13个，包括4个开发利用区，6个保留区以及3个源头水保护区；二级区划河段有5个，为饮用、工业、农业和景观等用水功能。</w:t>
      </w:r>
    </w:p>
    <w:p>
      <w:pPr>
        <w:ind w:firstLine="480"/>
      </w:pPr>
      <w:r>
        <w:rPr>
          <w:rFonts w:hint="eastAsia"/>
        </w:rPr>
        <w:t>永福县境内各级水功能区划成果如表2.3-1~表2.3-4所示。</w:t>
      </w:r>
    </w:p>
    <w:p>
      <w:pPr>
        <w:spacing w:line="276" w:lineRule="auto"/>
        <w:ind w:firstLine="0" w:firstLineChars="0"/>
        <w:jc w:val="center"/>
      </w:pPr>
    </w:p>
    <w:p>
      <w:pPr>
        <w:spacing w:line="276" w:lineRule="auto"/>
        <w:ind w:firstLine="0" w:firstLineChars="0"/>
        <w:jc w:val="center"/>
      </w:pPr>
    </w:p>
    <w:p>
      <w:pPr>
        <w:spacing w:line="276" w:lineRule="auto"/>
        <w:ind w:firstLine="0" w:firstLineChars="0"/>
        <w:jc w:val="center"/>
      </w:pPr>
    </w:p>
    <w:p>
      <w:pPr>
        <w:spacing w:line="276" w:lineRule="auto"/>
        <w:ind w:firstLine="0" w:firstLineChars="0"/>
        <w:jc w:val="center"/>
      </w:pPr>
    </w:p>
    <w:p>
      <w:pPr>
        <w:spacing w:line="276" w:lineRule="auto"/>
        <w:ind w:firstLine="0" w:firstLineChars="0"/>
        <w:jc w:val="center"/>
      </w:pPr>
    </w:p>
    <w:p>
      <w:pPr>
        <w:spacing w:line="276" w:lineRule="auto"/>
        <w:ind w:firstLine="0" w:firstLineChars="0"/>
        <w:jc w:val="center"/>
        <w:rPr>
          <w:b/>
          <w:sz w:val="21"/>
          <w:szCs w:val="21"/>
        </w:rPr>
      </w:pPr>
      <w:r>
        <w:rPr>
          <w:rFonts w:hint="eastAsia"/>
          <w:b/>
          <w:sz w:val="21"/>
          <w:szCs w:val="21"/>
        </w:rPr>
        <w:t>表2.3-1  广西壮族自治区水功能一级区划成果（永福县境内）</w:t>
      </w:r>
    </w:p>
    <w:tbl>
      <w:tblPr>
        <w:tblStyle w:val="27"/>
        <w:tblW w:w="1029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66"/>
        <w:gridCol w:w="1742"/>
        <w:gridCol w:w="958"/>
        <w:gridCol w:w="667"/>
        <w:gridCol w:w="1600"/>
        <w:gridCol w:w="1423"/>
        <w:gridCol w:w="867"/>
        <w:gridCol w:w="962"/>
        <w:gridCol w:w="151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566" w:type="dxa"/>
            <w:vMerge w:val="restart"/>
            <w:vAlign w:val="center"/>
          </w:tcPr>
          <w:p>
            <w:pPr>
              <w:spacing w:line="276" w:lineRule="auto"/>
              <w:ind w:firstLine="0" w:firstLineChars="0"/>
              <w:jc w:val="center"/>
              <w:rPr>
                <w:sz w:val="21"/>
                <w:szCs w:val="21"/>
              </w:rPr>
            </w:pPr>
            <w:r>
              <w:rPr>
                <w:rFonts w:hint="eastAsia"/>
                <w:b/>
                <w:sz w:val="21"/>
                <w:szCs w:val="21"/>
              </w:rPr>
              <w:t>序号</w:t>
            </w:r>
          </w:p>
        </w:tc>
        <w:tc>
          <w:tcPr>
            <w:tcW w:w="1742" w:type="dxa"/>
            <w:vMerge w:val="restart"/>
            <w:vAlign w:val="center"/>
          </w:tcPr>
          <w:p>
            <w:pPr>
              <w:spacing w:line="276" w:lineRule="auto"/>
              <w:ind w:firstLine="0" w:firstLineChars="0"/>
              <w:jc w:val="center"/>
              <w:rPr>
                <w:sz w:val="21"/>
                <w:szCs w:val="21"/>
              </w:rPr>
            </w:pPr>
            <w:r>
              <w:rPr>
                <w:rFonts w:hint="eastAsia"/>
                <w:b/>
                <w:sz w:val="21"/>
                <w:szCs w:val="21"/>
              </w:rPr>
              <w:t>一级水功能区名称</w:t>
            </w:r>
          </w:p>
        </w:tc>
        <w:tc>
          <w:tcPr>
            <w:tcW w:w="958" w:type="dxa"/>
            <w:vMerge w:val="restart"/>
            <w:vAlign w:val="center"/>
          </w:tcPr>
          <w:p>
            <w:pPr>
              <w:spacing w:line="276" w:lineRule="auto"/>
              <w:ind w:firstLine="0" w:firstLineChars="0"/>
              <w:jc w:val="center"/>
              <w:rPr>
                <w:sz w:val="21"/>
                <w:szCs w:val="21"/>
              </w:rPr>
            </w:pPr>
            <w:r>
              <w:rPr>
                <w:rFonts w:hint="eastAsia"/>
                <w:b/>
                <w:sz w:val="21"/>
                <w:szCs w:val="21"/>
              </w:rPr>
              <w:t>河流</w:t>
            </w:r>
          </w:p>
        </w:tc>
        <w:tc>
          <w:tcPr>
            <w:tcW w:w="667" w:type="dxa"/>
            <w:vMerge w:val="restart"/>
            <w:vAlign w:val="center"/>
          </w:tcPr>
          <w:p>
            <w:pPr>
              <w:spacing w:line="276" w:lineRule="auto"/>
              <w:ind w:firstLine="0" w:firstLineChars="0"/>
              <w:jc w:val="center"/>
              <w:rPr>
                <w:sz w:val="21"/>
                <w:szCs w:val="21"/>
              </w:rPr>
            </w:pPr>
            <w:r>
              <w:rPr>
                <w:rFonts w:hint="eastAsia"/>
                <w:b/>
                <w:sz w:val="21"/>
                <w:szCs w:val="21"/>
              </w:rPr>
              <w:t>河段</w:t>
            </w:r>
          </w:p>
        </w:tc>
        <w:tc>
          <w:tcPr>
            <w:tcW w:w="1600" w:type="dxa"/>
            <w:vAlign w:val="center"/>
          </w:tcPr>
          <w:p>
            <w:pPr>
              <w:spacing w:line="276" w:lineRule="auto"/>
              <w:ind w:firstLine="0" w:firstLineChars="0"/>
              <w:jc w:val="center"/>
              <w:rPr>
                <w:b/>
                <w:sz w:val="21"/>
                <w:szCs w:val="21"/>
              </w:rPr>
            </w:pPr>
            <w:r>
              <w:rPr>
                <w:rFonts w:hint="eastAsia"/>
                <w:b/>
                <w:sz w:val="21"/>
                <w:szCs w:val="21"/>
              </w:rPr>
              <w:t>范围</w:t>
            </w:r>
          </w:p>
        </w:tc>
        <w:tc>
          <w:tcPr>
            <w:tcW w:w="1423" w:type="dxa"/>
            <w:vAlign w:val="center"/>
          </w:tcPr>
          <w:p>
            <w:pPr>
              <w:spacing w:line="276" w:lineRule="auto"/>
              <w:ind w:firstLine="0" w:firstLineChars="0"/>
              <w:jc w:val="center"/>
              <w:rPr>
                <w:b/>
                <w:sz w:val="21"/>
                <w:szCs w:val="21"/>
              </w:rPr>
            </w:pPr>
            <w:r>
              <w:rPr>
                <w:rFonts w:hint="eastAsia"/>
                <w:b/>
                <w:sz w:val="21"/>
                <w:szCs w:val="21"/>
              </w:rPr>
              <w:t>长度（km）</w:t>
            </w:r>
          </w:p>
        </w:tc>
        <w:tc>
          <w:tcPr>
            <w:tcW w:w="867" w:type="dxa"/>
            <w:vMerge w:val="restart"/>
            <w:vAlign w:val="center"/>
          </w:tcPr>
          <w:p>
            <w:pPr>
              <w:spacing w:line="276" w:lineRule="auto"/>
              <w:ind w:firstLine="0" w:firstLineChars="0"/>
              <w:jc w:val="center"/>
              <w:rPr>
                <w:sz w:val="21"/>
                <w:szCs w:val="21"/>
              </w:rPr>
            </w:pPr>
            <w:r>
              <w:rPr>
                <w:rFonts w:hint="eastAsia"/>
                <w:b/>
                <w:sz w:val="21"/>
                <w:szCs w:val="21"/>
              </w:rPr>
              <w:t>水质目标（2030年）</w:t>
            </w:r>
          </w:p>
        </w:tc>
        <w:tc>
          <w:tcPr>
            <w:tcW w:w="962" w:type="dxa"/>
            <w:vMerge w:val="restart"/>
            <w:vAlign w:val="center"/>
          </w:tcPr>
          <w:p>
            <w:pPr>
              <w:spacing w:line="276" w:lineRule="auto"/>
              <w:ind w:firstLine="0" w:firstLineChars="0"/>
              <w:jc w:val="center"/>
              <w:rPr>
                <w:sz w:val="21"/>
                <w:szCs w:val="21"/>
              </w:rPr>
            </w:pPr>
            <w:r>
              <w:rPr>
                <w:rFonts w:hint="eastAsia"/>
                <w:b/>
                <w:sz w:val="21"/>
                <w:szCs w:val="21"/>
              </w:rPr>
              <w:t>区划依据</w:t>
            </w:r>
          </w:p>
        </w:tc>
        <w:tc>
          <w:tcPr>
            <w:tcW w:w="1511" w:type="dxa"/>
            <w:vMerge w:val="restart"/>
            <w:vAlign w:val="center"/>
          </w:tcPr>
          <w:p>
            <w:pPr>
              <w:spacing w:line="276" w:lineRule="auto"/>
              <w:ind w:firstLine="0" w:firstLineChars="0"/>
              <w:jc w:val="center"/>
              <w:rPr>
                <w:sz w:val="21"/>
                <w:szCs w:val="21"/>
              </w:rPr>
            </w:pPr>
            <w:r>
              <w:rPr>
                <w:rFonts w:hint="eastAsia"/>
                <w:b/>
                <w:sz w:val="21"/>
                <w:szCs w:val="21"/>
              </w:rPr>
              <w:t>序号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566" w:type="dxa"/>
            <w:vMerge w:val="continue"/>
            <w:vAlign w:val="center"/>
          </w:tcPr>
          <w:p>
            <w:pPr>
              <w:spacing w:line="276" w:lineRule="auto"/>
              <w:ind w:firstLine="0" w:firstLineChars="0"/>
              <w:jc w:val="center"/>
              <w:rPr>
                <w:sz w:val="21"/>
                <w:szCs w:val="21"/>
              </w:rPr>
            </w:pPr>
          </w:p>
        </w:tc>
        <w:tc>
          <w:tcPr>
            <w:tcW w:w="1742" w:type="dxa"/>
            <w:vMerge w:val="continue"/>
            <w:vAlign w:val="center"/>
          </w:tcPr>
          <w:p>
            <w:pPr>
              <w:spacing w:line="276" w:lineRule="auto"/>
              <w:ind w:firstLine="0" w:firstLineChars="0"/>
              <w:jc w:val="center"/>
              <w:rPr>
                <w:sz w:val="21"/>
                <w:szCs w:val="21"/>
              </w:rPr>
            </w:pPr>
          </w:p>
        </w:tc>
        <w:tc>
          <w:tcPr>
            <w:tcW w:w="958" w:type="dxa"/>
            <w:vMerge w:val="continue"/>
            <w:vAlign w:val="center"/>
          </w:tcPr>
          <w:p>
            <w:pPr>
              <w:spacing w:line="276" w:lineRule="auto"/>
              <w:ind w:firstLine="0" w:firstLineChars="0"/>
              <w:jc w:val="center"/>
              <w:rPr>
                <w:sz w:val="21"/>
                <w:szCs w:val="21"/>
              </w:rPr>
            </w:pPr>
          </w:p>
        </w:tc>
        <w:tc>
          <w:tcPr>
            <w:tcW w:w="667" w:type="dxa"/>
            <w:vMerge w:val="continue"/>
            <w:vAlign w:val="center"/>
          </w:tcPr>
          <w:p>
            <w:pPr>
              <w:spacing w:line="276" w:lineRule="auto"/>
              <w:ind w:firstLine="0" w:firstLineChars="0"/>
              <w:jc w:val="center"/>
              <w:rPr>
                <w:sz w:val="21"/>
                <w:szCs w:val="21"/>
              </w:rPr>
            </w:pPr>
          </w:p>
        </w:tc>
        <w:tc>
          <w:tcPr>
            <w:tcW w:w="1600" w:type="dxa"/>
            <w:vAlign w:val="center"/>
          </w:tcPr>
          <w:p>
            <w:pPr>
              <w:spacing w:line="276" w:lineRule="auto"/>
              <w:ind w:firstLine="0" w:firstLineChars="0"/>
              <w:jc w:val="center"/>
              <w:rPr>
                <w:b/>
                <w:sz w:val="21"/>
                <w:szCs w:val="21"/>
              </w:rPr>
            </w:pPr>
            <w:r>
              <w:rPr>
                <w:rFonts w:hint="eastAsia"/>
                <w:b/>
                <w:sz w:val="21"/>
                <w:szCs w:val="21"/>
              </w:rPr>
              <w:t>起始断面</w:t>
            </w:r>
          </w:p>
        </w:tc>
        <w:tc>
          <w:tcPr>
            <w:tcW w:w="1423" w:type="dxa"/>
            <w:vAlign w:val="center"/>
          </w:tcPr>
          <w:p>
            <w:pPr>
              <w:spacing w:line="276" w:lineRule="auto"/>
              <w:ind w:firstLine="0" w:firstLineChars="0"/>
              <w:jc w:val="center"/>
              <w:rPr>
                <w:b/>
                <w:sz w:val="21"/>
                <w:szCs w:val="21"/>
              </w:rPr>
            </w:pPr>
            <w:r>
              <w:rPr>
                <w:rFonts w:hint="eastAsia"/>
                <w:b/>
                <w:sz w:val="21"/>
                <w:szCs w:val="21"/>
              </w:rPr>
              <w:t>终止断面</w:t>
            </w:r>
          </w:p>
        </w:tc>
        <w:tc>
          <w:tcPr>
            <w:tcW w:w="867" w:type="dxa"/>
            <w:vMerge w:val="continue"/>
            <w:vAlign w:val="center"/>
          </w:tcPr>
          <w:p>
            <w:pPr>
              <w:spacing w:line="276" w:lineRule="auto"/>
              <w:ind w:firstLine="0" w:firstLineChars="0"/>
              <w:jc w:val="center"/>
              <w:rPr>
                <w:sz w:val="21"/>
                <w:szCs w:val="21"/>
              </w:rPr>
            </w:pPr>
          </w:p>
        </w:tc>
        <w:tc>
          <w:tcPr>
            <w:tcW w:w="962" w:type="dxa"/>
            <w:vMerge w:val="continue"/>
            <w:vAlign w:val="center"/>
          </w:tcPr>
          <w:p>
            <w:pPr>
              <w:spacing w:line="276" w:lineRule="auto"/>
              <w:ind w:firstLine="0" w:firstLineChars="0"/>
              <w:jc w:val="center"/>
              <w:rPr>
                <w:sz w:val="21"/>
                <w:szCs w:val="21"/>
              </w:rPr>
            </w:pPr>
          </w:p>
        </w:tc>
        <w:tc>
          <w:tcPr>
            <w:tcW w:w="1511" w:type="dxa"/>
            <w:vMerge w:val="continue"/>
            <w:vAlign w:val="center"/>
          </w:tcPr>
          <w:p>
            <w:pPr>
              <w:spacing w:line="276" w:lineRule="auto"/>
              <w:ind w:firstLine="0" w:firstLineChars="0"/>
              <w:jc w:val="center"/>
              <w:rPr>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566" w:type="dxa"/>
            <w:vAlign w:val="center"/>
          </w:tcPr>
          <w:p>
            <w:pPr>
              <w:spacing w:line="276" w:lineRule="auto"/>
              <w:ind w:firstLine="0" w:firstLineChars="0"/>
              <w:jc w:val="center"/>
              <w:rPr>
                <w:sz w:val="21"/>
                <w:szCs w:val="21"/>
              </w:rPr>
            </w:pPr>
            <w:r>
              <w:rPr>
                <w:rFonts w:hint="eastAsia"/>
                <w:sz w:val="21"/>
                <w:szCs w:val="21"/>
              </w:rPr>
              <w:t>1</w:t>
            </w:r>
          </w:p>
        </w:tc>
        <w:tc>
          <w:tcPr>
            <w:tcW w:w="1742" w:type="dxa"/>
            <w:vAlign w:val="center"/>
          </w:tcPr>
          <w:p>
            <w:pPr>
              <w:spacing w:line="276" w:lineRule="auto"/>
              <w:ind w:firstLine="0" w:firstLineChars="0"/>
              <w:jc w:val="center"/>
              <w:rPr>
                <w:sz w:val="21"/>
                <w:szCs w:val="21"/>
              </w:rPr>
            </w:pPr>
            <w:r>
              <w:rPr>
                <w:rFonts w:hint="eastAsia"/>
                <w:sz w:val="21"/>
                <w:szCs w:val="21"/>
              </w:rPr>
              <w:t>洛清江临桂—永福开发利用区</w:t>
            </w:r>
          </w:p>
        </w:tc>
        <w:tc>
          <w:tcPr>
            <w:tcW w:w="958" w:type="dxa"/>
            <w:vAlign w:val="center"/>
          </w:tcPr>
          <w:p>
            <w:pPr>
              <w:spacing w:line="276" w:lineRule="auto"/>
              <w:ind w:firstLine="0" w:firstLineChars="0"/>
              <w:jc w:val="center"/>
              <w:rPr>
                <w:sz w:val="21"/>
                <w:szCs w:val="21"/>
              </w:rPr>
            </w:pPr>
            <w:r>
              <w:rPr>
                <w:rFonts w:hint="eastAsia"/>
                <w:sz w:val="21"/>
                <w:szCs w:val="21"/>
              </w:rPr>
              <w:t>柳江</w:t>
            </w:r>
          </w:p>
        </w:tc>
        <w:tc>
          <w:tcPr>
            <w:tcW w:w="667" w:type="dxa"/>
            <w:vAlign w:val="center"/>
          </w:tcPr>
          <w:p>
            <w:pPr>
              <w:spacing w:line="276" w:lineRule="auto"/>
              <w:ind w:firstLine="0" w:firstLineChars="0"/>
              <w:jc w:val="center"/>
              <w:rPr>
                <w:sz w:val="21"/>
                <w:szCs w:val="21"/>
              </w:rPr>
            </w:pPr>
            <w:r>
              <w:rPr>
                <w:rFonts w:hint="eastAsia"/>
                <w:sz w:val="21"/>
                <w:szCs w:val="21"/>
              </w:rPr>
              <w:t>洛清江</w:t>
            </w:r>
          </w:p>
        </w:tc>
        <w:tc>
          <w:tcPr>
            <w:tcW w:w="1600" w:type="dxa"/>
            <w:vAlign w:val="center"/>
          </w:tcPr>
          <w:p>
            <w:pPr>
              <w:spacing w:line="276" w:lineRule="auto"/>
              <w:ind w:firstLine="0" w:firstLineChars="0"/>
              <w:jc w:val="center"/>
              <w:rPr>
                <w:sz w:val="21"/>
                <w:szCs w:val="21"/>
              </w:rPr>
            </w:pPr>
            <w:r>
              <w:rPr>
                <w:rFonts w:hint="eastAsia"/>
                <w:sz w:val="21"/>
                <w:szCs w:val="21"/>
              </w:rPr>
              <w:t>临桂县五通镇</w:t>
            </w:r>
          </w:p>
        </w:tc>
        <w:tc>
          <w:tcPr>
            <w:tcW w:w="1423" w:type="dxa"/>
            <w:vAlign w:val="center"/>
          </w:tcPr>
          <w:p>
            <w:pPr>
              <w:spacing w:line="276" w:lineRule="auto"/>
              <w:ind w:firstLine="0" w:firstLineChars="0"/>
              <w:jc w:val="center"/>
              <w:rPr>
                <w:sz w:val="21"/>
                <w:szCs w:val="21"/>
              </w:rPr>
            </w:pPr>
            <w:r>
              <w:rPr>
                <w:rFonts w:hint="eastAsia"/>
                <w:sz w:val="21"/>
                <w:szCs w:val="21"/>
              </w:rPr>
              <w:t>永福县广福乡</w:t>
            </w:r>
          </w:p>
        </w:tc>
        <w:tc>
          <w:tcPr>
            <w:tcW w:w="867" w:type="dxa"/>
            <w:vAlign w:val="center"/>
          </w:tcPr>
          <w:p>
            <w:pPr>
              <w:spacing w:line="276" w:lineRule="auto"/>
              <w:ind w:firstLine="0" w:firstLineChars="0"/>
              <w:jc w:val="center"/>
              <w:rPr>
                <w:sz w:val="21"/>
                <w:szCs w:val="21"/>
              </w:rPr>
            </w:pPr>
            <w:r>
              <w:rPr>
                <w:rFonts w:hint="eastAsia"/>
                <w:sz w:val="21"/>
                <w:szCs w:val="21"/>
              </w:rPr>
              <w:t>77</w:t>
            </w:r>
          </w:p>
        </w:tc>
        <w:tc>
          <w:tcPr>
            <w:tcW w:w="962" w:type="dxa"/>
            <w:vAlign w:val="center"/>
          </w:tcPr>
          <w:p>
            <w:pPr>
              <w:spacing w:line="276" w:lineRule="auto"/>
              <w:ind w:firstLine="0" w:firstLineChars="0"/>
              <w:jc w:val="center"/>
              <w:rPr>
                <w:sz w:val="21"/>
                <w:szCs w:val="21"/>
              </w:rPr>
            </w:pPr>
            <w:r>
              <w:rPr>
                <w:rFonts w:hint="eastAsia"/>
                <w:sz w:val="21"/>
                <w:szCs w:val="21"/>
              </w:rPr>
              <w:t>按二级区划</w:t>
            </w:r>
          </w:p>
        </w:tc>
        <w:tc>
          <w:tcPr>
            <w:tcW w:w="1511" w:type="dxa"/>
            <w:vAlign w:val="center"/>
          </w:tcPr>
          <w:p>
            <w:pPr>
              <w:spacing w:line="276" w:lineRule="auto"/>
              <w:ind w:firstLine="0" w:firstLineChars="0"/>
              <w:jc w:val="center"/>
              <w:rPr>
                <w:sz w:val="21"/>
                <w:szCs w:val="21"/>
              </w:rPr>
            </w:pPr>
            <w:r>
              <w:rPr>
                <w:rFonts w:hint="eastAsia"/>
                <w:sz w:val="21"/>
                <w:szCs w:val="21"/>
              </w:rPr>
              <w:t>农业、工业、饮用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566" w:type="dxa"/>
            <w:vAlign w:val="center"/>
          </w:tcPr>
          <w:p>
            <w:pPr>
              <w:spacing w:line="276" w:lineRule="auto"/>
              <w:ind w:firstLine="0" w:firstLineChars="0"/>
              <w:jc w:val="center"/>
              <w:rPr>
                <w:sz w:val="21"/>
                <w:szCs w:val="21"/>
              </w:rPr>
            </w:pPr>
            <w:r>
              <w:rPr>
                <w:rFonts w:hint="eastAsia"/>
                <w:sz w:val="21"/>
                <w:szCs w:val="21"/>
              </w:rPr>
              <w:t>2</w:t>
            </w:r>
          </w:p>
        </w:tc>
        <w:tc>
          <w:tcPr>
            <w:tcW w:w="1742" w:type="dxa"/>
            <w:vAlign w:val="center"/>
          </w:tcPr>
          <w:p>
            <w:pPr>
              <w:spacing w:line="276" w:lineRule="auto"/>
              <w:ind w:firstLine="0" w:firstLineChars="0"/>
              <w:jc w:val="center"/>
              <w:rPr>
                <w:sz w:val="21"/>
                <w:szCs w:val="21"/>
              </w:rPr>
            </w:pPr>
            <w:r>
              <w:rPr>
                <w:rFonts w:hint="eastAsia"/>
                <w:sz w:val="21"/>
                <w:szCs w:val="21"/>
              </w:rPr>
              <w:t>洛清江永福—鹿寨保留区</w:t>
            </w:r>
          </w:p>
        </w:tc>
        <w:tc>
          <w:tcPr>
            <w:tcW w:w="958" w:type="dxa"/>
            <w:vAlign w:val="center"/>
          </w:tcPr>
          <w:p>
            <w:pPr>
              <w:spacing w:line="276" w:lineRule="auto"/>
              <w:ind w:firstLine="0" w:firstLineChars="0"/>
              <w:jc w:val="center"/>
              <w:rPr>
                <w:sz w:val="21"/>
                <w:szCs w:val="21"/>
              </w:rPr>
            </w:pPr>
            <w:r>
              <w:rPr>
                <w:rFonts w:hint="eastAsia"/>
                <w:sz w:val="21"/>
                <w:szCs w:val="21"/>
              </w:rPr>
              <w:t>柳江</w:t>
            </w:r>
          </w:p>
        </w:tc>
        <w:tc>
          <w:tcPr>
            <w:tcW w:w="667" w:type="dxa"/>
            <w:vAlign w:val="center"/>
          </w:tcPr>
          <w:p>
            <w:pPr>
              <w:spacing w:line="276" w:lineRule="auto"/>
              <w:ind w:firstLine="0" w:firstLineChars="0"/>
              <w:jc w:val="center"/>
              <w:rPr>
                <w:sz w:val="21"/>
                <w:szCs w:val="21"/>
              </w:rPr>
            </w:pPr>
            <w:r>
              <w:rPr>
                <w:rFonts w:hint="eastAsia"/>
                <w:sz w:val="21"/>
                <w:szCs w:val="21"/>
              </w:rPr>
              <w:t>洛清江</w:t>
            </w:r>
          </w:p>
        </w:tc>
        <w:tc>
          <w:tcPr>
            <w:tcW w:w="1600" w:type="dxa"/>
            <w:vAlign w:val="center"/>
          </w:tcPr>
          <w:p>
            <w:pPr>
              <w:spacing w:line="276" w:lineRule="auto"/>
              <w:ind w:firstLine="0" w:firstLineChars="0"/>
              <w:jc w:val="center"/>
              <w:rPr>
                <w:sz w:val="21"/>
                <w:szCs w:val="21"/>
              </w:rPr>
            </w:pPr>
            <w:r>
              <w:rPr>
                <w:rFonts w:hint="eastAsia"/>
                <w:sz w:val="21"/>
                <w:szCs w:val="21"/>
              </w:rPr>
              <w:t>永福县广福乡</w:t>
            </w:r>
          </w:p>
        </w:tc>
        <w:tc>
          <w:tcPr>
            <w:tcW w:w="1423" w:type="dxa"/>
            <w:vAlign w:val="center"/>
          </w:tcPr>
          <w:p>
            <w:pPr>
              <w:spacing w:line="276" w:lineRule="auto"/>
              <w:ind w:firstLine="0" w:firstLineChars="0"/>
              <w:jc w:val="center"/>
              <w:rPr>
                <w:sz w:val="21"/>
                <w:szCs w:val="21"/>
              </w:rPr>
            </w:pPr>
            <w:r>
              <w:rPr>
                <w:rFonts w:hint="eastAsia"/>
                <w:sz w:val="21"/>
                <w:szCs w:val="21"/>
              </w:rPr>
              <w:t>永福与鹿寨交接</w:t>
            </w:r>
          </w:p>
        </w:tc>
        <w:tc>
          <w:tcPr>
            <w:tcW w:w="867" w:type="dxa"/>
            <w:vAlign w:val="center"/>
          </w:tcPr>
          <w:p>
            <w:pPr>
              <w:spacing w:line="276" w:lineRule="auto"/>
              <w:ind w:firstLine="0" w:firstLineChars="0"/>
              <w:jc w:val="center"/>
              <w:rPr>
                <w:sz w:val="21"/>
                <w:szCs w:val="21"/>
              </w:rPr>
            </w:pPr>
            <w:r>
              <w:rPr>
                <w:rFonts w:hint="eastAsia"/>
                <w:sz w:val="21"/>
                <w:szCs w:val="21"/>
              </w:rPr>
              <w:t>20</w:t>
            </w:r>
          </w:p>
        </w:tc>
        <w:tc>
          <w:tcPr>
            <w:tcW w:w="962" w:type="dxa"/>
            <w:vAlign w:val="center"/>
          </w:tcPr>
          <w:p>
            <w:pPr>
              <w:spacing w:line="276" w:lineRule="auto"/>
              <w:ind w:firstLine="0" w:firstLineChars="0"/>
              <w:jc w:val="center"/>
              <w:rPr>
                <w:sz w:val="21"/>
                <w:szCs w:val="21"/>
              </w:rPr>
            </w:pPr>
            <w:r>
              <w:rPr>
                <w:rFonts w:hint="eastAsia" w:ascii="宋体" w:hAnsi="宋体"/>
                <w:sz w:val="21"/>
                <w:szCs w:val="21"/>
              </w:rPr>
              <w:t>Ⅱ</w:t>
            </w:r>
          </w:p>
        </w:tc>
        <w:tc>
          <w:tcPr>
            <w:tcW w:w="1511" w:type="dxa"/>
            <w:vAlign w:val="center"/>
          </w:tcPr>
          <w:p>
            <w:pPr>
              <w:spacing w:line="276" w:lineRule="auto"/>
              <w:ind w:firstLine="0" w:firstLineChars="0"/>
              <w:jc w:val="center"/>
              <w:rPr>
                <w:sz w:val="21"/>
                <w:szCs w:val="21"/>
              </w:rPr>
            </w:pPr>
            <w:r>
              <w:rPr>
                <w:rFonts w:hint="eastAsia"/>
                <w:sz w:val="21"/>
                <w:szCs w:val="21"/>
              </w:rPr>
              <w:t>开发利用程度较低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566" w:type="dxa"/>
            <w:vAlign w:val="center"/>
          </w:tcPr>
          <w:p>
            <w:pPr>
              <w:spacing w:line="276" w:lineRule="auto"/>
              <w:ind w:firstLine="0" w:firstLineChars="0"/>
              <w:jc w:val="center"/>
              <w:rPr>
                <w:sz w:val="21"/>
                <w:szCs w:val="21"/>
              </w:rPr>
            </w:pPr>
            <w:r>
              <w:rPr>
                <w:rFonts w:hint="eastAsia"/>
                <w:sz w:val="21"/>
                <w:szCs w:val="21"/>
              </w:rPr>
              <w:t>3</w:t>
            </w:r>
          </w:p>
        </w:tc>
        <w:tc>
          <w:tcPr>
            <w:tcW w:w="1742" w:type="dxa"/>
            <w:vAlign w:val="center"/>
          </w:tcPr>
          <w:p>
            <w:pPr>
              <w:spacing w:line="276" w:lineRule="auto"/>
              <w:ind w:firstLine="0" w:firstLineChars="0"/>
              <w:jc w:val="center"/>
              <w:rPr>
                <w:sz w:val="21"/>
                <w:szCs w:val="21"/>
              </w:rPr>
            </w:pPr>
            <w:r>
              <w:rPr>
                <w:rFonts w:hint="eastAsia"/>
                <w:sz w:val="21"/>
                <w:szCs w:val="21"/>
              </w:rPr>
              <w:t>永福江（西河）源头水保护区</w:t>
            </w:r>
          </w:p>
        </w:tc>
        <w:tc>
          <w:tcPr>
            <w:tcW w:w="958" w:type="dxa"/>
            <w:vAlign w:val="center"/>
          </w:tcPr>
          <w:p>
            <w:pPr>
              <w:spacing w:line="276" w:lineRule="auto"/>
              <w:ind w:firstLine="0" w:firstLineChars="0"/>
              <w:jc w:val="center"/>
              <w:rPr>
                <w:sz w:val="21"/>
                <w:szCs w:val="21"/>
              </w:rPr>
            </w:pPr>
            <w:r>
              <w:rPr>
                <w:rFonts w:hint="eastAsia"/>
                <w:sz w:val="21"/>
                <w:szCs w:val="21"/>
              </w:rPr>
              <w:t>柳江</w:t>
            </w:r>
          </w:p>
        </w:tc>
        <w:tc>
          <w:tcPr>
            <w:tcW w:w="667" w:type="dxa"/>
            <w:vAlign w:val="center"/>
          </w:tcPr>
          <w:p>
            <w:pPr>
              <w:spacing w:line="276" w:lineRule="auto"/>
              <w:ind w:firstLine="0" w:firstLineChars="0"/>
              <w:jc w:val="center"/>
              <w:rPr>
                <w:sz w:val="21"/>
                <w:szCs w:val="21"/>
              </w:rPr>
            </w:pPr>
            <w:r>
              <w:rPr>
                <w:rFonts w:hint="eastAsia"/>
                <w:sz w:val="21"/>
                <w:szCs w:val="21"/>
              </w:rPr>
              <w:t>西河</w:t>
            </w:r>
          </w:p>
        </w:tc>
        <w:tc>
          <w:tcPr>
            <w:tcW w:w="1600" w:type="dxa"/>
            <w:vAlign w:val="center"/>
          </w:tcPr>
          <w:p>
            <w:pPr>
              <w:spacing w:line="276" w:lineRule="auto"/>
              <w:ind w:firstLine="0" w:firstLineChars="0"/>
              <w:jc w:val="center"/>
              <w:rPr>
                <w:sz w:val="21"/>
                <w:szCs w:val="21"/>
              </w:rPr>
            </w:pPr>
            <w:r>
              <w:rPr>
                <w:rFonts w:hint="eastAsia"/>
                <w:sz w:val="21"/>
                <w:szCs w:val="21"/>
              </w:rPr>
              <w:t>源头（临桂县黄沙乡）</w:t>
            </w:r>
          </w:p>
        </w:tc>
        <w:tc>
          <w:tcPr>
            <w:tcW w:w="1423" w:type="dxa"/>
            <w:vAlign w:val="center"/>
          </w:tcPr>
          <w:p>
            <w:pPr>
              <w:spacing w:line="276" w:lineRule="auto"/>
              <w:ind w:firstLine="0" w:firstLineChars="0"/>
              <w:jc w:val="center"/>
              <w:rPr>
                <w:sz w:val="21"/>
                <w:szCs w:val="21"/>
              </w:rPr>
            </w:pPr>
            <w:r>
              <w:rPr>
                <w:rFonts w:hint="eastAsia"/>
                <w:sz w:val="21"/>
                <w:szCs w:val="21"/>
              </w:rPr>
              <w:t>永福县龙江乡</w:t>
            </w:r>
          </w:p>
        </w:tc>
        <w:tc>
          <w:tcPr>
            <w:tcW w:w="867" w:type="dxa"/>
            <w:vAlign w:val="center"/>
          </w:tcPr>
          <w:p>
            <w:pPr>
              <w:spacing w:line="276" w:lineRule="auto"/>
              <w:ind w:firstLine="0" w:firstLineChars="0"/>
              <w:jc w:val="center"/>
              <w:rPr>
                <w:sz w:val="21"/>
                <w:szCs w:val="21"/>
              </w:rPr>
            </w:pPr>
            <w:r>
              <w:rPr>
                <w:rFonts w:hint="eastAsia"/>
                <w:sz w:val="21"/>
                <w:szCs w:val="21"/>
              </w:rPr>
              <w:t>37</w:t>
            </w:r>
          </w:p>
        </w:tc>
        <w:tc>
          <w:tcPr>
            <w:tcW w:w="962" w:type="dxa"/>
            <w:vAlign w:val="center"/>
          </w:tcPr>
          <w:p>
            <w:pPr>
              <w:spacing w:line="276" w:lineRule="auto"/>
              <w:ind w:firstLine="0" w:firstLineChars="0"/>
              <w:jc w:val="center"/>
              <w:rPr>
                <w:sz w:val="21"/>
                <w:szCs w:val="21"/>
              </w:rPr>
            </w:pPr>
            <w:r>
              <w:rPr>
                <w:rFonts w:hint="eastAsia" w:ascii="宋体" w:hAnsi="宋体"/>
                <w:sz w:val="21"/>
                <w:szCs w:val="21"/>
              </w:rPr>
              <w:t>Ⅱ</w:t>
            </w:r>
          </w:p>
        </w:tc>
        <w:tc>
          <w:tcPr>
            <w:tcW w:w="1511" w:type="dxa"/>
            <w:vAlign w:val="center"/>
          </w:tcPr>
          <w:p>
            <w:pPr>
              <w:spacing w:line="276" w:lineRule="auto"/>
              <w:ind w:firstLine="0" w:firstLineChars="0"/>
              <w:jc w:val="center"/>
              <w:rPr>
                <w:sz w:val="21"/>
                <w:szCs w:val="21"/>
              </w:rPr>
            </w:pPr>
            <w:r>
              <w:rPr>
                <w:rFonts w:hint="eastAsia"/>
                <w:sz w:val="21"/>
                <w:szCs w:val="21"/>
              </w:rPr>
              <w:t>源头水保护</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566" w:type="dxa"/>
            <w:vAlign w:val="center"/>
          </w:tcPr>
          <w:p>
            <w:pPr>
              <w:spacing w:line="276" w:lineRule="auto"/>
              <w:ind w:firstLine="0" w:firstLineChars="0"/>
              <w:jc w:val="center"/>
              <w:rPr>
                <w:sz w:val="21"/>
                <w:szCs w:val="21"/>
              </w:rPr>
            </w:pPr>
            <w:r>
              <w:rPr>
                <w:rFonts w:hint="eastAsia"/>
                <w:sz w:val="21"/>
                <w:szCs w:val="21"/>
              </w:rPr>
              <w:t>4</w:t>
            </w:r>
          </w:p>
        </w:tc>
        <w:tc>
          <w:tcPr>
            <w:tcW w:w="1742" w:type="dxa"/>
            <w:vAlign w:val="center"/>
          </w:tcPr>
          <w:p>
            <w:pPr>
              <w:spacing w:line="276" w:lineRule="auto"/>
              <w:ind w:firstLine="0" w:firstLineChars="0"/>
              <w:jc w:val="center"/>
              <w:rPr>
                <w:sz w:val="21"/>
                <w:szCs w:val="21"/>
              </w:rPr>
            </w:pPr>
            <w:r>
              <w:rPr>
                <w:rFonts w:hint="eastAsia"/>
                <w:sz w:val="21"/>
                <w:szCs w:val="21"/>
              </w:rPr>
              <w:t>永福江（西河）永福保留区</w:t>
            </w:r>
          </w:p>
        </w:tc>
        <w:tc>
          <w:tcPr>
            <w:tcW w:w="958" w:type="dxa"/>
            <w:vAlign w:val="center"/>
          </w:tcPr>
          <w:p>
            <w:pPr>
              <w:spacing w:line="276" w:lineRule="auto"/>
              <w:ind w:firstLine="0" w:firstLineChars="0"/>
              <w:jc w:val="center"/>
              <w:rPr>
                <w:sz w:val="21"/>
                <w:szCs w:val="21"/>
              </w:rPr>
            </w:pPr>
            <w:r>
              <w:rPr>
                <w:rFonts w:hint="eastAsia"/>
                <w:sz w:val="21"/>
                <w:szCs w:val="21"/>
              </w:rPr>
              <w:t>柳江</w:t>
            </w:r>
          </w:p>
        </w:tc>
        <w:tc>
          <w:tcPr>
            <w:tcW w:w="667" w:type="dxa"/>
            <w:vAlign w:val="center"/>
          </w:tcPr>
          <w:p>
            <w:pPr>
              <w:spacing w:line="276" w:lineRule="auto"/>
              <w:ind w:firstLine="0" w:firstLineChars="0"/>
              <w:jc w:val="center"/>
              <w:rPr>
                <w:sz w:val="21"/>
                <w:szCs w:val="21"/>
              </w:rPr>
            </w:pPr>
            <w:r>
              <w:rPr>
                <w:rFonts w:hint="eastAsia"/>
                <w:sz w:val="21"/>
                <w:szCs w:val="21"/>
              </w:rPr>
              <w:t>西河</w:t>
            </w:r>
          </w:p>
        </w:tc>
        <w:tc>
          <w:tcPr>
            <w:tcW w:w="1600" w:type="dxa"/>
            <w:vAlign w:val="center"/>
          </w:tcPr>
          <w:p>
            <w:pPr>
              <w:spacing w:line="276" w:lineRule="auto"/>
              <w:ind w:firstLine="0" w:firstLineChars="0"/>
              <w:jc w:val="center"/>
              <w:rPr>
                <w:sz w:val="21"/>
                <w:szCs w:val="21"/>
              </w:rPr>
            </w:pPr>
            <w:r>
              <w:rPr>
                <w:rFonts w:hint="eastAsia"/>
                <w:sz w:val="21"/>
                <w:szCs w:val="21"/>
              </w:rPr>
              <w:t>永福县龙江乡</w:t>
            </w:r>
          </w:p>
        </w:tc>
        <w:tc>
          <w:tcPr>
            <w:tcW w:w="1423" w:type="dxa"/>
            <w:vAlign w:val="center"/>
          </w:tcPr>
          <w:p>
            <w:pPr>
              <w:spacing w:line="276" w:lineRule="auto"/>
              <w:ind w:firstLine="0" w:firstLineChars="0"/>
              <w:jc w:val="center"/>
              <w:rPr>
                <w:sz w:val="21"/>
                <w:szCs w:val="21"/>
              </w:rPr>
            </w:pPr>
            <w:r>
              <w:rPr>
                <w:rFonts w:hint="eastAsia"/>
                <w:sz w:val="21"/>
                <w:szCs w:val="21"/>
              </w:rPr>
              <w:t>永福县永福镇泡口</w:t>
            </w:r>
          </w:p>
        </w:tc>
        <w:tc>
          <w:tcPr>
            <w:tcW w:w="867" w:type="dxa"/>
            <w:vAlign w:val="center"/>
          </w:tcPr>
          <w:p>
            <w:pPr>
              <w:spacing w:line="276" w:lineRule="auto"/>
              <w:ind w:firstLine="0" w:firstLineChars="0"/>
              <w:jc w:val="center"/>
              <w:rPr>
                <w:sz w:val="21"/>
                <w:szCs w:val="21"/>
              </w:rPr>
            </w:pPr>
            <w:r>
              <w:rPr>
                <w:rFonts w:hint="eastAsia"/>
                <w:sz w:val="21"/>
                <w:szCs w:val="21"/>
              </w:rPr>
              <w:t>43</w:t>
            </w:r>
          </w:p>
        </w:tc>
        <w:tc>
          <w:tcPr>
            <w:tcW w:w="962" w:type="dxa"/>
            <w:vAlign w:val="center"/>
          </w:tcPr>
          <w:p>
            <w:pPr>
              <w:spacing w:line="276" w:lineRule="auto"/>
              <w:ind w:firstLine="0" w:firstLineChars="0"/>
              <w:jc w:val="center"/>
              <w:rPr>
                <w:sz w:val="21"/>
                <w:szCs w:val="21"/>
              </w:rPr>
            </w:pPr>
            <w:r>
              <w:rPr>
                <w:rFonts w:hint="eastAsia" w:ascii="宋体" w:hAnsi="宋体"/>
                <w:sz w:val="21"/>
                <w:szCs w:val="21"/>
              </w:rPr>
              <w:t>Ⅱ</w:t>
            </w:r>
          </w:p>
        </w:tc>
        <w:tc>
          <w:tcPr>
            <w:tcW w:w="1511" w:type="dxa"/>
            <w:vAlign w:val="center"/>
          </w:tcPr>
          <w:p>
            <w:pPr>
              <w:spacing w:line="276" w:lineRule="auto"/>
              <w:ind w:firstLine="0" w:firstLineChars="0"/>
              <w:jc w:val="center"/>
              <w:rPr>
                <w:sz w:val="21"/>
                <w:szCs w:val="21"/>
              </w:rPr>
            </w:pPr>
            <w:r>
              <w:rPr>
                <w:rFonts w:hint="eastAsia"/>
                <w:sz w:val="21"/>
                <w:szCs w:val="21"/>
              </w:rPr>
              <w:t>开发利用程度较低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566" w:type="dxa"/>
            <w:vAlign w:val="center"/>
          </w:tcPr>
          <w:p>
            <w:pPr>
              <w:spacing w:line="276" w:lineRule="auto"/>
              <w:ind w:firstLine="0" w:firstLineChars="0"/>
              <w:jc w:val="center"/>
              <w:rPr>
                <w:sz w:val="21"/>
                <w:szCs w:val="21"/>
              </w:rPr>
            </w:pPr>
            <w:r>
              <w:rPr>
                <w:rFonts w:hint="eastAsia"/>
                <w:sz w:val="21"/>
                <w:szCs w:val="21"/>
              </w:rPr>
              <w:t>5</w:t>
            </w:r>
          </w:p>
        </w:tc>
        <w:tc>
          <w:tcPr>
            <w:tcW w:w="1742" w:type="dxa"/>
            <w:vAlign w:val="center"/>
          </w:tcPr>
          <w:p>
            <w:pPr>
              <w:spacing w:line="276" w:lineRule="auto"/>
              <w:ind w:firstLine="0" w:firstLineChars="0"/>
              <w:jc w:val="center"/>
              <w:rPr>
                <w:sz w:val="21"/>
                <w:szCs w:val="21"/>
              </w:rPr>
            </w:pPr>
            <w:r>
              <w:rPr>
                <w:rFonts w:hint="eastAsia"/>
                <w:sz w:val="21"/>
                <w:szCs w:val="21"/>
              </w:rPr>
              <w:t>永福江（西河）永福开发利用区</w:t>
            </w:r>
          </w:p>
        </w:tc>
        <w:tc>
          <w:tcPr>
            <w:tcW w:w="958" w:type="dxa"/>
            <w:vAlign w:val="center"/>
          </w:tcPr>
          <w:p>
            <w:pPr>
              <w:spacing w:line="276" w:lineRule="auto"/>
              <w:ind w:firstLine="0" w:firstLineChars="0"/>
              <w:jc w:val="center"/>
              <w:rPr>
                <w:sz w:val="21"/>
                <w:szCs w:val="21"/>
              </w:rPr>
            </w:pPr>
            <w:r>
              <w:rPr>
                <w:rFonts w:hint="eastAsia"/>
                <w:sz w:val="21"/>
                <w:szCs w:val="21"/>
              </w:rPr>
              <w:t>柳江</w:t>
            </w:r>
          </w:p>
        </w:tc>
        <w:tc>
          <w:tcPr>
            <w:tcW w:w="667" w:type="dxa"/>
            <w:vAlign w:val="center"/>
          </w:tcPr>
          <w:p>
            <w:pPr>
              <w:spacing w:line="276" w:lineRule="auto"/>
              <w:ind w:firstLine="0" w:firstLineChars="0"/>
              <w:jc w:val="center"/>
              <w:rPr>
                <w:sz w:val="21"/>
                <w:szCs w:val="21"/>
              </w:rPr>
            </w:pPr>
            <w:r>
              <w:rPr>
                <w:rFonts w:hint="eastAsia"/>
                <w:sz w:val="21"/>
                <w:szCs w:val="21"/>
              </w:rPr>
              <w:t>西河</w:t>
            </w:r>
          </w:p>
        </w:tc>
        <w:tc>
          <w:tcPr>
            <w:tcW w:w="1600" w:type="dxa"/>
            <w:vAlign w:val="center"/>
          </w:tcPr>
          <w:p>
            <w:pPr>
              <w:spacing w:line="276" w:lineRule="auto"/>
              <w:ind w:firstLine="0" w:firstLineChars="0"/>
              <w:jc w:val="center"/>
              <w:rPr>
                <w:sz w:val="21"/>
                <w:szCs w:val="21"/>
              </w:rPr>
            </w:pPr>
            <w:r>
              <w:rPr>
                <w:rFonts w:hint="eastAsia"/>
                <w:sz w:val="21"/>
                <w:szCs w:val="21"/>
              </w:rPr>
              <w:t>永福县永福镇泡口</w:t>
            </w:r>
          </w:p>
        </w:tc>
        <w:tc>
          <w:tcPr>
            <w:tcW w:w="1423" w:type="dxa"/>
            <w:vAlign w:val="center"/>
          </w:tcPr>
          <w:p>
            <w:pPr>
              <w:spacing w:line="276" w:lineRule="auto"/>
              <w:ind w:firstLine="0" w:firstLineChars="0"/>
              <w:jc w:val="center"/>
              <w:rPr>
                <w:sz w:val="21"/>
                <w:szCs w:val="21"/>
              </w:rPr>
            </w:pPr>
            <w:r>
              <w:rPr>
                <w:rFonts w:hint="eastAsia"/>
                <w:sz w:val="21"/>
                <w:szCs w:val="21"/>
              </w:rPr>
              <w:t>入洛清江口</w:t>
            </w:r>
          </w:p>
        </w:tc>
        <w:tc>
          <w:tcPr>
            <w:tcW w:w="867" w:type="dxa"/>
            <w:vAlign w:val="center"/>
          </w:tcPr>
          <w:p>
            <w:pPr>
              <w:spacing w:line="276" w:lineRule="auto"/>
              <w:ind w:firstLine="0" w:firstLineChars="0"/>
              <w:jc w:val="center"/>
              <w:rPr>
                <w:sz w:val="21"/>
                <w:szCs w:val="21"/>
              </w:rPr>
            </w:pPr>
            <w:r>
              <w:rPr>
                <w:rFonts w:hint="eastAsia"/>
                <w:sz w:val="21"/>
                <w:szCs w:val="21"/>
              </w:rPr>
              <w:t>14</w:t>
            </w:r>
          </w:p>
        </w:tc>
        <w:tc>
          <w:tcPr>
            <w:tcW w:w="962" w:type="dxa"/>
            <w:vAlign w:val="center"/>
          </w:tcPr>
          <w:p>
            <w:pPr>
              <w:spacing w:line="276" w:lineRule="auto"/>
              <w:ind w:firstLine="0" w:firstLineChars="0"/>
              <w:jc w:val="center"/>
              <w:rPr>
                <w:sz w:val="21"/>
                <w:szCs w:val="21"/>
              </w:rPr>
            </w:pPr>
            <w:r>
              <w:rPr>
                <w:rFonts w:hint="eastAsia"/>
                <w:sz w:val="21"/>
                <w:szCs w:val="21"/>
              </w:rPr>
              <w:t>按二级区划</w:t>
            </w:r>
          </w:p>
        </w:tc>
        <w:tc>
          <w:tcPr>
            <w:tcW w:w="1511" w:type="dxa"/>
            <w:vAlign w:val="center"/>
          </w:tcPr>
          <w:p>
            <w:pPr>
              <w:spacing w:line="276" w:lineRule="auto"/>
              <w:ind w:firstLine="0" w:firstLineChars="0"/>
              <w:jc w:val="center"/>
              <w:rPr>
                <w:sz w:val="21"/>
                <w:szCs w:val="21"/>
              </w:rPr>
            </w:pPr>
            <w:r>
              <w:rPr>
                <w:rFonts w:hint="eastAsia"/>
                <w:sz w:val="21"/>
                <w:szCs w:val="21"/>
              </w:rPr>
              <w:t>饮用、工业</w:t>
            </w:r>
          </w:p>
        </w:tc>
      </w:tr>
    </w:tbl>
    <w:p>
      <w:pPr>
        <w:spacing w:before="240" w:line="276" w:lineRule="auto"/>
        <w:ind w:right="636" w:rightChars="265" w:firstLine="0" w:firstLineChars="0"/>
        <w:jc w:val="center"/>
        <w:rPr>
          <w:b/>
          <w:sz w:val="21"/>
          <w:szCs w:val="21"/>
        </w:rPr>
      </w:pPr>
      <w:r>
        <w:rPr>
          <w:rFonts w:hint="eastAsia"/>
          <w:b/>
          <w:sz w:val="21"/>
          <w:szCs w:val="21"/>
        </w:rPr>
        <w:t>表2.3-2  广西壮族自治区水功能二级区划成果（永福县境内）</w:t>
      </w:r>
    </w:p>
    <w:tbl>
      <w:tblPr>
        <w:tblStyle w:val="27"/>
        <w:tblW w:w="10127"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5"/>
        <w:gridCol w:w="1159"/>
        <w:gridCol w:w="1382"/>
        <w:gridCol w:w="654"/>
        <w:gridCol w:w="1588"/>
        <w:gridCol w:w="1412"/>
        <w:gridCol w:w="958"/>
        <w:gridCol w:w="950"/>
        <w:gridCol w:w="132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695" w:type="dxa"/>
            <w:vMerge w:val="restart"/>
            <w:vAlign w:val="center"/>
          </w:tcPr>
          <w:p>
            <w:pPr>
              <w:spacing w:line="276" w:lineRule="auto"/>
              <w:ind w:firstLine="0" w:firstLineChars="0"/>
              <w:jc w:val="center"/>
              <w:rPr>
                <w:b/>
                <w:sz w:val="21"/>
                <w:szCs w:val="21"/>
              </w:rPr>
            </w:pPr>
            <w:r>
              <w:rPr>
                <w:rFonts w:hint="eastAsia"/>
                <w:b/>
                <w:sz w:val="21"/>
                <w:szCs w:val="21"/>
              </w:rPr>
              <w:t>序号</w:t>
            </w:r>
          </w:p>
        </w:tc>
        <w:tc>
          <w:tcPr>
            <w:tcW w:w="1159" w:type="dxa"/>
            <w:vMerge w:val="restart"/>
            <w:vAlign w:val="center"/>
          </w:tcPr>
          <w:p>
            <w:pPr>
              <w:spacing w:line="276" w:lineRule="auto"/>
              <w:ind w:firstLine="0" w:firstLineChars="0"/>
              <w:jc w:val="center"/>
              <w:rPr>
                <w:b/>
                <w:sz w:val="21"/>
                <w:szCs w:val="21"/>
              </w:rPr>
            </w:pPr>
            <w:r>
              <w:rPr>
                <w:rFonts w:hint="eastAsia"/>
                <w:b/>
                <w:sz w:val="21"/>
                <w:szCs w:val="21"/>
              </w:rPr>
              <w:t>一级水功能区名称</w:t>
            </w:r>
          </w:p>
        </w:tc>
        <w:tc>
          <w:tcPr>
            <w:tcW w:w="1382" w:type="dxa"/>
            <w:vMerge w:val="restart"/>
            <w:vAlign w:val="center"/>
          </w:tcPr>
          <w:p>
            <w:pPr>
              <w:spacing w:line="276" w:lineRule="auto"/>
              <w:ind w:firstLine="0" w:firstLineChars="0"/>
              <w:jc w:val="center"/>
              <w:rPr>
                <w:b/>
                <w:sz w:val="21"/>
                <w:szCs w:val="21"/>
              </w:rPr>
            </w:pPr>
            <w:r>
              <w:rPr>
                <w:rFonts w:hint="eastAsia"/>
                <w:b/>
                <w:sz w:val="21"/>
                <w:szCs w:val="21"/>
              </w:rPr>
              <w:t>河流</w:t>
            </w:r>
          </w:p>
        </w:tc>
        <w:tc>
          <w:tcPr>
            <w:tcW w:w="654" w:type="dxa"/>
            <w:vMerge w:val="restart"/>
            <w:vAlign w:val="center"/>
          </w:tcPr>
          <w:p>
            <w:pPr>
              <w:spacing w:line="276" w:lineRule="auto"/>
              <w:ind w:firstLine="0" w:firstLineChars="0"/>
              <w:jc w:val="center"/>
              <w:rPr>
                <w:b/>
                <w:sz w:val="21"/>
                <w:szCs w:val="21"/>
              </w:rPr>
            </w:pPr>
            <w:r>
              <w:rPr>
                <w:rFonts w:hint="eastAsia"/>
                <w:b/>
                <w:sz w:val="21"/>
                <w:szCs w:val="21"/>
              </w:rPr>
              <w:t>河段</w:t>
            </w:r>
          </w:p>
        </w:tc>
        <w:tc>
          <w:tcPr>
            <w:tcW w:w="3000" w:type="dxa"/>
            <w:gridSpan w:val="2"/>
            <w:vAlign w:val="center"/>
          </w:tcPr>
          <w:p>
            <w:pPr>
              <w:spacing w:line="276" w:lineRule="auto"/>
              <w:ind w:firstLine="0" w:firstLineChars="0"/>
              <w:jc w:val="center"/>
              <w:rPr>
                <w:b/>
                <w:sz w:val="21"/>
                <w:szCs w:val="21"/>
              </w:rPr>
            </w:pPr>
            <w:r>
              <w:rPr>
                <w:rFonts w:hint="eastAsia"/>
                <w:b/>
                <w:sz w:val="21"/>
                <w:szCs w:val="21"/>
              </w:rPr>
              <w:t>范围</w:t>
            </w:r>
          </w:p>
        </w:tc>
        <w:tc>
          <w:tcPr>
            <w:tcW w:w="958" w:type="dxa"/>
            <w:vMerge w:val="restart"/>
            <w:vAlign w:val="center"/>
          </w:tcPr>
          <w:p>
            <w:pPr>
              <w:spacing w:line="276" w:lineRule="auto"/>
              <w:ind w:firstLine="0" w:firstLineChars="0"/>
              <w:jc w:val="center"/>
              <w:rPr>
                <w:b/>
                <w:sz w:val="21"/>
                <w:szCs w:val="21"/>
              </w:rPr>
            </w:pPr>
            <w:r>
              <w:rPr>
                <w:rFonts w:hint="eastAsia"/>
                <w:b/>
                <w:sz w:val="21"/>
                <w:szCs w:val="21"/>
              </w:rPr>
              <w:t>长度（km）</w:t>
            </w:r>
          </w:p>
        </w:tc>
        <w:tc>
          <w:tcPr>
            <w:tcW w:w="950" w:type="dxa"/>
            <w:vMerge w:val="restart"/>
            <w:vAlign w:val="center"/>
          </w:tcPr>
          <w:p>
            <w:pPr>
              <w:spacing w:line="276" w:lineRule="auto"/>
              <w:ind w:firstLine="0" w:firstLineChars="0"/>
              <w:jc w:val="center"/>
              <w:rPr>
                <w:b/>
                <w:sz w:val="21"/>
                <w:szCs w:val="21"/>
              </w:rPr>
            </w:pPr>
            <w:r>
              <w:rPr>
                <w:rFonts w:hint="eastAsia"/>
                <w:b/>
                <w:sz w:val="21"/>
                <w:szCs w:val="21"/>
              </w:rPr>
              <w:t>水质目标（2030年）</w:t>
            </w:r>
          </w:p>
        </w:tc>
        <w:tc>
          <w:tcPr>
            <w:tcW w:w="1329" w:type="dxa"/>
            <w:vMerge w:val="restart"/>
            <w:vAlign w:val="center"/>
          </w:tcPr>
          <w:p>
            <w:pPr>
              <w:spacing w:line="276" w:lineRule="auto"/>
              <w:ind w:firstLine="0" w:firstLineChars="0"/>
              <w:jc w:val="center"/>
              <w:rPr>
                <w:b/>
                <w:sz w:val="21"/>
                <w:szCs w:val="21"/>
              </w:rPr>
            </w:pPr>
            <w:r>
              <w:rPr>
                <w:rFonts w:hint="eastAsia"/>
                <w:b/>
                <w:sz w:val="21"/>
                <w:szCs w:val="21"/>
              </w:rPr>
              <w:t>区划依据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695" w:type="dxa"/>
            <w:vMerge w:val="continue"/>
            <w:vAlign w:val="center"/>
          </w:tcPr>
          <w:p>
            <w:pPr>
              <w:spacing w:line="276" w:lineRule="auto"/>
              <w:ind w:firstLine="0" w:firstLineChars="0"/>
              <w:jc w:val="center"/>
              <w:rPr>
                <w:sz w:val="21"/>
                <w:szCs w:val="21"/>
              </w:rPr>
            </w:pPr>
          </w:p>
        </w:tc>
        <w:tc>
          <w:tcPr>
            <w:tcW w:w="1159" w:type="dxa"/>
            <w:vMerge w:val="continue"/>
            <w:vAlign w:val="center"/>
          </w:tcPr>
          <w:p>
            <w:pPr>
              <w:spacing w:line="276" w:lineRule="auto"/>
              <w:ind w:firstLine="0" w:firstLineChars="0"/>
              <w:jc w:val="center"/>
              <w:rPr>
                <w:sz w:val="21"/>
                <w:szCs w:val="21"/>
              </w:rPr>
            </w:pPr>
          </w:p>
        </w:tc>
        <w:tc>
          <w:tcPr>
            <w:tcW w:w="1382" w:type="dxa"/>
            <w:vMerge w:val="continue"/>
            <w:vAlign w:val="center"/>
          </w:tcPr>
          <w:p>
            <w:pPr>
              <w:spacing w:line="276" w:lineRule="auto"/>
              <w:ind w:firstLine="0" w:firstLineChars="0"/>
              <w:jc w:val="center"/>
              <w:rPr>
                <w:sz w:val="21"/>
                <w:szCs w:val="21"/>
              </w:rPr>
            </w:pPr>
          </w:p>
        </w:tc>
        <w:tc>
          <w:tcPr>
            <w:tcW w:w="654" w:type="dxa"/>
            <w:vMerge w:val="continue"/>
            <w:vAlign w:val="center"/>
          </w:tcPr>
          <w:p>
            <w:pPr>
              <w:spacing w:line="276" w:lineRule="auto"/>
              <w:ind w:firstLine="0" w:firstLineChars="0"/>
              <w:jc w:val="center"/>
              <w:rPr>
                <w:sz w:val="21"/>
                <w:szCs w:val="21"/>
              </w:rPr>
            </w:pPr>
          </w:p>
        </w:tc>
        <w:tc>
          <w:tcPr>
            <w:tcW w:w="1588" w:type="dxa"/>
            <w:vAlign w:val="center"/>
          </w:tcPr>
          <w:p>
            <w:pPr>
              <w:spacing w:line="276" w:lineRule="auto"/>
              <w:ind w:firstLine="0" w:firstLineChars="0"/>
              <w:jc w:val="center"/>
              <w:rPr>
                <w:b/>
                <w:sz w:val="21"/>
                <w:szCs w:val="21"/>
              </w:rPr>
            </w:pPr>
            <w:r>
              <w:rPr>
                <w:rFonts w:hint="eastAsia"/>
                <w:b/>
                <w:sz w:val="21"/>
                <w:szCs w:val="21"/>
              </w:rPr>
              <w:t>起始断面</w:t>
            </w:r>
          </w:p>
        </w:tc>
        <w:tc>
          <w:tcPr>
            <w:tcW w:w="1412" w:type="dxa"/>
            <w:vAlign w:val="center"/>
          </w:tcPr>
          <w:p>
            <w:pPr>
              <w:spacing w:line="276" w:lineRule="auto"/>
              <w:ind w:firstLine="0" w:firstLineChars="0"/>
              <w:jc w:val="center"/>
              <w:rPr>
                <w:b/>
                <w:sz w:val="21"/>
                <w:szCs w:val="21"/>
              </w:rPr>
            </w:pPr>
            <w:r>
              <w:rPr>
                <w:rFonts w:hint="eastAsia"/>
                <w:b/>
                <w:sz w:val="21"/>
                <w:szCs w:val="21"/>
              </w:rPr>
              <w:t>终止断面</w:t>
            </w:r>
          </w:p>
        </w:tc>
        <w:tc>
          <w:tcPr>
            <w:tcW w:w="958" w:type="dxa"/>
            <w:vMerge w:val="continue"/>
            <w:vAlign w:val="center"/>
          </w:tcPr>
          <w:p>
            <w:pPr>
              <w:spacing w:line="276" w:lineRule="auto"/>
              <w:ind w:firstLine="0" w:firstLineChars="0"/>
              <w:jc w:val="center"/>
              <w:rPr>
                <w:sz w:val="21"/>
                <w:szCs w:val="21"/>
              </w:rPr>
            </w:pPr>
          </w:p>
        </w:tc>
        <w:tc>
          <w:tcPr>
            <w:tcW w:w="950" w:type="dxa"/>
            <w:vMerge w:val="continue"/>
            <w:vAlign w:val="center"/>
          </w:tcPr>
          <w:p>
            <w:pPr>
              <w:spacing w:line="276" w:lineRule="auto"/>
              <w:ind w:firstLine="0" w:firstLineChars="0"/>
              <w:jc w:val="center"/>
              <w:rPr>
                <w:sz w:val="21"/>
                <w:szCs w:val="21"/>
              </w:rPr>
            </w:pPr>
          </w:p>
        </w:tc>
        <w:tc>
          <w:tcPr>
            <w:tcW w:w="1329" w:type="dxa"/>
            <w:vMerge w:val="continue"/>
            <w:vAlign w:val="center"/>
          </w:tcPr>
          <w:p>
            <w:pPr>
              <w:spacing w:line="276" w:lineRule="auto"/>
              <w:ind w:firstLine="0" w:firstLineChars="0"/>
              <w:jc w:val="center"/>
              <w:rPr>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695" w:type="dxa"/>
            <w:vAlign w:val="center"/>
          </w:tcPr>
          <w:p>
            <w:pPr>
              <w:spacing w:line="276" w:lineRule="auto"/>
              <w:ind w:firstLine="0" w:firstLineChars="0"/>
              <w:jc w:val="center"/>
              <w:rPr>
                <w:sz w:val="21"/>
                <w:szCs w:val="21"/>
              </w:rPr>
            </w:pPr>
            <w:r>
              <w:rPr>
                <w:rFonts w:hint="eastAsia"/>
                <w:sz w:val="21"/>
                <w:szCs w:val="21"/>
              </w:rPr>
              <w:t>1</w:t>
            </w:r>
          </w:p>
        </w:tc>
        <w:tc>
          <w:tcPr>
            <w:tcW w:w="1159" w:type="dxa"/>
            <w:vAlign w:val="center"/>
          </w:tcPr>
          <w:p>
            <w:pPr>
              <w:spacing w:line="276" w:lineRule="auto"/>
              <w:ind w:firstLine="0" w:firstLineChars="0"/>
              <w:jc w:val="center"/>
              <w:rPr>
                <w:sz w:val="21"/>
                <w:szCs w:val="21"/>
              </w:rPr>
            </w:pPr>
            <w:r>
              <w:rPr>
                <w:rFonts w:hint="eastAsia"/>
                <w:sz w:val="21"/>
                <w:szCs w:val="21"/>
              </w:rPr>
              <w:t>洛清江永福工业农业用水区</w:t>
            </w:r>
          </w:p>
        </w:tc>
        <w:tc>
          <w:tcPr>
            <w:tcW w:w="1382" w:type="dxa"/>
            <w:vAlign w:val="center"/>
          </w:tcPr>
          <w:p>
            <w:pPr>
              <w:spacing w:line="276" w:lineRule="auto"/>
              <w:ind w:firstLine="0" w:firstLineChars="0"/>
              <w:jc w:val="center"/>
              <w:rPr>
                <w:sz w:val="21"/>
                <w:szCs w:val="21"/>
              </w:rPr>
            </w:pPr>
            <w:r>
              <w:rPr>
                <w:rFonts w:hint="eastAsia"/>
                <w:sz w:val="21"/>
                <w:szCs w:val="21"/>
              </w:rPr>
              <w:t>柳江</w:t>
            </w:r>
          </w:p>
        </w:tc>
        <w:tc>
          <w:tcPr>
            <w:tcW w:w="654" w:type="dxa"/>
            <w:vAlign w:val="center"/>
          </w:tcPr>
          <w:p>
            <w:pPr>
              <w:spacing w:line="276" w:lineRule="auto"/>
              <w:ind w:firstLine="0" w:firstLineChars="0"/>
              <w:jc w:val="center"/>
              <w:rPr>
                <w:sz w:val="21"/>
                <w:szCs w:val="21"/>
              </w:rPr>
            </w:pPr>
            <w:r>
              <w:rPr>
                <w:rFonts w:hint="eastAsia"/>
                <w:sz w:val="21"/>
                <w:szCs w:val="21"/>
              </w:rPr>
              <w:t>洛清江</w:t>
            </w:r>
          </w:p>
        </w:tc>
        <w:tc>
          <w:tcPr>
            <w:tcW w:w="1588" w:type="dxa"/>
            <w:vAlign w:val="center"/>
          </w:tcPr>
          <w:p>
            <w:pPr>
              <w:spacing w:line="276" w:lineRule="auto"/>
              <w:ind w:firstLine="0" w:firstLineChars="0"/>
              <w:jc w:val="center"/>
              <w:rPr>
                <w:sz w:val="21"/>
                <w:szCs w:val="21"/>
              </w:rPr>
            </w:pPr>
            <w:r>
              <w:rPr>
                <w:rFonts w:hint="eastAsia"/>
                <w:sz w:val="21"/>
                <w:szCs w:val="21"/>
              </w:rPr>
              <w:t>两江镇两江大洲村</w:t>
            </w:r>
          </w:p>
        </w:tc>
        <w:tc>
          <w:tcPr>
            <w:tcW w:w="1412" w:type="dxa"/>
            <w:vAlign w:val="center"/>
          </w:tcPr>
          <w:p>
            <w:pPr>
              <w:spacing w:line="276" w:lineRule="auto"/>
              <w:ind w:firstLine="0" w:firstLineChars="0"/>
              <w:jc w:val="center"/>
              <w:rPr>
                <w:sz w:val="21"/>
                <w:szCs w:val="21"/>
              </w:rPr>
            </w:pPr>
            <w:r>
              <w:rPr>
                <w:rFonts w:hint="eastAsia"/>
                <w:sz w:val="21"/>
                <w:szCs w:val="21"/>
              </w:rPr>
              <w:t>永福县广福乡</w:t>
            </w:r>
          </w:p>
        </w:tc>
        <w:tc>
          <w:tcPr>
            <w:tcW w:w="958" w:type="dxa"/>
            <w:vAlign w:val="center"/>
          </w:tcPr>
          <w:p>
            <w:pPr>
              <w:spacing w:line="276" w:lineRule="auto"/>
              <w:ind w:firstLine="0" w:firstLineChars="0"/>
              <w:jc w:val="center"/>
              <w:rPr>
                <w:sz w:val="21"/>
                <w:szCs w:val="21"/>
              </w:rPr>
            </w:pPr>
            <w:r>
              <w:rPr>
                <w:sz w:val="21"/>
                <w:szCs w:val="21"/>
              </w:rPr>
              <w:t>44</w:t>
            </w:r>
          </w:p>
        </w:tc>
        <w:tc>
          <w:tcPr>
            <w:tcW w:w="950" w:type="dxa"/>
            <w:vAlign w:val="center"/>
          </w:tcPr>
          <w:p>
            <w:pPr>
              <w:spacing w:line="276" w:lineRule="auto"/>
              <w:ind w:firstLine="0" w:firstLineChars="0"/>
              <w:jc w:val="center"/>
              <w:rPr>
                <w:sz w:val="21"/>
                <w:szCs w:val="21"/>
              </w:rPr>
            </w:pPr>
            <w:r>
              <w:rPr>
                <w:rFonts w:hint="eastAsia"/>
                <w:sz w:val="21"/>
                <w:szCs w:val="21"/>
              </w:rPr>
              <w:t>Ⅲ</w:t>
            </w:r>
          </w:p>
        </w:tc>
        <w:tc>
          <w:tcPr>
            <w:tcW w:w="1329" w:type="dxa"/>
            <w:vAlign w:val="center"/>
          </w:tcPr>
          <w:p>
            <w:pPr>
              <w:spacing w:line="276" w:lineRule="auto"/>
              <w:ind w:firstLine="0" w:firstLineChars="0"/>
              <w:jc w:val="center"/>
              <w:rPr>
                <w:sz w:val="21"/>
                <w:szCs w:val="21"/>
              </w:rPr>
            </w:pPr>
            <w:r>
              <w:rPr>
                <w:rFonts w:hint="eastAsia"/>
                <w:sz w:val="21"/>
                <w:szCs w:val="21"/>
              </w:rPr>
              <w:t>工业、农业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695" w:type="dxa"/>
            <w:vAlign w:val="center"/>
          </w:tcPr>
          <w:p>
            <w:pPr>
              <w:spacing w:line="276" w:lineRule="auto"/>
              <w:ind w:firstLine="0" w:firstLineChars="0"/>
              <w:jc w:val="center"/>
              <w:rPr>
                <w:sz w:val="21"/>
                <w:szCs w:val="21"/>
              </w:rPr>
            </w:pPr>
            <w:r>
              <w:rPr>
                <w:rFonts w:hint="eastAsia"/>
                <w:sz w:val="21"/>
                <w:szCs w:val="21"/>
              </w:rPr>
              <w:t>2</w:t>
            </w:r>
          </w:p>
        </w:tc>
        <w:tc>
          <w:tcPr>
            <w:tcW w:w="1159" w:type="dxa"/>
            <w:vAlign w:val="center"/>
          </w:tcPr>
          <w:p>
            <w:pPr>
              <w:spacing w:line="276" w:lineRule="auto"/>
              <w:ind w:firstLine="0" w:firstLineChars="0"/>
              <w:jc w:val="center"/>
              <w:rPr>
                <w:sz w:val="21"/>
                <w:szCs w:val="21"/>
              </w:rPr>
            </w:pPr>
            <w:r>
              <w:rPr>
                <w:rFonts w:hint="eastAsia"/>
                <w:sz w:val="21"/>
                <w:szCs w:val="21"/>
              </w:rPr>
              <w:t>永福江永福饮用工业用水区</w:t>
            </w:r>
          </w:p>
        </w:tc>
        <w:tc>
          <w:tcPr>
            <w:tcW w:w="1382" w:type="dxa"/>
            <w:vAlign w:val="center"/>
          </w:tcPr>
          <w:p>
            <w:pPr>
              <w:spacing w:line="276" w:lineRule="auto"/>
              <w:ind w:firstLine="0" w:firstLineChars="0"/>
              <w:jc w:val="center"/>
              <w:rPr>
                <w:sz w:val="21"/>
                <w:szCs w:val="21"/>
              </w:rPr>
            </w:pPr>
            <w:r>
              <w:rPr>
                <w:rFonts w:hint="eastAsia"/>
                <w:sz w:val="21"/>
                <w:szCs w:val="21"/>
              </w:rPr>
              <w:t>柳江</w:t>
            </w:r>
          </w:p>
        </w:tc>
        <w:tc>
          <w:tcPr>
            <w:tcW w:w="654" w:type="dxa"/>
            <w:vAlign w:val="center"/>
          </w:tcPr>
          <w:p>
            <w:pPr>
              <w:spacing w:line="276" w:lineRule="auto"/>
              <w:ind w:firstLine="0" w:firstLineChars="0"/>
              <w:jc w:val="center"/>
              <w:rPr>
                <w:sz w:val="21"/>
                <w:szCs w:val="21"/>
              </w:rPr>
            </w:pPr>
            <w:r>
              <w:rPr>
                <w:rFonts w:hint="eastAsia"/>
                <w:sz w:val="21"/>
                <w:szCs w:val="21"/>
              </w:rPr>
              <w:t>西河</w:t>
            </w:r>
          </w:p>
        </w:tc>
        <w:tc>
          <w:tcPr>
            <w:tcW w:w="1588" w:type="dxa"/>
            <w:vAlign w:val="center"/>
          </w:tcPr>
          <w:p>
            <w:pPr>
              <w:spacing w:line="276" w:lineRule="auto"/>
              <w:ind w:firstLine="0" w:firstLineChars="0"/>
              <w:jc w:val="center"/>
              <w:rPr>
                <w:sz w:val="21"/>
                <w:szCs w:val="21"/>
              </w:rPr>
            </w:pPr>
            <w:r>
              <w:rPr>
                <w:rFonts w:hint="eastAsia"/>
                <w:sz w:val="21"/>
                <w:szCs w:val="21"/>
              </w:rPr>
              <w:t>永福县永福镇泡口</w:t>
            </w:r>
          </w:p>
        </w:tc>
        <w:tc>
          <w:tcPr>
            <w:tcW w:w="1412" w:type="dxa"/>
            <w:vAlign w:val="center"/>
          </w:tcPr>
          <w:p>
            <w:pPr>
              <w:spacing w:line="276" w:lineRule="auto"/>
              <w:ind w:firstLine="0" w:firstLineChars="0"/>
              <w:jc w:val="center"/>
              <w:rPr>
                <w:sz w:val="21"/>
                <w:szCs w:val="21"/>
              </w:rPr>
            </w:pPr>
            <w:r>
              <w:rPr>
                <w:rFonts w:hint="eastAsia"/>
                <w:sz w:val="21"/>
                <w:szCs w:val="21"/>
              </w:rPr>
              <w:t>入洛清江口</w:t>
            </w:r>
          </w:p>
        </w:tc>
        <w:tc>
          <w:tcPr>
            <w:tcW w:w="958" w:type="dxa"/>
            <w:vAlign w:val="center"/>
          </w:tcPr>
          <w:p>
            <w:pPr>
              <w:spacing w:line="276" w:lineRule="auto"/>
              <w:ind w:firstLine="0" w:firstLineChars="0"/>
              <w:jc w:val="center"/>
              <w:rPr>
                <w:sz w:val="21"/>
                <w:szCs w:val="21"/>
              </w:rPr>
            </w:pPr>
            <w:r>
              <w:rPr>
                <w:rFonts w:hint="eastAsia"/>
                <w:sz w:val="21"/>
                <w:szCs w:val="21"/>
              </w:rPr>
              <w:t>14</w:t>
            </w:r>
          </w:p>
        </w:tc>
        <w:tc>
          <w:tcPr>
            <w:tcW w:w="950" w:type="dxa"/>
            <w:vAlign w:val="center"/>
          </w:tcPr>
          <w:p>
            <w:pPr>
              <w:spacing w:line="276" w:lineRule="auto"/>
              <w:ind w:firstLine="0" w:firstLineChars="0"/>
              <w:jc w:val="center"/>
              <w:rPr>
                <w:sz w:val="21"/>
                <w:szCs w:val="21"/>
              </w:rPr>
            </w:pPr>
            <w:r>
              <w:rPr>
                <w:rFonts w:hint="eastAsia"/>
                <w:sz w:val="21"/>
                <w:szCs w:val="21"/>
              </w:rPr>
              <w:t>Ⅲ</w:t>
            </w:r>
          </w:p>
        </w:tc>
        <w:tc>
          <w:tcPr>
            <w:tcW w:w="1329" w:type="dxa"/>
            <w:vAlign w:val="center"/>
          </w:tcPr>
          <w:p>
            <w:pPr>
              <w:spacing w:line="276" w:lineRule="auto"/>
              <w:ind w:firstLine="0" w:firstLineChars="0"/>
              <w:jc w:val="center"/>
              <w:rPr>
                <w:sz w:val="21"/>
                <w:szCs w:val="21"/>
              </w:rPr>
            </w:pPr>
            <w:r>
              <w:rPr>
                <w:rFonts w:hint="eastAsia"/>
                <w:sz w:val="21"/>
                <w:szCs w:val="21"/>
              </w:rPr>
              <w:t>饮用、工业</w:t>
            </w:r>
          </w:p>
        </w:tc>
      </w:tr>
    </w:tbl>
    <w:p>
      <w:pPr>
        <w:spacing w:before="240" w:line="276" w:lineRule="auto"/>
        <w:ind w:firstLine="0" w:firstLineChars="0"/>
        <w:jc w:val="center"/>
        <w:rPr>
          <w:b/>
          <w:sz w:val="21"/>
          <w:szCs w:val="21"/>
        </w:rPr>
      </w:pPr>
      <w:r>
        <w:rPr>
          <w:rFonts w:hint="eastAsia"/>
          <w:b/>
          <w:sz w:val="21"/>
          <w:szCs w:val="21"/>
        </w:rPr>
        <w:t>表2.3-3  桂林市水功能一级区划成果（永福县境内）</w:t>
      </w:r>
    </w:p>
    <w:tbl>
      <w:tblPr>
        <w:tblStyle w:val="27"/>
        <w:tblW w:w="1029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27"/>
        <w:gridCol w:w="1421"/>
        <w:gridCol w:w="568"/>
        <w:gridCol w:w="568"/>
        <w:gridCol w:w="1559"/>
        <w:gridCol w:w="1419"/>
        <w:gridCol w:w="824"/>
        <w:gridCol w:w="1019"/>
        <w:gridCol w:w="1250"/>
        <w:gridCol w:w="114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527" w:type="dxa"/>
            <w:vMerge w:val="restart"/>
            <w:vAlign w:val="center"/>
          </w:tcPr>
          <w:p>
            <w:pPr>
              <w:spacing w:line="276" w:lineRule="auto"/>
              <w:ind w:firstLine="0" w:firstLineChars="0"/>
              <w:jc w:val="center"/>
              <w:rPr>
                <w:b/>
                <w:sz w:val="21"/>
                <w:szCs w:val="21"/>
              </w:rPr>
            </w:pPr>
            <w:r>
              <w:rPr>
                <w:rFonts w:hint="eastAsia"/>
                <w:b/>
                <w:sz w:val="21"/>
                <w:szCs w:val="21"/>
              </w:rPr>
              <w:t>序号</w:t>
            </w:r>
          </w:p>
        </w:tc>
        <w:tc>
          <w:tcPr>
            <w:tcW w:w="1421" w:type="dxa"/>
            <w:vMerge w:val="restart"/>
            <w:vAlign w:val="center"/>
          </w:tcPr>
          <w:p>
            <w:pPr>
              <w:spacing w:line="276" w:lineRule="auto"/>
              <w:ind w:firstLine="0" w:firstLineChars="0"/>
              <w:jc w:val="center"/>
              <w:rPr>
                <w:b/>
                <w:sz w:val="21"/>
                <w:szCs w:val="21"/>
              </w:rPr>
            </w:pPr>
            <w:r>
              <w:rPr>
                <w:rFonts w:hint="eastAsia"/>
                <w:b/>
                <w:sz w:val="21"/>
                <w:szCs w:val="21"/>
              </w:rPr>
              <w:t>功能区名称</w:t>
            </w:r>
          </w:p>
        </w:tc>
        <w:tc>
          <w:tcPr>
            <w:tcW w:w="568" w:type="dxa"/>
            <w:vMerge w:val="restart"/>
            <w:vAlign w:val="center"/>
          </w:tcPr>
          <w:p>
            <w:pPr>
              <w:spacing w:line="276" w:lineRule="auto"/>
              <w:ind w:firstLine="0" w:firstLineChars="0"/>
              <w:jc w:val="center"/>
              <w:rPr>
                <w:b/>
                <w:sz w:val="21"/>
                <w:szCs w:val="21"/>
              </w:rPr>
            </w:pPr>
            <w:r>
              <w:rPr>
                <w:rFonts w:hint="eastAsia"/>
                <w:b/>
                <w:sz w:val="21"/>
                <w:szCs w:val="21"/>
              </w:rPr>
              <w:t>河流</w:t>
            </w:r>
          </w:p>
        </w:tc>
        <w:tc>
          <w:tcPr>
            <w:tcW w:w="568" w:type="dxa"/>
            <w:vMerge w:val="restart"/>
            <w:vAlign w:val="center"/>
          </w:tcPr>
          <w:p>
            <w:pPr>
              <w:spacing w:line="276" w:lineRule="auto"/>
              <w:ind w:firstLine="0" w:firstLineChars="0"/>
              <w:jc w:val="center"/>
              <w:rPr>
                <w:b/>
                <w:sz w:val="21"/>
                <w:szCs w:val="21"/>
              </w:rPr>
            </w:pPr>
            <w:r>
              <w:rPr>
                <w:rFonts w:hint="eastAsia"/>
                <w:b/>
                <w:sz w:val="21"/>
                <w:szCs w:val="21"/>
              </w:rPr>
              <w:t>河段</w:t>
            </w:r>
          </w:p>
        </w:tc>
        <w:tc>
          <w:tcPr>
            <w:tcW w:w="2978" w:type="dxa"/>
            <w:gridSpan w:val="2"/>
            <w:vAlign w:val="center"/>
          </w:tcPr>
          <w:p>
            <w:pPr>
              <w:spacing w:line="276" w:lineRule="auto"/>
              <w:ind w:firstLine="0" w:firstLineChars="0"/>
              <w:jc w:val="center"/>
              <w:rPr>
                <w:b/>
                <w:sz w:val="21"/>
                <w:szCs w:val="21"/>
              </w:rPr>
            </w:pPr>
            <w:r>
              <w:rPr>
                <w:rFonts w:hint="eastAsia"/>
                <w:b/>
                <w:sz w:val="21"/>
                <w:szCs w:val="21"/>
              </w:rPr>
              <w:t>范围</w:t>
            </w:r>
          </w:p>
        </w:tc>
        <w:tc>
          <w:tcPr>
            <w:tcW w:w="824" w:type="dxa"/>
            <w:vMerge w:val="restart"/>
            <w:vAlign w:val="center"/>
          </w:tcPr>
          <w:p>
            <w:pPr>
              <w:spacing w:line="276" w:lineRule="auto"/>
              <w:ind w:firstLine="0" w:firstLineChars="0"/>
              <w:jc w:val="center"/>
              <w:rPr>
                <w:b/>
                <w:sz w:val="21"/>
                <w:szCs w:val="21"/>
              </w:rPr>
            </w:pPr>
            <w:r>
              <w:rPr>
                <w:rFonts w:hint="eastAsia"/>
                <w:b/>
                <w:sz w:val="21"/>
                <w:szCs w:val="21"/>
              </w:rPr>
              <w:t>长度（km）</w:t>
            </w:r>
          </w:p>
        </w:tc>
        <w:tc>
          <w:tcPr>
            <w:tcW w:w="1019" w:type="dxa"/>
            <w:vMerge w:val="restart"/>
            <w:vAlign w:val="center"/>
          </w:tcPr>
          <w:p>
            <w:pPr>
              <w:spacing w:line="276" w:lineRule="auto"/>
              <w:ind w:firstLine="0" w:firstLineChars="0"/>
              <w:jc w:val="center"/>
              <w:rPr>
                <w:b/>
                <w:sz w:val="21"/>
                <w:szCs w:val="21"/>
              </w:rPr>
            </w:pPr>
            <w:r>
              <w:rPr>
                <w:rFonts w:hint="eastAsia"/>
                <w:b/>
                <w:sz w:val="21"/>
                <w:szCs w:val="21"/>
              </w:rPr>
              <w:t>水质目标（2030年）</w:t>
            </w:r>
          </w:p>
        </w:tc>
        <w:tc>
          <w:tcPr>
            <w:tcW w:w="1250" w:type="dxa"/>
            <w:vMerge w:val="restart"/>
            <w:vAlign w:val="center"/>
          </w:tcPr>
          <w:p>
            <w:pPr>
              <w:spacing w:line="276" w:lineRule="auto"/>
              <w:ind w:firstLine="0" w:firstLineChars="0"/>
              <w:jc w:val="center"/>
              <w:rPr>
                <w:b/>
                <w:sz w:val="21"/>
                <w:szCs w:val="21"/>
              </w:rPr>
            </w:pPr>
            <w:r>
              <w:rPr>
                <w:rFonts w:hint="eastAsia"/>
                <w:b/>
                <w:sz w:val="21"/>
                <w:szCs w:val="21"/>
              </w:rPr>
              <w:t>区划依据</w:t>
            </w:r>
          </w:p>
        </w:tc>
        <w:tc>
          <w:tcPr>
            <w:tcW w:w="1141" w:type="dxa"/>
            <w:vMerge w:val="restart"/>
            <w:vAlign w:val="center"/>
          </w:tcPr>
          <w:p>
            <w:pPr>
              <w:spacing w:line="276" w:lineRule="auto"/>
              <w:ind w:firstLine="0" w:firstLineChars="0"/>
              <w:jc w:val="center"/>
              <w:rPr>
                <w:b/>
                <w:sz w:val="21"/>
                <w:szCs w:val="21"/>
              </w:rPr>
            </w:pPr>
            <w:r>
              <w:rPr>
                <w:rFonts w:hint="eastAsia"/>
                <w:b/>
                <w:sz w:val="21"/>
                <w:szCs w:val="21"/>
              </w:rPr>
              <w:t>乡镇行政区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527" w:type="dxa"/>
            <w:vMerge w:val="continue"/>
            <w:vAlign w:val="center"/>
          </w:tcPr>
          <w:p>
            <w:pPr>
              <w:spacing w:line="276" w:lineRule="auto"/>
              <w:ind w:firstLine="0" w:firstLineChars="0"/>
              <w:jc w:val="center"/>
              <w:rPr>
                <w:b/>
                <w:sz w:val="21"/>
                <w:szCs w:val="21"/>
              </w:rPr>
            </w:pPr>
          </w:p>
        </w:tc>
        <w:tc>
          <w:tcPr>
            <w:tcW w:w="1421" w:type="dxa"/>
            <w:vMerge w:val="continue"/>
            <w:vAlign w:val="center"/>
          </w:tcPr>
          <w:p>
            <w:pPr>
              <w:spacing w:line="276" w:lineRule="auto"/>
              <w:ind w:firstLine="0" w:firstLineChars="0"/>
              <w:jc w:val="center"/>
              <w:rPr>
                <w:b/>
                <w:sz w:val="21"/>
                <w:szCs w:val="21"/>
              </w:rPr>
            </w:pPr>
          </w:p>
        </w:tc>
        <w:tc>
          <w:tcPr>
            <w:tcW w:w="568" w:type="dxa"/>
            <w:vMerge w:val="continue"/>
            <w:vAlign w:val="center"/>
          </w:tcPr>
          <w:p>
            <w:pPr>
              <w:spacing w:line="276" w:lineRule="auto"/>
              <w:ind w:firstLine="0" w:firstLineChars="0"/>
              <w:jc w:val="center"/>
              <w:rPr>
                <w:b/>
                <w:sz w:val="21"/>
                <w:szCs w:val="21"/>
              </w:rPr>
            </w:pPr>
          </w:p>
        </w:tc>
        <w:tc>
          <w:tcPr>
            <w:tcW w:w="568" w:type="dxa"/>
            <w:vMerge w:val="continue"/>
            <w:vAlign w:val="center"/>
          </w:tcPr>
          <w:p>
            <w:pPr>
              <w:spacing w:line="276" w:lineRule="auto"/>
              <w:ind w:firstLine="0" w:firstLineChars="0"/>
              <w:jc w:val="center"/>
              <w:rPr>
                <w:b/>
                <w:sz w:val="21"/>
                <w:szCs w:val="21"/>
              </w:rPr>
            </w:pPr>
          </w:p>
        </w:tc>
        <w:tc>
          <w:tcPr>
            <w:tcW w:w="1559" w:type="dxa"/>
            <w:vAlign w:val="center"/>
          </w:tcPr>
          <w:p>
            <w:pPr>
              <w:spacing w:line="276" w:lineRule="auto"/>
              <w:ind w:firstLine="0" w:firstLineChars="0"/>
              <w:jc w:val="center"/>
              <w:rPr>
                <w:b/>
                <w:sz w:val="21"/>
                <w:szCs w:val="21"/>
              </w:rPr>
            </w:pPr>
            <w:r>
              <w:rPr>
                <w:rFonts w:hint="eastAsia"/>
                <w:b/>
                <w:sz w:val="21"/>
                <w:szCs w:val="21"/>
              </w:rPr>
              <w:t>起始断面</w:t>
            </w:r>
          </w:p>
        </w:tc>
        <w:tc>
          <w:tcPr>
            <w:tcW w:w="1419" w:type="dxa"/>
            <w:vAlign w:val="center"/>
          </w:tcPr>
          <w:p>
            <w:pPr>
              <w:spacing w:line="276" w:lineRule="auto"/>
              <w:ind w:firstLine="0" w:firstLineChars="0"/>
              <w:jc w:val="center"/>
              <w:rPr>
                <w:b/>
                <w:sz w:val="21"/>
                <w:szCs w:val="21"/>
              </w:rPr>
            </w:pPr>
            <w:r>
              <w:rPr>
                <w:rFonts w:hint="eastAsia"/>
                <w:b/>
                <w:sz w:val="21"/>
                <w:szCs w:val="21"/>
              </w:rPr>
              <w:t>终止断面</w:t>
            </w:r>
          </w:p>
        </w:tc>
        <w:tc>
          <w:tcPr>
            <w:tcW w:w="824" w:type="dxa"/>
            <w:vMerge w:val="continue"/>
            <w:vAlign w:val="center"/>
          </w:tcPr>
          <w:p>
            <w:pPr>
              <w:spacing w:line="276" w:lineRule="auto"/>
              <w:ind w:firstLine="0" w:firstLineChars="0"/>
              <w:jc w:val="center"/>
              <w:rPr>
                <w:b/>
                <w:sz w:val="21"/>
                <w:szCs w:val="21"/>
              </w:rPr>
            </w:pPr>
          </w:p>
        </w:tc>
        <w:tc>
          <w:tcPr>
            <w:tcW w:w="1019" w:type="dxa"/>
            <w:vMerge w:val="continue"/>
            <w:vAlign w:val="center"/>
          </w:tcPr>
          <w:p>
            <w:pPr>
              <w:spacing w:line="276" w:lineRule="auto"/>
              <w:ind w:firstLine="0" w:firstLineChars="0"/>
              <w:jc w:val="center"/>
              <w:rPr>
                <w:b/>
                <w:sz w:val="21"/>
                <w:szCs w:val="21"/>
              </w:rPr>
            </w:pPr>
          </w:p>
        </w:tc>
        <w:tc>
          <w:tcPr>
            <w:tcW w:w="1250" w:type="dxa"/>
            <w:vMerge w:val="continue"/>
            <w:vAlign w:val="center"/>
          </w:tcPr>
          <w:p>
            <w:pPr>
              <w:spacing w:line="276" w:lineRule="auto"/>
              <w:ind w:firstLine="0" w:firstLineChars="0"/>
              <w:jc w:val="center"/>
              <w:rPr>
                <w:b/>
                <w:sz w:val="21"/>
                <w:szCs w:val="21"/>
              </w:rPr>
            </w:pPr>
          </w:p>
        </w:tc>
        <w:tc>
          <w:tcPr>
            <w:tcW w:w="1141" w:type="dxa"/>
            <w:vMerge w:val="continue"/>
            <w:vAlign w:val="center"/>
          </w:tcPr>
          <w:p>
            <w:pPr>
              <w:spacing w:line="276" w:lineRule="auto"/>
              <w:ind w:firstLine="0" w:firstLineChars="0"/>
              <w:jc w:val="center"/>
              <w:rPr>
                <w:b/>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527" w:type="dxa"/>
            <w:vAlign w:val="center"/>
          </w:tcPr>
          <w:p>
            <w:pPr>
              <w:spacing w:line="276" w:lineRule="auto"/>
              <w:ind w:firstLine="0" w:firstLineChars="0"/>
              <w:jc w:val="center"/>
              <w:rPr>
                <w:sz w:val="21"/>
                <w:szCs w:val="21"/>
              </w:rPr>
            </w:pPr>
            <w:r>
              <w:rPr>
                <w:rFonts w:hint="eastAsia"/>
                <w:sz w:val="21"/>
                <w:szCs w:val="21"/>
              </w:rPr>
              <w:t>1</w:t>
            </w:r>
          </w:p>
        </w:tc>
        <w:tc>
          <w:tcPr>
            <w:tcW w:w="1421" w:type="dxa"/>
            <w:vAlign w:val="center"/>
          </w:tcPr>
          <w:p>
            <w:pPr>
              <w:spacing w:line="276" w:lineRule="auto"/>
              <w:ind w:firstLine="0" w:firstLineChars="0"/>
              <w:jc w:val="center"/>
              <w:rPr>
                <w:sz w:val="21"/>
                <w:szCs w:val="21"/>
              </w:rPr>
            </w:pPr>
            <w:r>
              <w:rPr>
                <w:rFonts w:hint="eastAsia"/>
                <w:sz w:val="21"/>
                <w:szCs w:val="21"/>
              </w:rPr>
              <w:t>相思江临桂—永福开发利用区</w:t>
            </w:r>
          </w:p>
        </w:tc>
        <w:tc>
          <w:tcPr>
            <w:tcW w:w="568" w:type="dxa"/>
            <w:vAlign w:val="center"/>
          </w:tcPr>
          <w:p>
            <w:pPr>
              <w:spacing w:line="276" w:lineRule="auto"/>
              <w:ind w:firstLine="0" w:firstLineChars="0"/>
              <w:jc w:val="center"/>
              <w:rPr>
                <w:sz w:val="21"/>
                <w:szCs w:val="21"/>
              </w:rPr>
            </w:pPr>
            <w:r>
              <w:rPr>
                <w:rFonts w:hint="eastAsia"/>
                <w:sz w:val="21"/>
                <w:szCs w:val="21"/>
              </w:rPr>
              <w:t>柳江</w:t>
            </w:r>
          </w:p>
        </w:tc>
        <w:tc>
          <w:tcPr>
            <w:tcW w:w="568" w:type="dxa"/>
            <w:vAlign w:val="center"/>
          </w:tcPr>
          <w:p>
            <w:pPr>
              <w:spacing w:line="276" w:lineRule="auto"/>
              <w:ind w:firstLine="0" w:firstLineChars="0"/>
              <w:jc w:val="center"/>
              <w:rPr>
                <w:sz w:val="21"/>
                <w:szCs w:val="21"/>
              </w:rPr>
            </w:pPr>
            <w:r>
              <w:rPr>
                <w:rFonts w:hint="eastAsia"/>
                <w:sz w:val="21"/>
                <w:szCs w:val="21"/>
              </w:rPr>
              <w:t>相思江</w:t>
            </w:r>
          </w:p>
        </w:tc>
        <w:tc>
          <w:tcPr>
            <w:tcW w:w="1559" w:type="dxa"/>
            <w:vAlign w:val="center"/>
          </w:tcPr>
          <w:p>
            <w:pPr>
              <w:spacing w:line="276" w:lineRule="auto"/>
              <w:ind w:firstLine="0" w:firstLineChars="0"/>
              <w:jc w:val="center"/>
              <w:rPr>
                <w:sz w:val="21"/>
                <w:szCs w:val="21"/>
              </w:rPr>
            </w:pPr>
            <w:r>
              <w:rPr>
                <w:rFonts w:hint="eastAsia"/>
                <w:sz w:val="21"/>
                <w:szCs w:val="21"/>
              </w:rPr>
              <w:t>临桂县太平河与会仙河交汇处</w:t>
            </w:r>
          </w:p>
        </w:tc>
        <w:tc>
          <w:tcPr>
            <w:tcW w:w="1419" w:type="dxa"/>
            <w:vAlign w:val="center"/>
          </w:tcPr>
          <w:p>
            <w:pPr>
              <w:spacing w:line="276" w:lineRule="auto"/>
              <w:ind w:firstLine="0" w:firstLineChars="0"/>
              <w:jc w:val="center"/>
              <w:rPr>
                <w:sz w:val="21"/>
                <w:szCs w:val="21"/>
              </w:rPr>
            </w:pPr>
            <w:r>
              <w:rPr>
                <w:rFonts w:hint="eastAsia"/>
                <w:sz w:val="21"/>
                <w:szCs w:val="21"/>
              </w:rPr>
              <w:t>永福县苏桥镇入洛清江口</w:t>
            </w:r>
          </w:p>
        </w:tc>
        <w:tc>
          <w:tcPr>
            <w:tcW w:w="824" w:type="dxa"/>
            <w:vAlign w:val="center"/>
          </w:tcPr>
          <w:p>
            <w:pPr>
              <w:spacing w:line="276" w:lineRule="auto"/>
              <w:ind w:firstLine="0" w:firstLineChars="0"/>
              <w:jc w:val="center"/>
              <w:rPr>
                <w:sz w:val="21"/>
                <w:szCs w:val="21"/>
              </w:rPr>
            </w:pPr>
            <w:r>
              <w:rPr>
                <w:rFonts w:hint="eastAsia"/>
                <w:sz w:val="21"/>
                <w:szCs w:val="21"/>
              </w:rPr>
              <w:t>16.9</w:t>
            </w:r>
          </w:p>
        </w:tc>
        <w:tc>
          <w:tcPr>
            <w:tcW w:w="1019" w:type="dxa"/>
            <w:vAlign w:val="center"/>
          </w:tcPr>
          <w:p>
            <w:pPr>
              <w:spacing w:line="276" w:lineRule="auto"/>
              <w:ind w:firstLine="0" w:firstLineChars="0"/>
              <w:jc w:val="center"/>
              <w:rPr>
                <w:sz w:val="21"/>
                <w:szCs w:val="21"/>
              </w:rPr>
            </w:pPr>
            <w:r>
              <w:rPr>
                <w:rFonts w:hint="eastAsia" w:ascii="宋体" w:hAnsi="宋体"/>
                <w:sz w:val="21"/>
                <w:szCs w:val="21"/>
              </w:rPr>
              <w:t>按二级区划</w:t>
            </w:r>
          </w:p>
        </w:tc>
        <w:tc>
          <w:tcPr>
            <w:tcW w:w="1250" w:type="dxa"/>
            <w:vAlign w:val="center"/>
          </w:tcPr>
          <w:p>
            <w:pPr>
              <w:spacing w:line="276" w:lineRule="auto"/>
              <w:ind w:firstLine="0" w:firstLineChars="0"/>
              <w:jc w:val="center"/>
              <w:rPr>
                <w:sz w:val="21"/>
                <w:szCs w:val="21"/>
              </w:rPr>
            </w:pPr>
            <w:r>
              <w:rPr>
                <w:rFonts w:hint="eastAsia"/>
                <w:sz w:val="21"/>
                <w:szCs w:val="21"/>
              </w:rPr>
              <w:t>饮用、工业、农业</w:t>
            </w:r>
          </w:p>
        </w:tc>
        <w:tc>
          <w:tcPr>
            <w:tcW w:w="1141" w:type="dxa"/>
            <w:vAlign w:val="center"/>
          </w:tcPr>
          <w:p>
            <w:pPr>
              <w:spacing w:line="276" w:lineRule="auto"/>
              <w:ind w:firstLine="0" w:firstLineChars="0"/>
              <w:jc w:val="center"/>
              <w:rPr>
                <w:sz w:val="21"/>
                <w:szCs w:val="21"/>
              </w:rPr>
            </w:pPr>
            <w:r>
              <w:rPr>
                <w:rFonts w:hint="eastAsia"/>
                <w:sz w:val="21"/>
                <w:szCs w:val="21"/>
              </w:rPr>
              <w:t>罗锦镇、苏桥镇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527" w:type="dxa"/>
            <w:vAlign w:val="center"/>
          </w:tcPr>
          <w:p>
            <w:pPr>
              <w:spacing w:line="276" w:lineRule="auto"/>
              <w:ind w:firstLine="0" w:firstLineChars="0"/>
              <w:jc w:val="center"/>
              <w:rPr>
                <w:sz w:val="21"/>
                <w:szCs w:val="21"/>
              </w:rPr>
            </w:pPr>
            <w:r>
              <w:rPr>
                <w:rFonts w:hint="eastAsia"/>
                <w:sz w:val="21"/>
                <w:szCs w:val="21"/>
              </w:rPr>
              <w:t>2</w:t>
            </w:r>
          </w:p>
        </w:tc>
        <w:tc>
          <w:tcPr>
            <w:tcW w:w="1421" w:type="dxa"/>
            <w:vAlign w:val="center"/>
          </w:tcPr>
          <w:p>
            <w:pPr>
              <w:spacing w:line="276" w:lineRule="auto"/>
              <w:ind w:firstLine="0" w:firstLineChars="0"/>
              <w:jc w:val="center"/>
              <w:rPr>
                <w:sz w:val="21"/>
                <w:szCs w:val="21"/>
              </w:rPr>
            </w:pPr>
            <w:r>
              <w:rPr>
                <w:rFonts w:hint="eastAsia"/>
                <w:sz w:val="21"/>
                <w:szCs w:val="21"/>
              </w:rPr>
              <w:t>寿城河永福保留区</w:t>
            </w:r>
          </w:p>
        </w:tc>
        <w:tc>
          <w:tcPr>
            <w:tcW w:w="568" w:type="dxa"/>
            <w:vAlign w:val="center"/>
          </w:tcPr>
          <w:p>
            <w:pPr>
              <w:spacing w:line="276" w:lineRule="auto"/>
              <w:ind w:firstLine="0" w:firstLineChars="0"/>
              <w:jc w:val="center"/>
              <w:rPr>
                <w:sz w:val="21"/>
                <w:szCs w:val="21"/>
              </w:rPr>
            </w:pPr>
            <w:r>
              <w:rPr>
                <w:rFonts w:hint="eastAsia"/>
                <w:sz w:val="21"/>
                <w:szCs w:val="21"/>
              </w:rPr>
              <w:t>柳江</w:t>
            </w:r>
          </w:p>
        </w:tc>
        <w:tc>
          <w:tcPr>
            <w:tcW w:w="568" w:type="dxa"/>
            <w:vAlign w:val="center"/>
          </w:tcPr>
          <w:p>
            <w:pPr>
              <w:spacing w:line="276" w:lineRule="auto"/>
              <w:ind w:firstLine="0" w:firstLineChars="0"/>
              <w:jc w:val="center"/>
              <w:rPr>
                <w:sz w:val="21"/>
                <w:szCs w:val="21"/>
              </w:rPr>
            </w:pPr>
            <w:r>
              <w:rPr>
                <w:rFonts w:hint="eastAsia"/>
                <w:sz w:val="21"/>
                <w:szCs w:val="21"/>
              </w:rPr>
              <w:t>寿城河</w:t>
            </w:r>
          </w:p>
        </w:tc>
        <w:tc>
          <w:tcPr>
            <w:tcW w:w="1559" w:type="dxa"/>
            <w:vAlign w:val="center"/>
          </w:tcPr>
          <w:p>
            <w:pPr>
              <w:spacing w:line="276" w:lineRule="auto"/>
              <w:ind w:firstLine="0" w:firstLineChars="0"/>
              <w:jc w:val="center"/>
              <w:rPr>
                <w:sz w:val="21"/>
                <w:szCs w:val="21"/>
              </w:rPr>
            </w:pPr>
            <w:r>
              <w:rPr>
                <w:rFonts w:hint="eastAsia"/>
                <w:sz w:val="21"/>
                <w:szCs w:val="21"/>
              </w:rPr>
              <w:t>永福县百寿镇独山村</w:t>
            </w:r>
          </w:p>
        </w:tc>
        <w:tc>
          <w:tcPr>
            <w:tcW w:w="1419" w:type="dxa"/>
            <w:vAlign w:val="center"/>
          </w:tcPr>
          <w:p>
            <w:pPr>
              <w:spacing w:line="276" w:lineRule="auto"/>
              <w:ind w:firstLine="0" w:firstLineChars="0"/>
              <w:jc w:val="center"/>
              <w:rPr>
                <w:sz w:val="21"/>
                <w:szCs w:val="21"/>
              </w:rPr>
            </w:pPr>
            <w:r>
              <w:rPr>
                <w:rFonts w:hint="eastAsia"/>
                <w:sz w:val="21"/>
                <w:szCs w:val="21"/>
              </w:rPr>
              <w:t>永福县百寿镇三河村</w:t>
            </w:r>
          </w:p>
        </w:tc>
        <w:tc>
          <w:tcPr>
            <w:tcW w:w="824" w:type="dxa"/>
            <w:vAlign w:val="center"/>
          </w:tcPr>
          <w:p>
            <w:pPr>
              <w:spacing w:line="276" w:lineRule="auto"/>
              <w:ind w:firstLine="0" w:firstLineChars="0"/>
              <w:jc w:val="center"/>
              <w:rPr>
                <w:sz w:val="21"/>
                <w:szCs w:val="21"/>
              </w:rPr>
            </w:pPr>
            <w:r>
              <w:rPr>
                <w:rFonts w:hint="eastAsia"/>
                <w:sz w:val="21"/>
                <w:szCs w:val="21"/>
              </w:rPr>
              <w:t>19.8</w:t>
            </w:r>
          </w:p>
        </w:tc>
        <w:tc>
          <w:tcPr>
            <w:tcW w:w="1019" w:type="dxa"/>
            <w:vAlign w:val="center"/>
          </w:tcPr>
          <w:p>
            <w:pPr>
              <w:spacing w:line="276" w:lineRule="auto"/>
              <w:ind w:firstLine="0" w:firstLineChars="0"/>
              <w:jc w:val="center"/>
              <w:rPr>
                <w:sz w:val="21"/>
                <w:szCs w:val="21"/>
              </w:rPr>
            </w:pPr>
            <w:r>
              <w:rPr>
                <w:rFonts w:hint="eastAsia" w:ascii="宋体" w:hAnsi="宋体"/>
                <w:sz w:val="21"/>
                <w:szCs w:val="21"/>
              </w:rPr>
              <w:t>Ⅲ</w:t>
            </w:r>
          </w:p>
        </w:tc>
        <w:tc>
          <w:tcPr>
            <w:tcW w:w="1250" w:type="dxa"/>
            <w:vAlign w:val="center"/>
          </w:tcPr>
          <w:p>
            <w:pPr>
              <w:spacing w:line="276" w:lineRule="auto"/>
              <w:ind w:firstLine="0" w:firstLineChars="0"/>
              <w:jc w:val="center"/>
              <w:rPr>
                <w:sz w:val="21"/>
                <w:szCs w:val="21"/>
              </w:rPr>
            </w:pPr>
            <w:r>
              <w:rPr>
                <w:rFonts w:hint="eastAsia"/>
                <w:sz w:val="21"/>
                <w:szCs w:val="21"/>
              </w:rPr>
              <w:t>开发利用程度较低</w:t>
            </w:r>
          </w:p>
        </w:tc>
        <w:tc>
          <w:tcPr>
            <w:tcW w:w="1141" w:type="dxa"/>
            <w:vAlign w:val="center"/>
          </w:tcPr>
          <w:p>
            <w:pPr>
              <w:spacing w:line="276" w:lineRule="auto"/>
              <w:ind w:firstLine="0" w:firstLineChars="0"/>
              <w:jc w:val="center"/>
              <w:rPr>
                <w:sz w:val="21"/>
                <w:szCs w:val="21"/>
              </w:rPr>
            </w:pPr>
            <w:r>
              <w:rPr>
                <w:rFonts w:hint="eastAsia"/>
                <w:sz w:val="21"/>
                <w:szCs w:val="21"/>
              </w:rPr>
              <w:t>百寿镇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527" w:type="dxa"/>
            <w:vAlign w:val="center"/>
          </w:tcPr>
          <w:p>
            <w:pPr>
              <w:spacing w:line="276" w:lineRule="auto"/>
              <w:ind w:firstLine="0" w:firstLineChars="0"/>
              <w:jc w:val="center"/>
              <w:rPr>
                <w:sz w:val="21"/>
                <w:szCs w:val="21"/>
              </w:rPr>
            </w:pPr>
            <w:r>
              <w:rPr>
                <w:rFonts w:hint="eastAsia"/>
                <w:sz w:val="21"/>
                <w:szCs w:val="21"/>
              </w:rPr>
              <w:t>3</w:t>
            </w:r>
          </w:p>
        </w:tc>
        <w:tc>
          <w:tcPr>
            <w:tcW w:w="1421" w:type="dxa"/>
            <w:vAlign w:val="center"/>
          </w:tcPr>
          <w:p>
            <w:pPr>
              <w:spacing w:line="276" w:lineRule="auto"/>
              <w:ind w:firstLine="0" w:firstLineChars="0"/>
              <w:jc w:val="center"/>
              <w:rPr>
                <w:sz w:val="21"/>
                <w:szCs w:val="21"/>
              </w:rPr>
            </w:pPr>
            <w:r>
              <w:rPr>
                <w:rFonts w:hint="eastAsia"/>
                <w:sz w:val="21"/>
                <w:szCs w:val="21"/>
              </w:rPr>
              <w:t>堡里河永福源头水保护区</w:t>
            </w:r>
          </w:p>
        </w:tc>
        <w:tc>
          <w:tcPr>
            <w:tcW w:w="568" w:type="dxa"/>
            <w:vAlign w:val="center"/>
          </w:tcPr>
          <w:p>
            <w:pPr>
              <w:spacing w:line="276" w:lineRule="auto"/>
              <w:ind w:firstLine="0" w:firstLineChars="0"/>
              <w:jc w:val="center"/>
              <w:rPr>
                <w:sz w:val="21"/>
                <w:szCs w:val="21"/>
              </w:rPr>
            </w:pPr>
            <w:r>
              <w:rPr>
                <w:rFonts w:hint="eastAsia"/>
                <w:sz w:val="21"/>
                <w:szCs w:val="21"/>
              </w:rPr>
              <w:t>柳江</w:t>
            </w:r>
          </w:p>
        </w:tc>
        <w:tc>
          <w:tcPr>
            <w:tcW w:w="568" w:type="dxa"/>
            <w:vAlign w:val="center"/>
          </w:tcPr>
          <w:p>
            <w:pPr>
              <w:spacing w:line="276" w:lineRule="auto"/>
              <w:ind w:firstLine="0" w:firstLineChars="0"/>
              <w:jc w:val="center"/>
              <w:rPr>
                <w:sz w:val="21"/>
                <w:szCs w:val="21"/>
              </w:rPr>
            </w:pPr>
            <w:r>
              <w:rPr>
                <w:rFonts w:hint="eastAsia"/>
                <w:sz w:val="21"/>
                <w:szCs w:val="21"/>
              </w:rPr>
              <w:t>堡里河</w:t>
            </w:r>
          </w:p>
        </w:tc>
        <w:tc>
          <w:tcPr>
            <w:tcW w:w="1559" w:type="dxa"/>
            <w:vAlign w:val="center"/>
          </w:tcPr>
          <w:p>
            <w:pPr>
              <w:spacing w:line="276" w:lineRule="auto"/>
              <w:ind w:firstLine="0" w:firstLineChars="0"/>
              <w:jc w:val="center"/>
              <w:rPr>
                <w:sz w:val="21"/>
                <w:szCs w:val="21"/>
              </w:rPr>
            </w:pPr>
            <w:r>
              <w:rPr>
                <w:rFonts w:hint="eastAsia"/>
                <w:sz w:val="21"/>
                <w:szCs w:val="21"/>
              </w:rPr>
              <w:t>永福县堡里镇河东村</w:t>
            </w:r>
          </w:p>
        </w:tc>
        <w:tc>
          <w:tcPr>
            <w:tcW w:w="1419" w:type="dxa"/>
            <w:vAlign w:val="center"/>
          </w:tcPr>
          <w:p>
            <w:pPr>
              <w:spacing w:line="276" w:lineRule="auto"/>
              <w:ind w:firstLine="0" w:firstLineChars="0"/>
              <w:jc w:val="center"/>
              <w:rPr>
                <w:sz w:val="21"/>
                <w:szCs w:val="21"/>
              </w:rPr>
            </w:pPr>
            <w:r>
              <w:rPr>
                <w:rFonts w:hint="eastAsia"/>
                <w:sz w:val="21"/>
                <w:szCs w:val="21"/>
              </w:rPr>
              <w:t>永福县堡里镇茶料村</w:t>
            </w:r>
          </w:p>
        </w:tc>
        <w:tc>
          <w:tcPr>
            <w:tcW w:w="824" w:type="dxa"/>
            <w:vAlign w:val="center"/>
          </w:tcPr>
          <w:p>
            <w:pPr>
              <w:spacing w:line="276" w:lineRule="auto"/>
              <w:ind w:firstLine="0" w:firstLineChars="0"/>
              <w:jc w:val="center"/>
              <w:rPr>
                <w:sz w:val="21"/>
                <w:szCs w:val="21"/>
              </w:rPr>
            </w:pPr>
            <w:r>
              <w:rPr>
                <w:rFonts w:hint="eastAsia"/>
                <w:sz w:val="21"/>
                <w:szCs w:val="21"/>
              </w:rPr>
              <w:t>19.4</w:t>
            </w:r>
          </w:p>
        </w:tc>
        <w:tc>
          <w:tcPr>
            <w:tcW w:w="1019" w:type="dxa"/>
            <w:vAlign w:val="center"/>
          </w:tcPr>
          <w:p>
            <w:pPr>
              <w:spacing w:line="276" w:lineRule="auto"/>
              <w:ind w:firstLine="0" w:firstLineChars="0"/>
              <w:jc w:val="center"/>
              <w:rPr>
                <w:sz w:val="21"/>
                <w:szCs w:val="21"/>
              </w:rPr>
            </w:pPr>
            <w:r>
              <w:rPr>
                <w:rFonts w:hint="eastAsia" w:ascii="宋体" w:hAnsi="宋体"/>
                <w:sz w:val="21"/>
                <w:szCs w:val="21"/>
              </w:rPr>
              <w:t>Ⅱ</w:t>
            </w:r>
          </w:p>
        </w:tc>
        <w:tc>
          <w:tcPr>
            <w:tcW w:w="1250" w:type="dxa"/>
            <w:vAlign w:val="center"/>
          </w:tcPr>
          <w:p>
            <w:pPr>
              <w:spacing w:line="276" w:lineRule="auto"/>
              <w:ind w:firstLine="0" w:firstLineChars="0"/>
              <w:jc w:val="center"/>
              <w:rPr>
                <w:sz w:val="21"/>
                <w:szCs w:val="21"/>
              </w:rPr>
            </w:pPr>
            <w:r>
              <w:rPr>
                <w:rFonts w:hint="eastAsia"/>
                <w:sz w:val="21"/>
                <w:szCs w:val="21"/>
              </w:rPr>
              <w:t>架桥岭水源林自然保护区</w:t>
            </w:r>
          </w:p>
        </w:tc>
        <w:tc>
          <w:tcPr>
            <w:tcW w:w="1141" w:type="dxa"/>
            <w:vAlign w:val="center"/>
          </w:tcPr>
          <w:p>
            <w:pPr>
              <w:spacing w:line="276" w:lineRule="auto"/>
              <w:ind w:firstLine="0" w:firstLineChars="0"/>
              <w:jc w:val="center"/>
              <w:rPr>
                <w:sz w:val="21"/>
                <w:szCs w:val="21"/>
              </w:rPr>
            </w:pPr>
            <w:r>
              <w:rPr>
                <w:rFonts w:hint="eastAsia"/>
                <w:sz w:val="21"/>
                <w:szCs w:val="21"/>
              </w:rPr>
              <w:t>堡里镇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527" w:type="dxa"/>
            <w:vAlign w:val="center"/>
          </w:tcPr>
          <w:p>
            <w:pPr>
              <w:spacing w:line="276" w:lineRule="auto"/>
              <w:ind w:firstLine="0" w:firstLineChars="0"/>
              <w:jc w:val="center"/>
              <w:rPr>
                <w:sz w:val="21"/>
                <w:szCs w:val="21"/>
              </w:rPr>
            </w:pPr>
            <w:r>
              <w:rPr>
                <w:rFonts w:hint="eastAsia"/>
                <w:sz w:val="21"/>
                <w:szCs w:val="21"/>
              </w:rPr>
              <w:t>4</w:t>
            </w:r>
          </w:p>
        </w:tc>
        <w:tc>
          <w:tcPr>
            <w:tcW w:w="1421" w:type="dxa"/>
            <w:vAlign w:val="center"/>
          </w:tcPr>
          <w:p>
            <w:pPr>
              <w:spacing w:line="276" w:lineRule="auto"/>
              <w:ind w:firstLine="0" w:firstLineChars="0"/>
              <w:jc w:val="center"/>
              <w:rPr>
                <w:sz w:val="21"/>
                <w:szCs w:val="21"/>
              </w:rPr>
            </w:pPr>
            <w:r>
              <w:rPr>
                <w:rFonts w:hint="eastAsia"/>
                <w:sz w:val="21"/>
                <w:szCs w:val="21"/>
              </w:rPr>
              <w:t>堡里河永福开发利用区</w:t>
            </w:r>
          </w:p>
        </w:tc>
        <w:tc>
          <w:tcPr>
            <w:tcW w:w="568" w:type="dxa"/>
            <w:vAlign w:val="center"/>
          </w:tcPr>
          <w:p>
            <w:pPr>
              <w:spacing w:line="276" w:lineRule="auto"/>
              <w:ind w:firstLine="0" w:firstLineChars="0"/>
              <w:jc w:val="center"/>
              <w:rPr>
                <w:sz w:val="21"/>
                <w:szCs w:val="21"/>
              </w:rPr>
            </w:pPr>
            <w:r>
              <w:rPr>
                <w:rFonts w:hint="eastAsia"/>
                <w:sz w:val="21"/>
                <w:szCs w:val="21"/>
              </w:rPr>
              <w:t>柳江</w:t>
            </w:r>
          </w:p>
        </w:tc>
        <w:tc>
          <w:tcPr>
            <w:tcW w:w="568" w:type="dxa"/>
            <w:vAlign w:val="center"/>
          </w:tcPr>
          <w:p>
            <w:pPr>
              <w:spacing w:line="276" w:lineRule="auto"/>
              <w:ind w:firstLine="0" w:firstLineChars="0"/>
              <w:jc w:val="center"/>
              <w:rPr>
                <w:sz w:val="21"/>
                <w:szCs w:val="21"/>
              </w:rPr>
            </w:pPr>
            <w:r>
              <w:rPr>
                <w:rFonts w:hint="eastAsia"/>
                <w:sz w:val="21"/>
                <w:szCs w:val="21"/>
              </w:rPr>
              <w:t>堡里河</w:t>
            </w:r>
          </w:p>
        </w:tc>
        <w:tc>
          <w:tcPr>
            <w:tcW w:w="1559" w:type="dxa"/>
            <w:vAlign w:val="center"/>
          </w:tcPr>
          <w:p>
            <w:pPr>
              <w:spacing w:line="276" w:lineRule="auto"/>
              <w:ind w:firstLine="0" w:firstLineChars="0"/>
              <w:jc w:val="center"/>
              <w:rPr>
                <w:sz w:val="21"/>
                <w:szCs w:val="21"/>
              </w:rPr>
            </w:pPr>
            <w:r>
              <w:rPr>
                <w:rFonts w:hint="eastAsia"/>
                <w:sz w:val="21"/>
                <w:szCs w:val="21"/>
              </w:rPr>
              <w:t>永福县堡里镇茶料村</w:t>
            </w:r>
          </w:p>
        </w:tc>
        <w:tc>
          <w:tcPr>
            <w:tcW w:w="1419" w:type="dxa"/>
            <w:vAlign w:val="center"/>
          </w:tcPr>
          <w:p>
            <w:pPr>
              <w:spacing w:line="276" w:lineRule="auto"/>
              <w:ind w:firstLine="0" w:firstLineChars="0"/>
              <w:jc w:val="center"/>
              <w:rPr>
                <w:sz w:val="21"/>
                <w:szCs w:val="21"/>
              </w:rPr>
            </w:pPr>
            <w:r>
              <w:rPr>
                <w:rFonts w:hint="eastAsia"/>
                <w:sz w:val="21"/>
                <w:szCs w:val="21"/>
              </w:rPr>
              <w:t>入洛清江口</w:t>
            </w:r>
          </w:p>
        </w:tc>
        <w:tc>
          <w:tcPr>
            <w:tcW w:w="824" w:type="dxa"/>
            <w:vAlign w:val="center"/>
          </w:tcPr>
          <w:p>
            <w:pPr>
              <w:spacing w:line="276" w:lineRule="auto"/>
              <w:ind w:firstLine="0" w:firstLineChars="0"/>
              <w:jc w:val="center"/>
              <w:rPr>
                <w:sz w:val="21"/>
                <w:szCs w:val="21"/>
              </w:rPr>
            </w:pPr>
            <w:r>
              <w:rPr>
                <w:rFonts w:hint="eastAsia"/>
                <w:sz w:val="21"/>
                <w:szCs w:val="21"/>
              </w:rPr>
              <w:t>34.5</w:t>
            </w:r>
          </w:p>
        </w:tc>
        <w:tc>
          <w:tcPr>
            <w:tcW w:w="1019" w:type="dxa"/>
            <w:vAlign w:val="center"/>
          </w:tcPr>
          <w:p>
            <w:pPr>
              <w:spacing w:line="276" w:lineRule="auto"/>
              <w:ind w:firstLine="0" w:firstLineChars="0"/>
              <w:jc w:val="center"/>
              <w:rPr>
                <w:sz w:val="21"/>
                <w:szCs w:val="21"/>
              </w:rPr>
            </w:pPr>
            <w:r>
              <w:rPr>
                <w:rFonts w:hint="eastAsia" w:ascii="宋体" w:hAnsi="宋体"/>
                <w:sz w:val="21"/>
                <w:szCs w:val="21"/>
              </w:rPr>
              <w:t>按二级区划</w:t>
            </w:r>
          </w:p>
        </w:tc>
        <w:tc>
          <w:tcPr>
            <w:tcW w:w="1250" w:type="dxa"/>
            <w:vAlign w:val="center"/>
          </w:tcPr>
          <w:p>
            <w:pPr>
              <w:spacing w:line="276" w:lineRule="auto"/>
              <w:ind w:firstLine="0" w:firstLineChars="0"/>
              <w:jc w:val="center"/>
              <w:rPr>
                <w:sz w:val="21"/>
                <w:szCs w:val="21"/>
              </w:rPr>
            </w:pPr>
            <w:r>
              <w:rPr>
                <w:rFonts w:hint="eastAsia"/>
                <w:sz w:val="21"/>
                <w:szCs w:val="21"/>
              </w:rPr>
              <w:t>饮用、工业、农业</w:t>
            </w:r>
          </w:p>
        </w:tc>
        <w:tc>
          <w:tcPr>
            <w:tcW w:w="1141" w:type="dxa"/>
            <w:vAlign w:val="center"/>
          </w:tcPr>
          <w:p>
            <w:pPr>
              <w:spacing w:line="276" w:lineRule="auto"/>
              <w:ind w:firstLine="0" w:firstLineChars="0"/>
              <w:jc w:val="center"/>
              <w:rPr>
                <w:sz w:val="21"/>
                <w:szCs w:val="21"/>
              </w:rPr>
            </w:pPr>
            <w:r>
              <w:rPr>
                <w:rFonts w:hint="eastAsia"/>
                <w:sz w:val="21"/>
                <w:szCs w:val="21"/>
              </w:rPr>
              <w:t>堡里镇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527" w:type="dxa"/>
            <w:vAlign w:val="center"/>
          </w:tcPr>
          <w:p>
            <w:pPr>
              <w:spacing w:line="276" w:lineRule="auto"/>
              <w:ind w:firstLine="0" w:firstLineChars="0"/>
              <w:jc w:val="center"/>
              <w:rPr>
                <w:sz w:val="21"/>
                <w:szCs w:val="21"/>
              </w:rPr>
            </w:pPr>
            <w:r>
              <w:rPr>
                <w:rFonts w:hint="eastAsia"/>
                <w:sz w:val="21"/>
                <w:szCs w:val="21"/>
              </w:rPr>
              <w:t>5</w:t>
            </w:r>
          </w:p>
        </w:tc>
        <w:tc>
          <w:tcPr>
            <w:tcW w:w="1421" w:type="dxa"/>
            <w:vAlign w:val="center"/>
          </w:tcPr>
          <w:p>
            <w:pPr>
              <w:spacing w:line="276" w:lineRule="auto"/>
              <w:ind w:firstLine="0" w:firstLineChars="0"/>
              <w:jc w:val="center"/>
              <w:rPr>
                <w:sz w:val="21"/>
                <w:szCs w:val="21"/>
              </w:rPr>
            </w:pPr>
            <w:r>
              <w:rPr>
                <w:rFonts w:hint="eastAsia"/>
                <w:sz w:val="21"/>
                <w:szCs w:val="21"/>
              </w:rPr>
              <w:t>金鸡河永福源头水保护区</w:t>
            </w:r>
          </w:p>
        </w:tc>
        <w:tc>
          <w:tcPr>
            <w:tcW w:w="568" w:type="dxa"/>
            <w:vAlign w:val="center"/>
          </w:tcPr>
          <w:p>
            <w:pPr>
              <w:spacing w:line="276" w:lineRule="auto"/>
              <w:ind w:firstLine="0" w:firstLineChars="0"/>
              <w:jc w:val="center"/>
              <w:rPr>
                <w:sz w:val="21"/>
                <w:szCs w:val="21"/>
              </w:rPr>
            </w:pPr>
            <w:r>
              <w:rPr>
                <w:rFonts w:hint="eastAsia"/>
                <w:sz w:val="21"/>
                <w:szCs w:val="21"/>
              </w:rPr>
              <w:t>柳江</w:t>
            </w:r>
          </w:p>
        </w:tc>
        <w:tc>
          <w:tcPr>
            <w:tcW w:w="568" w:type="dxa"/>
            <w:vAlign w:val="center"/>
          </w:tcPr>
          <w:p>
            <w:pPr>
              <w:spacing w:line="276" w:lineRule="auto"/>
              <w:ind w:firstLine="0" w:firstLineChars="0"/>
              <w:jc w:val="center"/>
              <w:rPr>
                <w:sz w:val="21"/>
                <w:szCs w:val="21"/>
              </w:rPr>
            </w:pPr>
            <w:r>
              <w:rPr>
                <w:rFonts w:hint="eastAsia"/>
                <w:sz w:val="21"/>
                <w:szCs w:val="21"/>
              </w:rPr>
              <w:t>金鸡河</w:t>
            </w:r>
          </w:p>
        </w:tc>
        <w:tc>
          <w:tcPr>
            <w:tcW w:w="1559" w:type="dxa"/>
            <w:vAlign w:val="center"/>
          </w:tcPr>
          <w:p>
            <w:pPr>
              <w:spacing w:line="276" w:lineRule="auto"/>
              <w:ind w:firstLine="0" w:firstLineChars="0"/>
              <w:jc w:val="center"/>
              <w:rPr>
                <w:sz w:val="21"/>
                <w:szCs w:val="21"/>
              </w:rPr>
            </w:pPr>
            <w:r>
              <w:rPr>
                <w:rFonts w:hint="eastAsia"/>
                <w:sz w:val="21"/>
                <w:szCs w:val="21"/>
              </w:rPr>
              <w:t>永福县堡里镇清坪村桐子界</w:t>
            </w:r>
          </w:p>
        </w:tc>
        <w:tc>
          <w:tcPr>
            <w:tcW w:w="1419" w:type="dxa"/>
            <w:vAlign w:val="center"/>
          </w:tcPr>
          <w:p>
            <w:pPr>
              <w:spacing w:line="276" w:lineRule="auto"/>
              <w:ind w:firstLine="0" w:firstLineChars="0"/>
              <w:jc w:val="center"/>
              <w:rPr>
                <w:sz w:val="21"/>
                <w:szCs w:val="21"/>
              </w:rPr>
            </w:pPr>
            <w:r>
              <w:rPr>
                <w:rFonts w:hint="eastAsia"/>
                <w:sz w:val="21"/>
                <w:szCs w:val="21"/>
              </w:rPr>
              <w:t>永福县堡里镇永升村</w:t>
            </w:r>
          </w:p>
        </w:tc>
        <w:tc>
          <w:tcPr>
            <w:tcW w:w="824" w:type="dxa"/>
            <w:vAlign w:val="center"/>
          </w:tcPr>
          <w:p>
            <w:pPr>
              <w:spacing w:line="276" w:lineRule="auto"/>
              <w:ind w:firstLine="0" w:firstLineChars="0"/>
              <w:jc w:val="center"/>
              <w:rPr>
                <w:sz w:val="21"/>
                <w:szCs w:val="21"/>
              </w:rPr>
            </w:pPr>
            <w:r>
              <w:rPr>
                <w:rFonts w:hint="eastAsia"/>
                <w:sz w:val="21"/>
                <w:szCs w:val="21"/>
              </w:rPr>
              <w:t>14.2</w:t>
            </w:r>
          </w:p>
        </w:tc>
        <w:tc>
          <w:tcPr>
            <w:tcW w:w="1019" w:type="dxa"/>
            <w:vAlign w:val="center"/>
          </w:tcPr>
          <w:p>
            <w:pPr>
              <w:spacing w:line="276" w:lineRule="auto"/>
              <w:ind w:firstLine="0" w:firstLineChars="0"/>
              <w:jc w:val="center"/>
              <w:rPr>
                <w:sz w:val="21"/>
                <w:szCs w:val="21"/>
              </w:rPr>
            </w:pPr>
            <w:r>
              <w:rPr>
                <w:rFonts w:hint="eastAsia" w:ascii="宋体" w:hAnsi="宋体"/>
                <w:sz w:val="21"/>
                <w:szCs w:val="21"/>
              </w:rPr>
              <w:t>Ⅱ</w:t>
            </w:r>
          </w:p>
        </w:tc>
        <w:tc>
          <w:tcPr>
            <w:tcW w:w="1250" w:type="dxa"/>
            <w:vAlign w:val="center"/>
          </w:tcPr>
          <w:p>
            <w:pPr>
              <w:spacing w:line="276" w:lineRule="auto"/>
              <w:ind w:firstLine="0" w:firstLineChars="0"/>
              <w:jc w:val="center"/>
              <w:rPr>
                <w:sz w:val="21"/>
                <w:szCs w:val="21"/>
              </w:rPr>
            </w:pPr>
            <w:r>
              <w:rPr>
                <w:rFonts w:hint="eastAsia"/>
                <w:sz w:val="21"/>
                <w:szCs w:val="21"/>
              </w:rPr>
              <w:t>架桥岭水源林自然保护区</w:t>
            </w:r>
          </w:p>
        </w:tc>
        <w:tc>
          <w:tcPr>
            <w:tcW w:w="1141" w:type="dxa"/>
            <w:vAlign w:val="center"/>
          </w:tcPr>
          <w:p>
            <w:pPr>
              <w:spacing w:line="276" w:lineRule="auto"/>
              <w:ind w:firstLine="0" w:firstLineChars="0"/>
              <w:jc w:val="center"/>
              <w:rPr>
                <w:sz w:val="21"/>
                <w:szCs w:val="21"/>
              </w:rPr>
            </w:pPr>
            <w:r>
              <w:rPr>
                <w:rFonts w:hint="eastAsia"/>
                <w:sz w:val="21"/>
                <w:szCs w:val="21"/>
              </w:rPr>
              <w:t>堡里镇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527" w:type="dxa"/>
            <w:vAlign w:val="center"/>
          </w:tcPr>
          <w:p>
            <w:pPr>
              <w:spacing w:line="276" w:lineRule="auto"/>
              <w:ind w:firstLine="0" w:firstLineChars="0"/>
              <w:jc w:val="center"/>
              <w:rPr>
                <w:sz w:val="21"/>
                <w:szCs w:val="21"/>
              </w:rPr>
            </w:pPr>
            <w:r>
              <w:rPr>
                <w:rFonts w:hint="eastAsia"/>
                <w:sz w:val="21"/>
                <w:szCs w:val="21"/>
              </w:rPr>
              <w:t>6</w:t>
            </w:r>
          </w:p>
        </w:tc>
        <w:tc>
          <w:tcPr>
            <w:tcW w:w="1421" w:type="dxa"/>
            <w:vAlign w:val="center"/>
          </w:tcPr>
          <w:p>
            <w:pPr>
              <w:spacing w:line="276" w:lineRule="auto"/>
              <w:ind w:firstLine="0" w:firstLineChars="0"/>
              <w:jc w:val="center"/>
              <w:rPr>
                <w:sz w:val="21"/>
                <w:szCs w:val="21"/>
              </w:rPr>
            </w:pPr>
            <w:r>
              <w:rPr>
                <w:rFonts w:hint="eastAsia"/>
                <w:sz w:val="21"/>
                <w:szCs w:val="21"/>
              </w:rPr>
              <w:t>金鸡河永福开发利用区</w:t>
            </w:r>
          </w:p>
        </w:tc>
        <w:tc>
          <w:tcPr>
            <w:tcW w:w="568" w:type="dxa"/>
            <w:vAlign w:val="center"/>
          </w:tcPr>
          <w:p>
            <w:pPr>
              <w:spacing w:line="276" w:lineRule="auto"/>
              <w:ind w:firstLine="0" w:firstLineChars="0"/>
              <w:jc w:val="center"/>
              <w:rPr>
                <w:sz w:val="21"/>
                <w:szCs w:val="21"/>
              </w:rPr>
            </w:pPr>
            <w:r>
              <w:rPr>
                <w:rFonts w:hint="eastAsia"/>
                <w:sz w:val="21"/>
                <w:szCs w:val="21"/>
              </w:rPr>
              <w:t>柳江</w:t>
            </w:r>
          </w:p>
        </w:tc>
        <w:tc>
          <w:tcPr>
            <w:tcW w:w="568" w:type="dxa"/>
            <w:vAlign w:val="center"/>
          </w:tcPr>
          <w:p>
            <w:pPr>
              <w:spacing w:line="276" w:lineRule="auto"/>
              <w:ind w:firstLine="0" w:firstLineChars="0"/>
              <w:jc w:val="center"/>
              <w:rPr>
                <w:sz w:val="21"/>
                <w:szCs w:val="21"/>
              </w:rPr>
            </w:pPr>
            <w:r>
              <w:rPr>
                <w:rFonts w:hint="eastAsia"/>
                <w:sz w:val="21"/>
                <w:szCs w:val="21"/>
              </w:rPr>
              <w:t>金鸡河</w:t>
            </w:r>
          </w:p>
        </w:tc>
        <w:tc>
          <w:tcPr>
            <w:tcW w:w="1559" w:type="dxa"/>
            <w:vAlign w:val="center"/>
          </w:tcPr>
          <w:p>
            <w:pPr>
              <w:spacing w:line="276" w:lineRule="auto"/>
              <w:ind w:firstLine="0" w:firstLineChars="0"/>
              <w:jc w:val="center"/>
              <w:rPr>
                <w:sz w:val="21"/>
                <w:szCs w:val="21"/>
              </w:rPr>
            </w:pPr>
            <w:r>
              <w:rPr>
                <w:rFonts w:hint="eastAsia"/>
                <w:sz w:val="21"/>
                <w:szCs w:val="21"/>
              </w:rPr>
              <w:t>永福县堡里镇永升村</w:t>
            </w:r>
          </w:p>
        </w:tc>
        <w:tc>
          <w:tcPr>
            <w:tcW w:w="1419" w:type="dxa"/>
            <w:vAlign w:val="center"/>
          </w:tcPr>
          <w:p>
            <w:pPr>
              <w:spacing w:line="276" w:lineRule="auto"/>
              <w:ind w:firstLine="0" w:firstLineChars="0"/>
              <w:jc w:val="center"/>
              <w:rPr>
                <w:sz w:val="21"/>
                <w:szCs w:val="21"/>
              </w:rPr>
            </w:pPr>
            <w:r>
              <w:rPr>
                <w:rFonts w:hint="eastAsia"/>
                <w:sz w:val="21"/>
                <w:szCs w:val="21"/>
              </w:rPr>
              <w:t>入堡里河口</w:t>
            </w:r>
          </w:p>
        </w:tc>
        <w:tc>
          <w:tcPr>
            <w:tcW w:w="824" w:type="dxa"/>
            <w:vAlign w:val="center"/>
          </w:tcPr>
          <w:p>
            <w:pPr>
              <w:spacing w:line="276" w:lineRule="auto"/>
              <w:ind w:firstLine="0" w:firstLineChars="0"/>
              <w:jc w:val="center"/>
              <w:rPr>
                <w:sz w:val="21"/>
                <w:szCs w:val="21"/>
              </w:rPr>
            </w:pPr>
            <w:r>
              <w:rPr>
                <w:rFonts w:hint="eastAsia"/>
                <w:sz w:val="21"/>
                <w:szCs w:val="21"/>
              </w:rPr>
              <w:t>18.1</w:t>
            </w:r>
          </w:p>
        </w:tc>
        <w:tc>
          <w:tcPr>
            <w:tcW w:w="1019" w:type="dxa"/>
            <w:vAlign w:val="center"/>
          </w:tcPr>
          <w:p>
            <w:pPr>
              <w:spacing w:line="276" w:lineRule="auto"/>
              <w:ind w:firstLine="0" w:firstLineChars="0"/>
              <w:jc w:val="center"/>
              <w:rPr>
                <w:rFonts w:ascii="宋体" w:hAnsi="宋体"/>
                <w:sz w:val="21"/>
                <w:szCs w:val="21"/>
              </w:rPr>
            </w:pPr>
            <w:r>
              <w:rPr>
                <w:rFonts w:hint="eastAsia" w:ascii="宋体" w:hAnsi="宋体"/>
                <w:sz w:val="21"/>
                <w:szCs w:val="21"/>
              </w:rPr>
              <w:t>按二级区划</w:t>
            </w:r>
          </w:p>
        </w:tc>
        <w:tc>
          <w:tcPr>
            <w:tcW w:w="1250" w:type="dxa"/>
            <w:vAlign w:val="center"/>
          </w:tcPr>
          <w:p>
            <w:pPr>
              <w:spacing w:line="276" w:lineRule="auto"/>
              <w:ind w:firstLine="0" w:firstLineChars="0"/>
              <w:jc w:val="center"/>
              <w:rPr>
                <w:sz w:val="21"/>
                <w:szCs w:val="21"/>
              </w:rPr>
            </w:pPr>
            <w:r>
              <w:rPr>
                <w:rFonts w:hint="eastAsia"/>
                <w:sz w:val="21"/>
                <w:szCs w:val="21"/>
              </w:rPr>
              <w:t>饮用、工业、农业</w:t>
            </w:r>
          </w:p>
        </w:tc>
        <w:tc>
          <w:tcPr>
            <w:tcW w:w="1141" w:type="dxa"/>
            <w:vAlign w:val="center"/>
          </w:tcPr>
          <w:p>
            <w:pPr>
              <w:spacing w:line="276" w:lineRule="auto"/>
              <w:ind w:firstLine="0" w:firstLineChars="0"/>
              <w:jc w:val="center"/>
              <w:rPr>
                <w:sz w:val="21"/>
                <w:szCs w:val="21"/>
              </w:rPr>
            </w:pPr>
            <w:r>
              <w:rPr>
                <w:rFonts w:hint="eastAsia"/>
                <w:sz w:val="21"/>
                <w:szCs w:val="21"/>
              </w:rPr>
              <w:t>堡里镇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527" w:type="dxa"/>
            <w:vAlign w:val="center"/>
          </w:tcPr>
          <w:p>
            <w:pPr>
              <w:spacing w:line="276" w:lineRule="auto"/>
              <w:ind w:firstLine="0" w:firstLineChars="0"/>
              <w:jc w:val="center"/>
              <w:rPr>
                <w:sz w:val="21"/>
                <w:szCs w:val="21"/>
              </w:rPr>
            </w:pPr>
            <w:r>
              <w:rPr>
                <w:rFonts w:hint="eastAsia"/>
                <w:sz w:val="21"/>
                <w:szCs w:val="21"/>
              </w:rPr>
              <w:t>7</w:t>
            </w:r>
          </w:p>
        </w:tc>
        <w:tc>
          <w:tcPr>
            <w:tcW w:w="1421" w:type="dxa"/>
            <w:vAlign w:val="center"/>
          </w:tcPr>
          <w:p>
            <w:pPr>
              <w:spacing w:line="276" w:lineRule="auto"/>
              <w:ind w:firstLine="0" w:firstLineChars="0"/>
              <w:jc w:val="center"/>
              <w:rPr>
                <w:sz w:val="21"/>
                <w:szCs w:val="21"/>
              </w:rPr>
            </w:pPr>
            <w:r>
              <w:rPr>
                <w:rFonts w:hint="eastAsia"/>
                <w:sz w:val="21"/>
                <w:szCs w:val="21"/>
              </w:rPr>
              <w:t>大邦河永福保留区</w:t>
            </w:r>
          </w:p>
        </w:tc>
        <w:tc>
          <w:tcPr>
            <w:tcW w:w="568" w:type="dxa"/>
            <w:vAlign w:val="center"/>
          </w:tcPr>
          <w:p>
            <w:pPr>
              <w:spacing w:line="276" w:lineRule="auto"/>
              <w:ind w:firstLine="0" w:firstLineChars="0"/>
              <w:jc w:val="center"/>
              <w:rPr>
                <w:sz w:val="21"/>
                <w:szCs w:val="21"/>
              </w:rPr>
            </w:pPr>
            <w:r>
              <w:rPr>
                <w:rFonts w:hint="eastAsia"/>
                <w:sz w:val="21"/>
                <w:szCs w:val="21"/>
              </w:rPr>
              <w:t>柳江</w:t>
            </w:r>
          </w:p>
        </w:tc>
        <w:tc>
          <w:tcPr>
            <w:tcW w:w="568" w:type="dxa"/>
            <w:vAlign w:val="center"/>
          </w:tcPr>
          <w:p>
            <w:pPr>
              <w:spacing w:line="276" w:lineRule="auto"/>
              <w:ind w:firstLine="0" w:firstLineChars="0"/>
              <w:jc w:val="center"/>
              <w:rPr>
                <w:sz w:val="21"/>
                <w:szCs w:val="21"/>
              </w:rPr>
            </w:pPr>
            <w:r>
              <w:rPr>
                <w:rFonts w:hint="eastAsia"/>
                <w:sz w:val="21"/>
                <w:szCs w:val="21"/>
              </w:rPr>
              <w:t>大邦河</w:t>
            </w:r>
          </w:p>
        </w:tc>
        <w:tc>
          <w:tcPr>
            <w:tcW w:w="1559" w:type="dxa"/>
            <w:vAlign w:val="center"/>
          </w:tcPr>
          <w:p>
            <w:pPr>
              <w:spacing w:line="276" w:lineRule="auto"/>
              <w:ind w:firstLine="0" w:firstLineChars="0"/>
              <w:jc w:val="center"/>
              <w:rPr>
                <w:sz w:val="21"/>
                <w:szCs w:val="21"/>
              </w:rPr>
            </w:pPr>
            <w:r>
              <w:rPr>
                <w:rFonts w:hint="eastAsia"/>
                <w:sz w:val="21"/>
                <w:szCs w:val="21"/>
              </w:rPr>
              <w:t>永福县永安乡独洲村</w:t>
            </w:r>
          </w:p>
        </w:tc>
        <w:tc>
          <w:tcPr>
            <w:tcW w:w="1419" w:type="dxa"/>
            <w:vAlign w:val="center"/>
          </w:tcPr>
          <w:p>
            <w:pPr>
              <w:spacing w:line="276" w:lineRule="auto"/>
              <w:ind w:firstLine="0" w:firstLineChars="0"/>
              <w:jc w:val="center"/>
              <w:rPr>
                <w:sz w:val="21"/>
                <w:szCs w:val="21"/>
              </w:rPr>
            </w:pPr>
            <w:r>
              <w:rPr>
                <w:rFonts w:hint="eastAsia"/>
                <w:sz w:val="21"/>
                <w:szCs w:val="21"/>
              </w:rPr>
              <w:t>永福县广福乡大石村</w:t>
            </w:r>
          </w:p>
        </w:tc>
        <w:tc>
          <w:tcPr>
            <w:tcW w:w="824" w:type="dxa"/>
            <w:vAlign w:val="center"/>
          </w:tcPr>
          <w:p>
            <w:pPr>
              <w:spacing w:line="276" w:lineRule="auto"/>
              <w:ind w:firstLine="0" w:firstLineChars="0"/>
              <w:jc w:val="center"/>
              <w:rPr>
                <w:sz w:val="21"/>
                <w:szCs w:val="21"/>
              </w:rPr>
            </w:pPr>
            <w:r>
              <w:rPr>
                <w:rFonts w:hint="eastAsia"/>
                <w:sz w:val="21"/>
                <w:szCs w:val="21"/>
              </w:rPr>
              <w:t>35.7</w:t>
            </w:r>
          </w:p>
        </w:tc>
        <w:tc>
          <w:tcPr>
            <w:tcW w:w="1019" w:type="dxa"/>
            <w:vAlign w:val="center"/>
          </w:tcPr>
          <w:p>
            <w:pPr>
              <w:spacing w:line="276" w:lineRule="auto"/>
              <w:ind w:firstLine="0" w:firstLineChars="0"/>
              <w:jc w:val="center"/>
              <w:rPr>
                <w:rFonts w:ascii="宋体" w:hAnsi="宋体"/>
                <w:sz w:val="21"/>
                <w:szCs w:val="21"/>
              </w:rPr>
            </w:pPr>
            <w:r>
              <w:rPr>
                <w:rFonts w:hint="eastAsia" w:ascii="宋体" w:hAnsi="宋体"/>
                <w:sz w:val="21"/>
                <w:szCs w:val="21"/>
              </w:rPr>
              <w:t>Ⅲ</w:t>
            </w:r>
          </w:p>
        </w:tc>
        <w:tc>
          <w:tcPr>
            <w:tcW w:w="1250" w:type="dxa"/>
            <w:vAlign w:val="center"/>
          </w:tcPr>
          <w:p>
            <w:pPr>
              <w:spacing w:line="276" w:lineRule="auto"/>
              <w:ind w:firstLine="0" w:firstLineChars="0"/>
              <w:jc w:val="center"/>
              <w:rPr>
                <w:sz w:val="21"/>
                <w:szCs w:val="21"/>
              </w:rPr>
            </w:pPr>
            <w:r>
              <w:rPr>
                <w:rFonts w:hint="eastAsia"/>
                <w:sz w:val="21"/>
                <w:szCs w:val="21"/>
              </w:rPr>
              <w:t>开发利用程度较低</w:t>
            </w:r>
          </w:p>
        </w:tc>
        <w:tc>
          <w:tcPr>
            <w:tcW w:w="1141" w:type="dxa"/>
            <w:vAlign w:val="center"/>
          </w:tcPr>
          <w:p>
            <w:pPr>
              <w:spacing w:line="276" w:lineRule="auto"/>
              <w:ind w:firstLine="0" w:firstLineChars="0"/>
              <w:jc w:val="center"/>
              <w:rPr>
                <w:sz w:val="21"/>
                <w:szCs w:val="21"/>
              </w:rPr>
            </w:pPr>
            <w:r>
              <w:rPr>
                <w:rFonts w:hint="eastAsia"/>
                <w:sz w:val="21"/>
                <w:szCs w:val="21"/>
              </w:rPr>
              <w:t>广福乡、永安乡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527" w:type="dxa"/>
            <w:vAlign w:val="center"/>
          </w:tcPr>
          <w:p>
            <w:pPr>
              <w:spacing w:line="276" w:lineRule="auto"/>
              <w:ind w:firstLine="0" w:firstLineChars="0"/>
              <w:jc w:val="center"/>
              <w:rPr>
                <w:sz w:val="21"/>
                <w:szCs w:val="21"/>
              </w:rPr>
            </w:pPr>
            <w:r>
              <w:rPr>
                <w:rFonts w:hint="eastAsia"/>
                <w:sz w:val="21"/>
                <w:szCs w:val="21"/>
              </w:rPr>
              <w:t>8</w:t>
            </w:r>
          </w:p>
        </w:tc>
        <w:tc>
          <w:tcPr>
            <w:tcW w:w="1421" w:type="dxa"/>
            <w:vAlign w:val="center"/>
          </w:tcPr>
          <w:p>
            <w:pPr>
              <w:spacing w:line="276" w:lineRule="auto"/>
              <w:ind w:firstLine="0" w:firstLineChars="0"/>
              <w:jc w:val="center"/>
              <w:rPr>
                <w:sz w:val="21"/>
                <w:szCs w:val="21"/>
              </w:rPr>
            </w:pPr>
            <w:r>
              <w:rPr>
                <w:rFonts w:hint="eastAsia"/>
                <w:sz w:val="21"/>
                <w:szCs w:val="21"/>
              </w:rPr>
              <w:t>矮岭河永福保留区</w:t>
            </w:r>
          </w:p>
        </w:tc>
        <w:tc>
          <w:tcPr>
            <w:tcW w:w="568" w:type="dxa"/>
            <w:vAlign w:val="center"/>
          </w:tcPr>
          <w:p>
            <w:pPr>
              <w:spacing w:line="276" w:lineRule="auto"/>
              <w:ind w:firstLine="0" w:firstLineChars="0"/>
              <w:jc w:val="center"/>
              <w:rPr>
                <w:sz w:val="21"/>
                <w:szCs w:val="21"/>
              </w:rPr>
            </w:pPr>
            <w:r>
              <w:rPr>
                <w:rFonts w:hint="eastAsia"/>
                <w:sz w:val="21"/>
                <w:szCs w:val="21"/>
              </w:rPr>
              <w:t>柳江</w:t>
            </w:r>
          </w:p>
        </w:tc>
        <w:tc>
          <w:tcPr>
            <w:tcW w:w="568" w:type="dxa"/>
            <w:vAlign w:val="center"/>
          </w:tcPr>
          <w:p>
            <w:pPr>
              <w:spacing w:line="276" w:lineRule="auto"/>
              <w:ind w:firstLine="0" w:firstLineChars="0"/>
              <w:jc w:val="center"/>
              <w:rPr>
                <w:sz w:val="21"/>
                <w:szCs w:val="21"/>
              </w:rPr>
            </w:pPr>
            <w:r>
              <w:rPr>
                <w:rFonts w:hint="eastAsia"/>
                <w:sz w:val="21"/>
                <w:szCs w:val="21"/>
              </w:rPr>
              <w:t>矮岭河</w:t>
            </w:r>
          </w:p>
        </w:tc>
        <w:tc>
          <w:tcPr>
            <w:tcW w:w="1559" w:type="dxa"/>
            <w:vAlign w:val="center"/>
          </w:tcPr>
          <w:p>
            <w:pPr>
              <w:spacing w:line="276" w:lineRule="auto"/>
              <w:ind w:firstLine="0" w:firstLineChars="0"/>
              <w:jc w:val="center"/>
              <w:rPr>
                <w:sz w:val="21"/>
                <w:szCs w:val="21"/>
              </w:rPr>
            </w:pPr>
            <w:r>
              <w:rPr>
                <w:rFonts w:hint="eastAsia"/>
                <w:sz w:val="21"/>
                <w:szCs w:val="21"/>
              </w:rPr>
              <w:t>永福县广福乡德安村更当山背</w:t>
            </w:r>
          </w:p>
        </w:tc>
        <w:tc>
          <w:tcPr>
            <w:tcW w:w="1419" w:type="dxa"/>
            <w:vAlign w:val="center"/>
          </w:tcPr>
          <w:p>
            <w:pPr>
              <w:spacing w:line="276" w:lineRule="auto"/>
              <w:ind w:firstLine="0" w:firstLineChars="0"/>
              <w:jc w:val="center"/>
              <w:rPr>
                <w:sz w:val="21"/>
                <w:szCs w:val="21"/>
              </w:rPr>
            </w:pPr>
            <w:r>
              <w:rPr>
                <w:rFonts w:hint="eastAsia"/>
                <w:sz w:val="21"/>
                <w:szCs w:val="21"/>
              </w:rPr>
              <w:t>永福县与鹿寨县交界处</w:t>
            </w:r>
          </w:p>
        </w:tc>
        <w:tc>
          <w:tcPr>
            <w:tcW w:w="824" w:type="dxa"/>
            <w:vAlign w:val="center"/>
          </w:tcPr>
          <w:p>
            <w:pPr>
              <w:spacing w:line="276" w:lineRule="auto"/>
              <w:ind w:firstLine="0" w:firstLineChars="0"/>
              <w:jc w:val="center"/>
              <w:rPr>
                <w:sz w:val="21"/>
                <w:szCs w:val="21"/>
              </w:rPr>
            </w:pPr>
            <w:r>
              <w:rPr>
                <w:rFonts w:hint="eastAsia"/>
                <w:sz w:val="21"/>
                <w:szCs w:val="21"/>
              </w:rPr>
              <w:t>24</w:t>
            </w:r>
          </w:p>
        </w:tc>
        <w:tc>
          <w:tcPr>
            <w:tcW w:w="1019" w:type="dxa"/>
            <w:vAlign w:val="center"/>
          </w:tcPr>
          <w:p>
            <w:pPr>
              <w:spacing w:line="276" w:lineRule="auto"/>
              <w:ind w:firstLine="0" w:firstLineChars="0"/>
              <w:jc w:val="center"/>
              <w:rPr>
                <w:rFonts w:ascii="宋体" w:hAnsi="宋体"/>
                <w:sz w:val="21"/>
                <w:szCs w:val="21"/>
              </w:rPr>
            </w:pPr>
            <w:r>
              <w:rPr>
                <w:rFonts w:hint="eastAsia" w:ascii="宋体" w:hAnsi="宋体"/>
                <w:sz w:val="21"/>
                <w:szCs w:val="21"/>
              </w:rPr>
              <w:t>Ⅲ</w:t>
            </w:r>
          </w:p>
        </w:tc>
        <w:tc>
          <w:tcPr>
            <w:tcW w:w="1250" w:type="dxa"/>
            <w:vAlign w:val="center"/>
          </w:tcPr>
          <w:p>
            <w:pPr>
              <w:spacing w:line="276" w:lineRule="auto"/>
              <w:ind w:firstLine="0" w:firstLineChars="0"/>
              <w:jc w:val="center"/>
              <w:rPr>
                <w:sz w:val="21"/>
                <w:szCs w:val="21"/>
              </w:rPr>
            </w:pPr>
            <w:r>
              <w:rPr>
                <w:rFonts w:hint="eastAsia"/>
                <w:sz w:val="21"/>
                <w:szCs w:val="21"/>
              </w:rPr>
              <w:t>开发利用程度较低</w:t>
            </w:r>
          </w:p>
        </w:tc>
        <w:tc>
          <w:tcPr>
            <w:tcW w:w="1141" w:type="dxa"/>
            <w:vAlign w:val="center"/>
          </w:tcPr>
          <w:p>
            <w:pPr>
              <w:spacing w:line="276" w:lineRule="auto"/>
              <w:ind w:firstLine="0" w:firstLineChars="0"/>
              <w:jc w:val="center"/>
              <w:rPr>
                <w:sz w:val="21"/>
                <w:szCs w:val="21"/>
              </w:rPr>
            </w:pPr>
            <w:r>
              <w:rPr>
                <w:rFonts w:hint="eastAsia"/>
                <w:sz w:val="21"/>
                <w:szCs w:val="21"/>
              </w:rPr>
              <w:t>广福乡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527" w:type="dxa"/>
            <w:vAlign w:val="center"/>
          </w:tcPr>
          <w:p>
            <w:pPr>
              <w:spacing w:line="276" w:lineRule="auto"/>
              <w:ind w:firstLine="0" w:firstLineChars="0"/>
              <w:jc w:val="center"/>
              <w:rPr>
                <w:sz w:val="21"/>
                <w:szCs w:val="21"/>
              </w:rPr>
            </w:pPr>
            <w:r>
              <w:rPr>
                <w:rFonts w:hint="eastAsia"/>
                <w:sz w:val="21"/>
                <w:szCs w:val="21"/>
              </w:rPr>
              <w:t>9</w:t>
            </w:r>
          </w:p>
        </w:tc>
        <w:tc>
          <w:tcPr>
            <w:tcW w:w="1421" w:type="dxa"/>
            <w:vAlign w:val="center"/>
          </w:tcPr>
          <w:p>
            <w:pPr>
              <w:spacing w:line="276" w:lineRule="auto"/>
              <w:ind w:firstLine="0" w:firstLineChars="0"/>
              <w:jc w:val="center"/>
              <w:rPr>
                <w:sz w:val="21"/>
                <w:szCs w:val="21"/>
              </w:rPr>
            </w:pPr>
            <w:r>
              <w:rPr>
                <w:rFonts w:hint="eastAsia"/>
                <w:sz w:val="21"/>
                <w:szCs w:val="21"/>
              </w:rPr>
              <w:t>九槽河永福源头水保护区</w:t>
            </w:r>
          </w:p>
        </w:tc>
        <w:tc>
          <w:tcPr>
            <w:tcW w:w="568" w:type="dxa"/>
            <w:vAlign w:val="center"/>
          </w:tcPr>
          <w:p>
            <w:pPr>
              <w:spacing w:line="276" w:lineRule="auto"/>
              <w:ind w:firstLine="0" w:firstLineChars="0"/>
              <w:jc w:val="center"/>
              <w:rPr>
                <w:sz w:val="21"/>
                <w:szCs w:val="21"/>
              </w:rPr>
            </w:pPr>
            <w:r>
              <w:rPr>
                <w:rFonts w:hint="eastAsia"/>
                <w:sz w:val="21"/>
                <w:szCs w:val="21"/>
              </w:rPr>
              <w:t>柳江</w:t>
            </w:r>
          </w:p>
        </w:tc>
        <w:tc>
          <w:tcPr>
            <w:tcW w:w="568" w:type="dxa"/>
            <w:vAlign w:val="center"/>
          </w:tcPr>
          <w:p>
            <w:pPr>
              <w:spacing w:line="276" w:lineRule="auto"/>
              <w:ind w:firstLine="0" w:firstLineChars="0"/>
              <w:jc w:val="center"/>
              <w:rPr>
                <w:sz w:val="21"/>
                <w:szCs w:val="21"/>
              </w:rPr>
            </w:pPr>
            <w:r>
              <w:rPr>
                <w:rFonts w:hint="eastAsia"/>
                <w:sz w:val="21"/>
                <w:szCs w:val="21"/>
              </w:rPr>
              <w:t>九槽河</w:t>
            </w:r>
          </w:p>
        </w:tc>
        <w:tc>
          <w:tcPr>
            <w:tcW w:w="1559" w:type="dxa"/>
            <w:vAlign w:val="center"/>
          </w:tcPr>
          <w:p>
            <w:pPr>
              <w:spacing w:line="276" w:lineRule="auto"/>
              <w:ind w:firstLine="0" w:firstLineChars="0"/>
              <w:jc w:val="center"/>
              <w:rPr>
                <w:sz w:val="21"/>
                <w:szCs w:val="21"/>
              </w:rPr>
            </w:pPr>
            <w:r>
              <w:rPr>
                <w:rFonts w:hint="eastAsia"/>
                <w:sz w:val="21"/>
                <w:szCs w:val="21"/>
              </w:rPr>
              <w:t>架桥岭古报尾</w:t>
            </w:r>
          </w:p>
        </w:tc>
        <w:tc>
          <w:tcPr>
            <w:tcW w:w="1419" w:type="dxa"/>
            <w:vAlign w:val="center"/>
          </w:tcPr>
          <w:p>
            <w:pPr>
              <w:spacing w:line="276" w:lineRule="auto"/>
              <w:ind w:firstLine="0" w:firstLineChars="0"/>
              <w:jc w:val="center"/>
              <w:rPr>
                <w:sz w:val="21"/>
                <w:szCs w:val="21"/>
              </w:rPr>
            </w:pPr>
            <w:r>
              <w:rPr>
                <w:rFonts w:hint="eastAsia"/>
                <w:sz w:val="21"/>
                <w:szCs w:val="21"/>
              </w:rPr>
              <w:t>永福县堡里镇九槽村</w:t>
            </w:r>
          </w:p>
        </w:tc>
        <w:tc>
          <w:tcPr>
            <w:tcW w:w="824" w:type="dxa"/>
            <w:vAlign w:val="center"/>
          </w:tcPr>
          <w:p>
            <w:pPr>
              <w:spacing w:line="276" w:lineRule="auto"/>
              <w:ind w:firstLine="0" w:firstLineChars="0"/>
              <w:jc w:val="center"/>
              <w:rPr>
                <w:sz w:val="21"/>
                <w:szCs w:val="21"/>
              </w:rPr>
            </w:pPr>
            <w:r>
              <w:rPr>
                <w:rFonts w:hint="eastAsia"/>
                <w:sz w:val="21"/>
                <w:szCs w:val="21"/>
              </w:rPr>
              <w:t>5.7</w:t>
            </w:r>
          </w:p>
        </w:tc>
        <w:tc>
          <w:tcPr>
            <w:tcW w:w="1019" w:type="dxa"/>
            <w:vAlign w:val="center"/>
          </w:tcPr>
          <w:p>
            <w:pPr>
              <w:spacing w:line="276" w:lineRule="auto"/>
              <w:ind w:firstLine="0" w:firstLineChars="0"/>
              <w:jc w:val="center"/>
              <w:rPr>
                <w:rFonts w:ascii="宋体" w:hAnsi="宋体"/>
                <w:sz w:val="21"/>
                <w:szCs w:val="21"/>
              </w:rPr>
            </w:pPr>
            <w:r>
              <w:rPr>
                <w:rFonts w:hint="eastAsia" w:ascii="宋体" w:hAnsi="宋体"/>
                <w:sz w:val="21"/>
                <w:szCs w:val="21"/>
              </w:rPr>
              <w:t>Ⅱ</w:t>
            </w:r>
          </w:p>
        </w:tc>
        <w:tc>
          <w:tcPr>
            <w:tcW w:w="1250" w:type="dxa"/>
            <w:vAlign w:val="center"/>
          </w:tcPr>
          <w:p>
            <w:pPr>
              <w:spacing w:line="276" w:lineRule="auto"/>
              <w:ind w:firstLine="0" w:firstLineChars="0"/>
              <w:jc w:val="center"/>
              <w:rPr>
                <w:sz w:val="21"/>
                <w:szCs w:val="21"/>
              </w:rPr>
            </w:pPr>
            <w:r>
              <w:rPr>
                <w:rFonts w:hint="eastAsia"/>
                <w:sz w:val="21"/>
                <w:szCs w:val="21"/>
              </w:rPr>
              <w:t>架桥岭水源林自然保护区</w:t>
            </w:r>
          </w:p>
        </w:tc>
        <w:tc>
          <w:tcPr>
            <w:tcW w:w="1141" w:type="dxa"/>
            <w:vAlign w:val="center"/>
          </w:tcPr>
          <w:p>
            <w:pPr>
              <w:spacing w:line="276" w:lineRule="auto"/>
              <w:ind w:firstLine="0" w:firstLineChars="0"/>
              <w:jc w:val="center"/>
              <w:rPr>
                <w:sz w:val="21"/>
                <w:szCs w:val="21"/>
              </w:rPr>
            </w:pPr>
            <w:r>
              <w:rPr>
                <w:rFonts w:hint="eastAsia"/>
                <w:sz w:val="21"/>
                <w:szCs w:val="21"/>
              </w:rPr>
              <w:t>堡里镇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527" w:type="dxa"/>
            <w:vAlign w:val="center"/>
          </w:tcPr>
          <w:p>
            <w:pPr>
              <w:spacing w:line="276" w:lineRule="auto"/>
              <w:ind w:firstLine="0" w:firstLineChars="0"/>
              <w:jc w:val="center"/>
              <w:rPr>
                <w:sz w:val="21"/>
                <w:szCs w:val="21"/>
              </w:rPr>
            </w:pPr>
            <w:r>
              <w:rPr>
                <w:rFonts w:hint="eastAsia"/>
                <w:sz w:val="21"/>
                <w:szCs w:val="21"/>
              </w:rPr>
              <w:t>10</w:t>
            </w:r>
          </w:p>
        </w:tc>
        <w:tc>
          <w:tcPr>
            <w:tcW w:w="1421" w:type="dxa"/>
            <w:vAlign w:val="center"/>
          </w:tcPr>
          <w:p>
            <w:pPr>
              <w:spacing w:line="276" w:lineRule="auto"/>
              <w:ind w:firstLine="0" w:firstLineChars="0"/>
              <w:jc w:val="center"/>
              <w:rPr>
                <w:sz w:val="21"/>
                <w:szCs w:val="21"/>
              </w:rPr>
            </w:pPr>
            <w:r>
              <w:rPr>
                <w:rFonts w:hint="eastAsia"/>
                <w:sz w:val="21"/>
                <w:szCs w:val="21"/>
              </w:rPr>
              <w:t>九槽河永福保留区</w:t>
            </w:r>
          </w:p>
        </w:tc>
        <w:tc>
          <w:tcPr>
            <w:tcW w:w="568" w:type="dxa"/>
            <w:vAlign w:val="center"/>
          </w:tcPr>
          <w:p>
            <w:pPr>
              <w:spacing w:line="276" w:lineRule="auto"/>
              <w:ind w:firstLine="0" w:firstLineChars="0"/>
              <w:jc w:val="center"/>
              <w:rPr>
                <w:sz w:val="21"/>
                <w:szCs w:val="21"/>
              </w:rPr>
            </w:pPr>
            <w:r>
              <w:rPr>
                <w:rFonts w:hint="eastAsia"/>
                <w:sz w:val="21"/>
                <w:szCs w:val="21"/>
              </w:rPr>
              <w:t>柳江</w:t>
            </w:r>
          </w:p>
        </w:tc>
        <w:tc>
          <w:tcPr>
            <w:tcW w:w="568" w:type="dxa"/>
            <w:vAlign w:val="center"/>
          </w:tcPr>
          <w:p>
            <w:pPr>
              <w:spacing w:line="276" w:lineRule="auto"/>
              <w:ind w:firstLine="0" w:firstLineChars="0"/>
              <w:jc w:val="center"/>
              <w:rPr>
                <w:sz w:val="21"/>
                <w:szCs w:val="21"/>
              </w:rPr>
            </w:pPr>
            <w:r>
              <w:rPr>
                <w:rFonts w:hint="eastAsia"/>
                <w:sz w:val="21"/>
                <w:szCs w:val="21"/>
              </w:rPr>
              <w:t>九槽河</w:t>
            </w:r>
          </w:p>
        </w:tc>
        <w:tc>
          <w:tcPr>
            <w:tcW w:w="1559" w:type="dxa"/>
            <w:vAlign w:val="center"/>
          </w:tcPr>
          <w:p>
            <w:pPr>
              <w:spacing w:line="276" w:lineRule="auto"/>
              <w:ind w:firstLine="0" w:firstLineChars="0"/>
              <w:jc w:val="center"/>
              <w:rPr>
                <w:sz w:val="21"/>
                <w:szCs w:val="21"/>
              </w:rPr>
            </w:pPr>
            <w:r>
              <w:rPr>
                <w:rFonts w:hint="eastAsia"/>
                <w:sz w:val="21"/>
                <w:szCs w:val="21"/>
              </w:rPr>
              <w:t>永福县堡里镇九槽村</w:t>
            </w:r>
          </w:p>
        </w:tc>
        <w:tc>
          <w:tcPr>
            <w:tcW w:w="1419" w:type="dxa"/>
            <w:vAlign w:val="center"/>
          </w:tcPr>
          <w:p>
            <w:pPr>
              <w:spacing w:line="276" w:lineRule="auto"/>
              <w:ind w:firstLine="0" w:firstLineChars="0"/>
              <w:jc w:val="center"/>
              <w:rPr>
                <w:sz w:val="21"/>
                <w:szCs w:val="21"/>
              </w:rPr>
            </w:pPr>
            <w:r>
              <w:rPr>
                <w:rFonts w:hint="eastAsia"/>
                <w:sz w:val="21"/>
                <w:szCs w:val="21"/>
              </w:rPr>
              <w:t>永福县与鹿寨县交界处的湾塘</w:t>
            </w:r>
          </w:p>
        </w:tc>
        <w:tc>
          <w:tcPr>
            <w:tcW w:w="824" w:type="dxa"/>
            <w:vAlign w:val="center"/>
          </w:tcPr>
          <w:p>
            <w:pPr>
              <w:spacing w:line="276" w:lineRule="auto"/>
              <w:ind w:firstLine="0" w:firstLineChars="0"/>
              <w:jc w:val="center"/>
              <w:rPr>
                <w:sz w:val="21"/>
                <w:szCs w:val="21"/>
              </w:rPr>
            </w:pPr>
            <w:r>
              <w:rPr>
                <w:rFonts w:hint="eastAsia"/>
                <w:sz w:val="21"/>
                <w:szCs w:val="21"/>
              </w:rPr>
              <w:t>31.7</w:t>
            </w:r>
          </w:p>
        </w:tc>
        <w:tc>
          <w:tcPr>
            <w:tcW w:w="1019" w:type="dxa"/>
            <w:vAlign w:val="center"/>
          </w:tcPr>
          <w:p>
            <w:pPr>
              <w:spacing w:line="276" w:lineRule="auto"/>
              <w:ind w:firstLine="0" w:firstLineChars="0"/>
              <w:jc w:val="center"/>
              <w:rPr>
                <w:rFonts w:ascii="宋体" w:hAnsi="宋体"/>
                <w:sz w:val="21"/>
                <w:szCs w:val="21"/>
              </w:rPr>
            </w:pPr>
            <w:r>
              <w:rPr>
                <w:rFonts w:hint="eastAsia" w:ascii="宋体" w:hAnsi="宋体"/>
                <w:sz w:val="21"/>
                <w:szCs w:val="21"/>
              </w:rPr>
              <w:t>Ⅲ</w:t>
            </w:r>
          </w:p>
        </w:tc>
        <w:tc>
          <w:tcPr>
            <w:tcW w:w="1250" w:type="dxa"/>
            <w:vAlign w:val="center"/>
          </w:tcPr>
          <w:p>
            <w:pPr>
              <w:spacing w:line="276" w:lineRule="auto"/>
              <w:ind w:firstLine="0" w:firstLineChars="0"/>
              <w:jc w:val="center"/>
              <w:rPr>
                <w:sz w:val="21"/>
                <w:szCs w:val="21"/>
              </w:rPr>
            </w:pPr>
            <w:r>
              <w:rPr>
                <w:rFonts w:hint="eastAsia"/>
                <w:sz w:val="21"/>
                <w:szCs w:val="21"/>
              </w:rPr>
              <w:t>开发利用程度较低</w:t>
            </w:r>
          </w:p>
        </w:tc>
        <w:tc>
          <w:tcPr>
            <w:tcW w:w="1141" w:type="dxa"/>
            <w:vAlign w:val="center"/>
          </w:tcPr>
          <w:p>
            <w:pPr>
              <w:spacing w:line="276" w:lineRule="auto"/>
              <w:ind w:firstLine="0" w:firstLineChars="0"/>
              <w:jc w:val="center"/>
              <w:rPr>
                <w:sz w:val="21"/>
                <w:szCs w:val="21"/>
              </w:rPr>
            </w:pPr>
            <w:r>
              <w:rPr>
                <w:rFonts w:hint="eastAsia"/>
                <w:sz w:val="21"/>
                <w:szCs w:val="21"/>
              </w:rPr>
              <w:t>堡里镇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527" w:type="dxa"/>
            <w:vAlign w:val="center"/>
          </w:tcPr>
          <w:p>
            <w:pPr>
              <w:spacing w:line="276" w:lineRule="auto"/>
              <w:ind w:firstLine="0" w:firstLineChars="0"/>
              <w:jc w:val="center"/>
              <w:rPr>
                <w:sz w:val="21"/>
                <w:szCs w:val="21"/>
              </w:rPr>
            </w:pPr>
            <w:r>
              <w:rPr>
                <w:rFonts w:hint="eastAsia"/>
                <w:sz w:val="21"/>
                <w:szCs w:val="21"/>
              </w:rPr>
              <w:t>11</w:t>
            </w:r>
          </w:p>
        </w:tc>
        <w:tc>
          <w:tcPr>
            <w:tcW w:w="1421" w:type="dxa"/>
            <w:vAlign w:val="center"/>
          </w:tcPr>
          <w:p>
            <w:pPr>
              <w:spacing w:line="276" w:lineRule="auto"/>
              <w:ind w:firstLine="0" w:firstLineChars="0"/>
              <w:jc w:val="center"/>
              <w:rPr>
                <w:sz w:val="21"/>
                <w:szCs w:val="21"/>
              </w:rPr>
            </w:pPr>
            <w:r>
              <w:rPr>
                <w:rFonts w:hint="eastAsia"/>
                <w:sz w:val="21"/>
                <w:szCs w:val="21"/>
              </w:rPr>
              <w:t>黄腊河永福保留区</w:t>
            </w:r>
          </w:p>
        </w:tc>
        <w:tc>
          <w:tcPr>
            <w:tcW w:w="568" w:type="dxa"/>
            <w:vAlign w:val="center"/>
          </w:tcPr>
          <w:p>
            <w:pPr>
              <w:spacing w:line="276" w:lineRule="auto"/>
              <w:ind w:firstLine="0" w:firstLineChars="0"/>
              <w:jc w:val="center"/>
              <w:rPr>
                <w:sz w:val="21"/>
                <w:szCs w:val="21"/>
              </w:rPr>
            </w:pPr>
            <w:r>
              <w:rPr>
                <w:rFonts w:hint="eastAsia"/>
                <w:sz w:val="21"/>
                <w:szCs w:val="21"/>
              </w:rPr>
              <w:t>柳江</w:t>
            </w:r>
          </w:p>
        </w:tc>
        <w:tc>
          <w:tcPr>
            <w:tcW w:w="568" w:type="dxa"/>
            <w:vAlign w:val="center"/>
          </w:tcPr>
          <w:p>
            <w:pPr>
              <w:spacing w:line="276" w:lineRule="auto"/>
              <w:ind w:firstLine="0" w:firstLineChars="0"/>
              <w:jc w:val="center"/>
              <w:rPr>
                <w:sz w:val="21"/>
                <w:szCs w:val="21"/>
              </w:rPr>
            </w:pPr>
            <w:r>
              <w:rPr>
                <w:rFonts w:hint="eastAsia"/>
                <w:sz w:val="21"/>
                <w:szCs w:val="21"/>
              </w:rPr>
              <w:t>黄腊河</w:t>
            </w:r>
          </w:p>
        </w:tc>
        <w:tc>
          <w:tcPr>
            <w:tcW w:w="1559" w:type="dxa"/>
            <w:vAlign w:val="center"/>
          </w:tcPr>
          <w:p>
            <w:pPr>
              <w:spacing w:line="276" w:lineRule="auto"/>
              <w:ind w:firstLine="0" w:firstLineChars="0"/>
              <w:jc w:val="center"/>
              <w:rPr>
                <w:sz w:val="21"/>
                <w:szCs w:val="21"/>
              </w:rPr>
            </w:pPr>
            <w:r>
              <w:rPr>
                <w:rFonts w:hint="eastAsia"/>
                <w:sz w:val="21"/>
                <w:szCs w:val="21"/>
              </w:rPr>
              <w:t>永福县永安乡</w:t>
            </w:r>
          </w:p>
        </w:tc>
        <w:tc>
          <w:tcPr>
            <w:tcW w:w="1419" w:type="dxa"/>
            <w:vAlign w:val="center"/>
          </w:tcPr>
          <w:p>
            <w:pPr>
              <w:spacing w:line="276" w:lineRule="auto"/>
              <w:ind w:firstLine="0" w:firstLineChars="0"/>
              <w:jc w:val="center"/>
              <w:rPr>
                <w:sz w:val="21"/>
                <w:szCs w:val="21"/>
              </w:rPr>
            </w:pPr>
            <w:r>
              <w:rPr>
                <w:rFonts w:hint="eastAsia"/>
                <w:sz w:val="21"/>
                <w:szCs w:val="21"/>
              </w:rPr>
              <w:t>永福县与鹿寨县交界处的喇塔</w:t>
            </w:r>
          </w:p>
        </w:tc>
        <w:tc>
          <w:tcPr>
            <w:tcW w:w="824" w:type="dxa"/>
            <w:vAlign w:val="center"/>
          </w:tcPr>
          <w:p>
            <w:pPr>
              <w:spacing w:line="276" w:lineRule="auto"/>
              <w:ind w:firstLine="0" w:firstLineChars="0"/>
              <w:jc w:val="center"/>
              <w:rPr>
                <w:sz w:val="21"/>
                <w:szCs w:val="21"/>
              </w:rPr>
            </w:pPr>
            <w:r>
              <w:rPr>
                <w:rFonts w:hint="eastAsia"/>
                <w:sz w:val="21"/>
                <w:szCs w:val="21"/>
              </w:rPr>
              <w:t>23.8</w:t>
            </w:r>
          </w:p>
        </w:tc>
        <w:tc>
          <w:tcPr>
            <w:tcW w:w="1019" w:type="dxa"/>
            <w:vAlign w:val="center"/>
          </w:tcPr>
          <w:p>
            <w:pPr>
              <w:spacing w:line="276" w:lineRule="auto"/>
              <w:ind w:firstLine="0" w:firstLineChars="0"/>
              <w:jc w:val="center"/>
              <w:rPr>
                <w:rFonts w:ascii="宋体" w:hAnsi="宋体"/>
                <w:sz w:val="21"/>
                <w:szCs w:val="21"/>
              </w:rPr>
            </w:pPr>
            <w:r>
              <w:rPr>
                <w:rFonts w:hint="eastAsia" w:ascii="宋体" w:hAnsi="宋体"/>
                <w:sz w:val="21"/>
                <w:szCs w:val="21"/>
              </w:rPr>
              <w:t>Ⅲ</w:t>
            </w:r>
          </w:p>
        </w:tc>
        <w:tc>
          <w:tcPr>
            <w:tcW w:w="1250" w:type="dxa"/>
            <w:vAlign w:val="center"/>
          </w:tcPr>
          <w:p>
            <w:pPr>
              <w:spacing w:line="276" w:lineRule="auto"/>
              <w:ind w:firstLine="0" w:firstLineChars="0"/>
              <w:jc w:val="center"/>
              <w:rPr>
                <w:sz w:val="21"/>
                <w:szCs w:val="21"/>
              </w:rPr>
            </w:pPr>
            <w:r>
              <w:rPr>
                <w:rFonts w:hint="eastAsia"/>
                <w:sz w:val="21"/>
                <w:szCs w:val="21"/>
              </w:rPr>
              <w:t>开发利用程度较低</w:t>
            </w:r>
          </w:p>
        </w:tc>
        <w:tc>
          <w:tcPr>
            <w:tcW w:w="1141" w:type="dxa"/>
            <w:vAlign w:val="center"/>
          </w:tcPr>
          <w:p>
            <w:pPr>
              <w:spacing w:line="276" w:lineRule="auto"/>
              <w:ind w:firstLine="0" w:firstLineChars="0"/>
              <w:jc w:val="center"/>
              <w:rPr>
                <w:sz w:val="21"/>
                <w:szCs w:val="21"/>
              </w:rPr>
            </w:pPr>
            <w:r>
              <w:rPr>
                <w:rFonts w:hint="eastAsia"/>
                <w:sz w:val="21"/>
                <w:szCs w:val="21"/>
              </w:rPr>
              <w:t>永安乡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527" w:type="dxa"/>
            <w:vAlign w:val="center"/>
          </w:tcPr>
          <w:p>
            <w:pPr>
              <w:spacing w:line="276" w:lineRule="auto"/>
              <w:ind w:firstLine="0" w:firstLineChars="0"/>
              <w:jc w:val="center"/>
              <w:rPr>
                <w:sz w:val="21"/>
                <w:szCs w:val="21"/>
              </w:rPr>
            </w:pPr>
            <w:r>
              <w:rPr>
                <w:rFonts w:hint="eastAsia"/>
                <w:sz w:val="21"/>
                <w:szCs w:val="21"/>
              </w:rPr>
              <w:t>12</w:t>
            </w:r>
          </w:p>
        </w:tc>
        <w:tc>
          <w:tcPr>
            <w:tcW w:w="1421" w:type="dxa"/>
            <w:vAlign w:val="center"/>
          </w:tcPr>
          <w:p>
            <w:pPr>
              <w:spacing w:line="276" w:lineRule="auto"/>
              <w:ind w:firstLine="0" w:firstLineChars="0"/>
              <w:jc w:val="center"/>
              <w:rPr>
                <w:sz w:val="21"/>
                <w:szCs w:val="21"/>
              </w:rPr>
            </w:pPr>
            <w:r>
              <w:rPr>
                <w:rFonts w:hint="eastAsia"/>
                <w:sz w:val="21"/>
                <w:szCs w:val="21"/>
              </w:rPr>
              <w:t>三皇河永福保留区</w:t>
            </w:r>
          </w:p>
        </w:tc>
        <w:tc>
          <w:tcPr>
            <w:tcW w:w="568" w:type="dxa"/>
            <w:vAlign w:val="center"/>
          </w:tcPr>
          <w:p>
            <w:pPr>
              <w:spacing w:line="276" w:lineRule="auto"/>
              <w:ind w:firstLine="0" w:firstLineChars="0"/>
              <w:jc w:val="center"/>
              <w:rPr>
                <w:sz w:val="21"/>
                <w:szCs w:val="21"/>
              </w:rPr>
            </w:pPr>
            <w:r>
              <w:rPr>
                <w:rFonts w:hint="eastAsia"/>
                <w:sz w:val="21"/>
                <w:szCs w:val="21"/>
              </w:rPr>
              <w:t>柳江</w:t>
            </w:r>
          </w:p>
        </w:tc>
        <w:tc>
          <w:tcPr>
            <w:tcW w:w="568" w:type="dxa"/>
            <w:vAlign w:val="center"/>
          </w:tcPr>
          <w:p>
            <w:pPr>
              <w:spacing w:line="276" w:lineRule="auto"/>
              <w:ind w:firstLine="0" w:firstLineChars="0"/>
              <w:jc w:val="center"/>
              <w:rPr>
                <w:sz w:val="21"/>
                <w:szCs w:val="21"/>
              </w:rPr>
            </w:pPr>
            <w:r>
              <w:rPr>
                <w:rFonts w:hint="eastAsia"/>
                <w:sz w:val="21"/>
                <w:szCs w:val="21"/>
              </w:rPr>
              <w:t>三皇河</w:t>
            </w:r>
          </w:p>
        </w:tc>
        <w:tc>
          <w:tcPr>
            <w:tcW w:w="1559" w:type="dxa"/>
            <w:vAlign w:val="center"/>
          </w:tcPr>
          <w:p>
            <w:pPr>
              <w:spacing w:line="276" w:lineRule="auto"/>
              <w:ind w:firstLine="0" w:firstLineChars="0"/>
              <w:jc w:val="center"/>
              <w:rPr>
                <w:sz w:val="21"/>
                <w:szCs w:val="21"/>
              </w:rPr>
            </w:pPr>
            <w:r>
              <w:rPr>
                <w:rFonts w:hint="eastAsia"/>
                <w:sz w:val="21"/>
                <w:szCs w:val="21"/>
              </w:rPr>
              <w:t>永福三皇镇古毫沟</w:t>
            </w:r>
          </w:p>
        </w:tc>
        <w:tc>
          <w:tcPr>
            <w:tcW w:w="1419" w:type="dxa"/>
            <w:vAlign w:val="center"/>
          </w:tcPr>
          <w:p>
            <w:pPr>
              <w:spacing w:line="276" w:lineRule="auto"/>
              <w:ind w:firstLine="0" w:firstLineChars="0"/>
              <w:jc w:val="center"/>
              <w:rPr>
                <w:sz w:val="21"/>
                <w:szCs w:val="21"/>
              </w:rPr>
            </w:pPr>
            <w:r>
              <w:rPr>
                <w:rFonts w:hint="eastAsia"/>
                <w:sz w:val="21"/>
                <w:szCs w:val="21"/>
              </w:rPr>
              <w:t>永福县三皇镇华山水库库尾</w:t>
            </w:r>
          </w:p>
        </w:tc>
        <w:tc>
          <w:tcPr>
            <w:tcW w:w="824" w:type="dxa"/>
            <w:vAlign w:val="center"/>
          </w:tcPr>
          <w:p>
            <w:pPr>
              <w:spacing w:line="276" w:lineRule="auto"/>
              <w:ind w:firstLine="0" w:firstLineChars="0"/>
              <w:jc w:val="center"/>
              <w:rPr>
                <w:sz w:val="21"/>
                <w:szCs w:val="21"/>
              </w:rPr>
            </w:pPr>
            <w:r>
              <w:rPr>
                <w:rFonts w:hint="eastAsia"/>
                <w:sz w:val="21"/>
                <w:szCs w:val="21"/>
              </w:rPr>
              <w:t>9.4</w:t>
            </w:r>
          </w:p>
        </w:tc>
        <w:tc>
          <w:tcPr>
            <w:tcW w:w="1019" w:type="dxa"/>
            <w:vAlign w:val="center"/>
          </w:tcPr>
          <w:p>
            <w:pPr>
              <w:spacing w:line="276" w:lineRule="auto"/>
              <w:ind w:firstLine="0" w:firstLineChars="0"/>
              <w:jc w:val="center"/>
              <w:rPr>
                <w:rFonts w:ascii="宋体" w:hAnsi="宋体"/>
                <w:sz w:val="21"/>
                <w:szCs w:val="21"/>
              </w:rPr>
            </w:pPr>
            <w:r>
              <w:rPr>
                <w:rFonts w:hint="eastAsia" w:ascii="宋体" w:hAnsi="宋体"/>
                <w:sz w:val="21"/>
                <w:szCs w:val="21"/>
              </w:rPr>
              <w:t>Ⅲ</w:t>
            </w:r>
          </w:p>
        </w:tc>
        <w:tc>
          <w:tcPr>
            <w:tcW w:w="1250" w:type="dxa"/>
            <w:vAlign w:val="center"/>
          </w:tcPr>
          <w:p>
            <w:pPr>
              <w:spacing w:line="276" w:lineRule="auto"/>
              <w:ind w:firstLine="0" w:firstLineChars="0"/>
              <w:jc w:val="center"/>
              <w:rPr>
                <w:sz w:val="21"/>
                <w:szCs w:val="21"/>
              </w:rPr>
            </w:pPr>
            <w:r>
              <w:rPr>
                <w:rFonts w:hint="eastAsia"/>
                <w:sz w:val="21"/>
                <w:szCs w:val="21"/>
              </w:rPr>
              <w:t>开发利用程度较低</w:t>
            </w:r>
          </w:p>
        </w:tc>
        <w:tc>
          <w:tcPr>
            <w:tcW w:w="1141" w:type="dxa"/>
            <w:vAlign w:val="center"/>
          </w:tcPr>
          <w:p>
            <w:pPr>
              <w:spacing w:line="276" w:lineRule="auto"/>
              <w:ind w:firstLine="0" w:firstLineChars="0"/>
              <w:jc w:val="center"/>
              <w:rPr>
                <w:sz w:val="21"/>
                <w:szCs w:val="21"/>
              </w:rPr>
            </w:pPr>
            <w:r>
              <w:rPr>
                <w:rFonts w:hint="eastAsia"/>
                <w:sz w:val="21"/>
                <w:szCs w:val="21"/>
              </w:rPr>
              <w:t>三皇镇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527" w:type="dxa"/>
            <w:vAlign w:val="center"/>
          </w:tcPr>
          <w:p>
            <w:pPr>
              <w:spacing w:line="276" w:lineRule="auto"/>
              <w:ind w:firstLine="0" w:firstLineChars="0"/>
              <w:jc w:val="center"/>
              <w:rPr>
                <w:sz w:val="21"/>
                <w:szCs w:val="21"/>
              </w:rPr>
            </w:pPr>
            <w:r>
              <w:rPr>
                <w:rFonts w:hint="eastAsia"/>
                <w:sz w:val="21"/>
                <w:szCs w:val="21"/>
              </w:rPr>
              <w:t>13</w:t>
            </w:r>
          </w:p>
        </w:tc>
        <w:tc>
          <w:tcPr>
            <w:tcW w:w="1421" w:type="dxa"/>
            <w:vAlign w:val="center"/>
          </w:tcPr>
          <w:p>
            <w:pPr>
              <w:spacing w:line="276" w:lineRule="auto"/>
              <w:ind w:firstLine="0" w:firstLineChars="0"/>
              <w:jc w:val="center"/>
              <w:rPr>
                <w:sz w:val="21"/>
                <w:szCs w:val="21"/>
              </w:rPr>
            </w:pPr>
            <w:r>
              <w:rPr>
                <w:rFonts w:hint="eastAsia"/>
                <w:sz w:val="21"/>
                <w:szCs w:val="21"/>
              </w:rPr>
              <w:t>三皇河永福开发利用区</w:t>
            </w:r>
          </w:p>
        </w:tc>
        <w:tc>
          <w:tcPr>
            <w:tcW w:w="568" w:type="dxa"/>
            <w:vAlign w:val="center"/>
          </w:tcPr>
          <w:p>
            <w:pPr>
              <w:spacing w:line="276" w:lineRule="auto"/>
              <w:ind w:firstLine="0" w:firstLineChars="0"/>
              <w:jc w:val="center"/>
              <w:rPr>
                <w:sz w:val="21"/>
                <w:szCs w:val="21"/>
              </w:rPr>
            </w:pPr>
            <w:r>
              <w:rPr>
                <w:rFonts w:hint="eastAsia"/>
                <w:sz w:val="21"/>
                <w:szCs w:val="21"/>
              </w:rPr>
              <w:t>柳江</w:t>
            </w:r>
          </w:p>
        </w:tc>
        <w:tc>
          <w:tcPr>
            <w:tcW w:w="568" w:type="dxa"/>
            <w:vAlign w:val="center"/>
          </w:tcPr>
          <w:p>
            <w:pPr>
              <w:spacing w:line="276" w:lineRule="auto"/>
              <w:ind w:firstLine="0" w:firstLineChars="0"/>
              <w:jc w:val="center"/>
              <w:rPr>
                <w:sz w:val="21"/>
                <w:szCs w:val="21"/>
              </w:rPr>
            </w:pPr>
            <w:r>
              <w:rPr>
                <w:rFonts w:hint="eastAsia"/>
                <w:sz w:val="21"/>
                <w:szCs w:val="21"/>
              </w:rPr>
              <w:t>三皇河</w:t>
            </w:r>
          </w:p>
        </w:tc>
        <w:tc>
          <w:tcPr>
            <w:tcW w:w="1559" w:type="dxa"/>
            <w:vAlign w:val="center"/>
          </w:tcPr>
          <w:p>
            <w:pPr>
              <w:spacing w:line="276" w:lineRule="auto"/>
              <w:ind w:firstLine="0" w:firstLineChars="0"/>
              <w:jc w:val="center"/>
              <w:rPr>
                <w:sz w:val="21"/>
                <w:szCs w:val="21"/>
              </w:rPr>
            </w:pPr>
            <w:r>
              <w:rPr>
                <w:rFonts w:hint="eastAsia"/>
                <w:sz w:val="21"/>
                <w:szCs w:val="21"/>
              </w:rPr>
              <w:t>永福县三皇镇华山水库库位</w:t>
            </w:r>
          </w:p>
        </w:tc>
        <w:tc>
          <w:tcPr>
            <w:tcW w:w="1419" w:type="dxa"/>
            <w:vAlign w:val="center"/>
          </w:tcPr>
          <w:p>
            <w:pPr>
              <w:spacing w:line="276" w:lineRule="auto"/>
              <w:ind w:firstLine="0" w:firstLineChars="0"/>
              <w:jc w:val="center"/>
              <w:rPr>
                <w:sz w:val="21"/>
                <w:szCs w:val="21"/>
              </w:rPr>
            </w:pPr>
            <w:r>
              <w:rPr>
                <w:rFonts w:hint="eastAsia"/>
                <w:sz w:val="21"/>
                <w:szCs w:val="21"/>
              </w:rPr>
              <w:t>永福县与鹿寨县交界处</w:t>
            </w:r>
          </w:p>
        </w:tc>
        <w:tc>
          <w:tcPr>
            <w:tcW w:w="824" w:type="dxa"/>
            <w:vAlign w:val="center"/>
          </w:tcPr>
          <w:p>
            <w:pPr>
              <w:spacing w:line="276" w:lineRule="auto"/>
              <w:ind w:firstLine="0" w:firstLineChars="0"/>
              <w:jc w:val="center"/>
              <w:rPr>
                <w:sz w:val="21"/>
                <w:szCs w:val="21"/>
              </w:rPr>
            </w:pPr>
            <w:r>
              <w:rPr>
                <w:rFonts w:hint="eastAsia"/>
                <w:sz w:val="21"/>
                <w:szCs w:val="21"/>
              </w:rPr>
              <w:t>29.4</w:t>
            </w:r>
          </w:p>
        </w:tc>
        <w:tc>
          <w:tcPr>
            <w:tcW w:w="1019" w:type="dxa"/>
            <w:vAlign w:val="center"/>
          </w:tcPr>
          <w:p>
            <w:pPr>
              <w:spacing w:line="276" w:lineRule="auto"/>
              <w:ind w:firstLine="0" w:firstLineChars="0"/>
              <w:jc w:val="center"/>
              <w:rPr>
                <w:rFonts w:ascii="宋体" w:hAnsi="宋体"/>
                <w:sz w:val="21"/>
                <w:szCs w:val="21"/>
              </w:rPr>
            </w:pPr>
            <w:r>
              <w:rPr>
                <w:rFonts w:hint="eastAsia" w:ascii="宋体" w:hAnsi="宋体"/>
                <w:sz w:val="21"/>
                <w:szCs w:val="21"/>
              </w:rPr>
              <w:t>按二级区划</w:t>
            </w:r>
          </w:p>
        </w:tc>
        <w:tc>
          <w:tcPr>
            <w:tcW w:w="1250" w:type="dxa"/>
            <w:vAlign w:val="center"/>
          </w:tcPr>
          <w:p>
            <w:pPr>
              <w:spacing w:line="276" w:lineRule="auto"/>
              <w:ind w:firstLine="0" w:firstLineChars="0"/>
              <w:jc w:val="center"/>
              <w:rPr>
                <w:sz w:val="21"/>
                <w:szCs w:val="21"/>
              </w:rPr>
            </w:pPr>
            <w:r>
              <w:rPr>
                <w:rFonts w:hint="eastAsia"/>
                <w:sz w:val="21"/>
                <w:szCs w:val="21"/>
              </w:rPr>
              <w:t>饮用、工业和农业</w:t>
            </w:r>
          </w:p>
        </w:tc>
        <w:tc>
          <w:tcPr>
            <w:tcW w:w="1141" w:type="dxa"/>
            <w:vAlign w:val="center"/>
          </w:tcPr>
          <w:p>
            <w:pPr>
              <w:spacing w:line="276" w:lineRule="auto"/>
              <w:ind w:firstLine="0" w:firstLineChars="0"/>
              <w:jc w:val="center"/>
              <w:rPr>
                <w:sz w:val="21"/>
                <w:szCs w:val="21"/>
              </w:rPr>
            </w:pPr>
            <w:r>
              <w:rPr>
                <w:rFonts w:hint="eastAsia"/>
                <w:sz w:val="21"/>
                <w:szCs w:val="21"/>
              </w:rPr>
              <w:t>三皇镇</w:t>
            </w:r>
          </w:p>
        </w:tc>
      </w:tr>
    </w:tbl>
    <w:p>
      <w:pPr>
        <w:spacing w:before="240" w:line="276" w:lineRule="auto"/>
        <w:ind w:firstLine="0" w:firstLineChars="0"/>
        <w:jc w:val="center"/>
        <w:rPr>
          <w:b/>
          <w:sz w:val="21"/>
          <w:szCs w:val="21"/>
        </w:rPr>
      </w:pPr>
      <w:r>
        <w:rPr>
          <w:rFonts w:hint="eastAsia"/>
          <w:b/>
          <w:sz w:val="21"/>
          <w:szCs w:val="21"/>
        </w:rPr>
        <w:t>表2.3-4  桂林市水功能二级区划成果（永福县境内）</w:t>
      </w:r>
    </w:p>
    <w:tbl>
      <w:tblPr>
        <w:tblStyle w:val="27"/>
        <w:tblW w:w="1029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6"/>
        <w:gridCol w:w="988"/>
        <w:gridCol w:w="1293"/>
        <w:gridCol w:w="558"/>
        <w:gridCol w:w="560"/>
        <w:gridCol w:w="1448"/>
        <w:gridCol w:w="1151"/>
        <w:gridCol w:w="958"/>
        <w:gridCol w:w="885"/>
        <w:gridCol w:w="873"/>
        <w:gridCol w:w="88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696" w:type="dxa"/>
            <w:vMerge w:val="restart"/>
            <w:vAlign w:val="center"/>
          </w:tcPr>
          <w:p>
            <w:pPr>
              <w:spacing w:line="240" w:lineRule="auto"/>
              <w:ind w:firstLine="0" w:firstLineChars="0"/>
              <w:jc w:val="center"/>
              <w:rPr>
                <w:b/>
                <w:sz w:val="21"/>
                <w:szCs w:val="21"/>
              </w:rPr>
            </w:pPr>
            <w:r>
              <w:rPr>
                <w:rFonts w:hint="eastAsia"/>
                <w:b/>
                <w:sz w:val="21"/>
                <w:szCs w:val="21"/>
              </w:rPr>
              <w:t>序号</w:t>
            </w:r>
          </w:p>
        </w:tc>
        <w:tc>
          <w:tcPr>
            <w:tcW w:w="988" w:type="dxa"/>
            <w:vMerge w:val="restart"/>
            <w:vAlign w:val="center"/>
          </w:tcPr>
          <w:p>
            <w:pPr>
              <w:spacing w:line="240" w:lineRule="auto"/>
              <w:ind w:firstLine="0" w:firstLineChars="0"/>
              <w:jc w:val="center"/>
              <w:rPr>
                <w:b/>
                <w:sz w:val="21"/>
                <w:szCs w:val="21"/>
              </w:rPr>
            </w:pPr>
            <w:r>
              <w:rPr>
                <w:rFonts w:hint="eastAsia"/>
                <w:b/>
                <w:sz w:val="21"/>
                <w:szCs w:val="21"/>
              </w:rPr>
              <w:t>二级功能区名称</w:t>
            </w:r>
          </w:p>
        </w:tc>
        <w:tc>
          <w:tcPr>
            <w:tcW w:w="1293" w:type="dxa"/>
            <w:vMerge w:val="restart"/>
            <w:vAlign w:val="center"/>
          </w:tcPr>
          <w:p>
            <w:pPr>
              <w:spacing w:line="240" w:lineRule="auto"/>
              <w:ind w:firstLine="0" w:firstLineChars="0"/>
              <w:jc w:val="center"/>
              <w:rPr>
                <w:b/>
                <w:sz w:val="21"/>
                <w:szCs w:val="21"/>
              </w:rPr>
            </w:pPr>
            <w:r>
              <w:rPr>
                <w:rFonts w:hint="eastAsia"/>
                <w:b/>
                <w:sz w:val="21"/>
                <w:szCs w:val="21"/>
              </w:rPr>
              <w:t>所在一级水功能区</w:t>
            </w:r>
          </w:p>
        </w:tc>
        <w:tc>
          <w:tcPr>
            <w:tcW w:w="558" w:type="dxa"/>
            <w:vMerge w:val="restart"/>
            <w:vAlign w:val="center"/>
          </w:tcPr>
          <w:p>
            <w:pPr>
              <w:spacing w:line="240" w:lineRule="auto"/>
              <w:ind w:firstLine="0" w:firstLineChars="0"/>
              <w:jc w:val="center"/>
              <w:rPr>
                <w:b/>
                <w:sz w:val="21"/>
                <w:szCs w:val="21"/>
              </w:rPr>
            </w:pPr>
            <w:r>
              <w:rPr>
                <w:rFonts w:hint="eastAsia"/>
                <w:b/>
                <w:sz w:val="21"/>
                <w:szCs w:val="21"/>
              </w:rPr>
              <w:t>河流</w:t>
            </w:r>
          </w:p>
        </w:tc>
        <w:tc>
          <w:tcPr>
            <w:tcW w:w="560" w:type="dxa"/>
            <w:vMerge w:val="restart"/>
            <w:vAlign w:val="center"/>
          </w:tcPr>
          <w:p>
            <w:pPr>
              <w:spacing w:line="240" w:lineRule="auto"/>
              <w:ind w:firstLine="0" w:firstLineChars="0"/>
              <w:jc w:val="center"/>
              <w:rPr>
                <w:b/>
                <w:sz w:val="21"/>
                <w:szCs w:val="21"/>
              </w:rPr>
            </w:pPr>
            <w:r>
              <w:rPr>
                <w:rFonts w:hint="eastAsia"/>
                <w:b/>
                <w:sz w:val="21"/>
                <w:szCs w:val="21"/>
              </w:rPr>
              <w:t>河段</w:t>
            </w:r>
          </w:p>
        </w:tc>
        <w:tc>
          <w:tcPr>
            <w:tcW w:w="2599" w:type="dxa"/>
            <w:gridSpan w:val="2"/>
            <w:vAlign w:val="center"/>
          </w:tcPr>
          <w:p>
            <w:pPr>
              <w:spacing w:line="240" w:lineRule="auto"/>
              <w:ind w:firstLine="0" w:firstLineChars="0"/>
              <w:jc w:val="center"/>
              <w:rPr>
                <w:b/>
                <w:sz w:val="21"/>
                <w:szCs w:val="21"/>
              </w:rPr>
            </w:pPr>
            <w:r>
              <w:rPr>
                <w:rFonts w:hint="eastAsia"/>
                <w:b/>
                <w:sz w:val="21"/>
                <w:szCs w:val="21"/>
              </w:rPr>
              <w:t>范围</w:t>
            </w:r>
          </w:p>
        </w:tc>
        <w:tc>
          <w:tcPr>
            <w:tcW w:w="958" w:type="dxa"/>
            <w:vMerge w:val="restart"/>
            <w:vAlign w:val="center"/>
          </w:tcPr>
          <w:p>
            <w:pPr>
              <w:spacing w:line="240" w:lineRule="auto"/>
              <w:ind w:firstLine="0" w:firstLineChars="0"/>
              <w:jc w:val="center"/>
              <w:rPr>
                <w:b/>
                <w:sz w:val="21"/>
                <w:szCs w:val="21"/>
              </w:rPr>
            </w:pPr>
            <w:r>
              <w:rPr>
                <w:rFonts w:hint="eastAsia"/>
                <w:b/>
                <w:sz w:val="21"/>
                <w:szCs w:val="21"/>
              </w:rPr>
              <w:t>长度（km）</w:t>
            </w:r>
          </w:p>
        </w:tc>
        <w:tc>
          <w:tcPr>
            <w:tcW w:w="885" w:type="dxa"/>
            <w:vMerge w:val="restart"/>
            <w:vAlign w:val="center"/>
          </w:tcPr>
          <w:p>
            <w:pPr>
              <w:spacing w:line="240" w:lineRule="auto"/>
              <w:ind w:firstLine="0" w:firstLineChars="0"/>
              <w:jc w:val="center"/>
              <w:rPr>
                <w:b/>
                <w:sz w:val="21"/>
                <w:szCs w:val="21"/>
              </w:rPr>
            </w:pPr>
            <w:r>
              <w:rPr>
                <w:rFonts w:hint="eastAsia"/>
                <w:b/>
                <w:sz w:val="21"/>
                <w:szCs w:val="21"/>
              </w:rPr>
              <w:t>功能排序</w:t>
            </w:r>
          </w:p>
        </w:tc>
        <w:tc>
          <w:tcPr>
            <w:tcW w:w="873" w:type="dxa"/>
            <w:vMerge w:val="restart"/>
            <w:vAlign w:val="center"/>
          </w:tcPr>
          <w:p>
            <w:pPr>
              <w:spacing w:line="240" w:lineRule="auto"/>
              <w:ind w:firstLine="0" w:firstLineChars="0"/>
              <w:jc w:val="center"/>
              <w:rPr>
                <w:b/>
                <w:sz w:val="21"/>
                <w:szCs w:val="21"/>
              </w:rPr>
            </w:pPr>
            <w:r>
              <w:rPr>
                <w:rFonts w:hint="eastAsia"/>
                <w:b/>
                <w:sz w:val="21"/>
                <w:szCs w:val="21"/>
              </w:rPr>
              <w:t>水质目标（2030年）</w:t>
            </w:r>
          </w:p>
        </w:tc>
        <w:tc>
          <w:tcPr>
            <w:tcW w:w="886" w:type="dxa"/>
            <w:vMerge w:val="restart"/>
            <w:vAlign w:val="center"/>
          </w:tcPr>
          <w:p>
            <w:pPr>
              <w:spacing w:line="240" w:lineRule="auto"/>
              <w:ind w:firstLine="0" w:firstLineChars="0"/>
              <w:jc w:val="center"/>
              <w:rPr>
                <w:b/>
                <w:sz w:val="21"/>
                <w:szCs w:val="21"/>
              </w:rPr>
            </w:pPr>
            <w:r>
              <w:rPr>
                <w:rFonts w:hint="eastAsia"/>
                <w:b/>
                <w:sz w:val="21"/>
                <w:szCs w:val="21"/>
              </w:rPr>
              <w:t>乡镇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696" w:type="dxa"/>
            <w:vMerge w:val="continue"/>
            <w:vAlign w:val="center"/>
          </w:tcPr>
          <w:p>
            <w:pPr>
              <w:spacing w:line="240" w:lineRule="auto"/>
              <w:ind w:firstLine="0" w:firstLineChars="0"/>
              <w:jc w:val="center"/>
              <w:rPr>
                <w:b/>
                <w:sz w:val="21"/>
                <w:szCs w:val="21"/>
              </w:rPr>
            </w:pPr>
          </w:p>
        </w:tc>
        <w:tc>
          <w:tcPr>
            <w:tcW w:w="988" w:type="dxa"/>
            <w:vMerge w:val="continue"/>
            <w:vAlign w:val="center"/>
          </w:tcPr>
          <w:p>
            <w:pPr>
              <w:spacing w:line="240" w:lineRule="auto"/>
              <w:ind w:firstLine="0" w:firstLineChars="0"/>
              <w:jc w:val="center"/>
              <w:rPr>
                <w:b/>
                <w:sz w:val="21"/>
                <w:szCs w:val="21"/>
              </w:rPr>
            </w:pPr>
          </w:p>
        </w:tc>
        <w:tc>
          <w:tcPr>
            <w:tcW w:w="1293" w:type="dxa"/>
            <w:vMerge w:val="continue"/>
            <w:vAlign w:val="center"/>
          </w:tcPr>
          <w:p>
            <w:pPr>
              <w:spacing w:line="240" w:lineRule="auto"/>
              <w:ind w:firstLine="0" w:firstLineChars="0"/>
              <w:jc w:val="center"/>
              <w:rPr>
                <w:b/>
                <w:sz w:val="21"/>
                <w:szCs w:val="21"/>
              </w:rPr>
            </w:pPr>
          </w:p>
        </w:tc>
        <w:tc>
          <w:tcPr>
            <w:tcW w:w="558" w:type="dxa"/>
            <w:vMerge w:val="continue"/>
            <w:vAlign w:val="center"/>
          </w:tcPr>
          <w:p>
            <w:pPr>
              <w:spacing w:line="240" w:lineRule="auto"/>
              <w:ind w:firstLine="0" w:firstLineChars="0"/>
              <w:jc w:val="center"/>
              <w:rPr>
                <w:b/>
                <w:sz w:val="21"/>
                <w:szCs w:val="21"/>
              </w:rPr>
            </w:pPr>
          </w:p>
        </w:tc>
        <w:tc>
          <w:tcPr>
            <w:tcW w:w="560" w:type="dxa"/>
            <w:vMerge w:val="continue"/>
            <w:vAlign w:val="center"/>
          </w:tcPr>
          <w:p>
            <w:pPr>
              <w:spacing w:line="240" w:lineRule="auto"/>
              <w:ind w:firstLine="0" w:firstLineChars="0"/>
              <w:jc w:val="center"/>
              <w:rPr>
                <w:b/>
                <w:sz w:val="21"/>
                <w:szCs w:val="21"/>
              </w:rPr>
            </w:pPr>
          </w:p>
        </w:tc>
        <w:tc>
          <w:tcPr>
            <w:tcW w:w="1448" w:type="dxa"/>
            <w:vAlign w:val="center"/>
          </w:tcPr>
          <w:p>
            <w:pPr>
              <w:spacing w:line="240" w:lineRule="auto"/>
              <w:ind w:firstLine="0" w:firstLineChars="0"/>
              <w:jc w:val="center"/>
              <w:rPr>
                <w:b/>
                <w:sz w:val="21"/>
                <w:szCs w:val="21"/>
              </w:rPr>
            </w:pPr>
            <w:r>
              <w:rPr>
                <w:rFonts w:hint="eastAsia"/>
                <w:b/>
                <w:sz w:val="21"/>
                <w:szCs w:val="21"/>
              </w:rPr>
              <w:t>起始断面</w:t>
            </w:r>
          </w:p>
        </w:tc>
        <w:tc>
          <w:tcPr>
            <w:tcW w:w="1151" w:type="dxa"/>
            <w:vAlign w:val="center"/>
          </w:tcPr>
          <w:p>
            <w:pPr>
              <w:spacing w:line="240" w:lineRule="auto"/>
              <w:ind w:firstLine="0" w:firstLineChars="0"/>
              <w:jc w:val="center"/>
              <w:rPr>
                <w:b/>
                <w:sz w:val="21"/>
                <w:szCs w:val="21"/>
              </w:rPr>
            </w:pPr>
            <w:r>
              <w:rPr>
                <w:rFonts w:hint="eastAsia"/>
                <w:b/>
                <w:sz w:val="21"/>
                <w:szCs w:val="21"/>
              </w:rPr>
              <w:t>终止断面</w:t>
            </w:r>
          </w:p>
        </w:tc>
        <w:tc>
          <w:tcPr>
            <w:tcW w:w="958" w:type="dxa"/>
            <w:vMerge w:val="continue"/>
            <w:vAlign w:val="center"/>
          </w:tcPr>
          <w:p>
            <w:pPr>
              <w:spacing w:line="240" w:lineRule="auto"/>
              <w:ind w:firstLine="0" w:firstLineChars="0"/>
              <w:jc w:val="center"/>
              <w:rPr>
                <w:b/>
                <w:sz w:val="21"/>
                <w:szCs w:val="21"/>
              </w:rPr>
            </w:pPr>
          </w:p>
        </w:tc>
        <w:tc>
          <w:tcPr>
            <w:tcW w:w="885" w:type="dxa"/>
            <w:vMerge w:val="continue"/>
            <w:vAlign w:val="center"/>
          </w:tcPr>
          <w:p>
            <w:pPr>
              <w:spacing w:line="240" w:lineRule="auto"/>
              <w:ind w:firstLine="0" w:firstLineChars="0"/>
              <w:jc w:val="center"/>
              <w:rPr>
                <w:b/>
                <w:sz w:val="21"/>
                <w:szCs w:val="21"/>
              </w:rPr>
            </w:pPr>
          </w:p>
        </w:tc>
        <w:tc>
          <w:tcPr>
            <w:tcW w:w="873" w:type="dxa"/>
            <w:vMerge w:val="continue"/>
            <w:vAlign w:val="center"/>
          </w:tcPr>
          <w:p>
            <w:pPr>
              <w:spacing w:line="240" w:lineRule="auto"/>
              <w:ind w:firstLine="0" w:firstLineChars="0"/>
              <w:jc w:val="center"/>
              <w:rPr>
                <w:b/>
                <w:sz w:val="21"/>
                <w:szCs w:val="21"/>
              </w:rPr>
            </w:pPr>
          </w:p>
        </w:tc>
        <w:tc>
          <w:tcPr>
            <w:tcW w:w="886" w:type="dxa"/>
            <w:vMerge w:val="continue"/>
            <w:vAlign w:val="center"/>
          </w:tcPr>
          <w:p>
            <w:pPr>
              <w:spacing w:line="240" w:lineRule="auto"/>
              <w:ind w:firstLine="0" w:firstLineChars="0"/>
              <w:jc w:val="center"/>
              <w:rPr>
                <w:b/>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696" w:type="dxa"/>
            <w:vAlign w:val="center"/>
          </w:tcPr>
          <w:p>
            <w:pPr>
              <w:spacing w:line="240" w:lineRule="auto"/>
              <w:ind w:firstLine="0" w:firstLineChars="0"/>
              <w:jc w:val="center"/>
              <w:rPr>
                <w:sz w:val="21"/>
                <w:szCs w:val="21"/>
              </w:rPr>
            </w:pPr>
            <w:r>
              <w:rPr>
                <w:rFonts w:hint="eastAsia"/>
                <w:sz w:val="21"/>
                <w:szCs w:val="21"/>
              </w:rPr>
              <w:t>1</w:t>
            </w:r>
          </w:p>
        </w:tc>
        <w:tc>
          <w:tcPr>
            <w:tcW w:w="988" w:type="dxa"/>
            <w:vAlign w:val="center"/>
          </w:tcPr>
          <w:p>
            <w:pPr>
              <w:spacing w:line="240" w:lineRule="auto"/>
              <w:ind w:firstLine="0" w:firstLineChars="0"/>
              <w:jc w:val="center"/>
              <w:rPr>
                <w:sz w:val="21"/>
                <w:szCs w:val="21"/>
              </w:rPr>
            </w:pPr>
            <w:r>
              <w:rPr>
                <w:rFonts w:hint="eastAsia"/>
                <w:sz w:val="21"/>
                <w:szCs w:val="21"/>
              </w:rPr>
              <w:t>相思江苏桥工业、农业用水区</w:t>
            </w:r>
          </w:p>
        </w:tc>
        <w:tc>
          <w:tcPr>
            <w:tcW w:w="1293" w:type="dxa"/>
            <w:vAlign w:val="center"/>
          </w:tcPr>
          <w:p>
            <w:pPr>
              <w:spacing w:line="240" w:lineRule="auto"/>
              <w:ind w:firstLine="0" w:firstLineChars="0"/>
              <w:jc w:val="center"/>
              <w:rPr>
                <w:sz w:val="21"/>
                <w:szCs w:val="21"/>
              </w:rPr>
            </w:pPr>
            <w:r>
              <w:rPr>
                <w:rFonts w:hint="eastAsia"/>
                <w:sz w:val="21"/>
                <w:szCs w:val="21"/>
              </w:rPr>
              <w:t>相思江临桂—永福开发利用区</w:t>
            </w:r>
          </w:p>
        </w:tc>
        <w:tc>
          <w:tcPr>
            <w:tcW w:w="558" w:type="dxa"/>
            <w:vAlign w:val="center"/>
          </w:tcPr>
          <w:p>
            <w:pPr>
              <w:spacing w:line="240" w:lineRule="auto"/>
              <w:ind w:firstLine="0" w:firstLineChars="0"/>
              <w:jc w:val="center"/>
              <w:rPr>
                <w:sz w:val="21"/>
                <w:szCs w:val="21"/>
              </w:rPr>
            </w:pPr>
            <w:r>
              <w:rPr>
                <w:rFonts w:hint="eastAsia"/>
                <w:sz w:val="21"/>
                <w:szCs w:val="21"/>
              </w:rPr>
              <w:t>柳江</w:t>
            </w:r>
          </w:p>
        </w:tc>
        <w:tc>
          <w:tcPr>
            <w:tcW w:w="560" w:type="dxa"/>
            <w:vAlign w:val="center"/>
          </w:tcPr>
          <w:p>
            <w:pPr>
              <w:spacing w:line="240" w:lineRule="auto"/>
              <w:ind w:firstLine="0" w:firstLineChars="0"/>
              <w:jc w:val="center"/>
              <w:rPr>
                <w:sz w:val="21"/>
                <w:szCs w:val="21"/>
              </w:rPr>
            </w:pPr>
            <w:r>
              <w:rPr>
                <w:rFonts w:hint="eastAsia"/>
                <w:sz w:val="21"/>
                <w:szCs w:val="21"/>
              </w:rPr>
              <w:t>相思江</w:t>
            </w:r>
          </w:p>
        </w:tc>
        <w:tc>
          <w:tcPr>
            <w:tcW w:w="1448" w:type="dxa"/>
            <w:vAlign w:val="center"/>
          </w:tcPr>
          <w:p>
            <w:pPr>
              <w:spacing w:line="240" w:lineRule="auto"/>
              <w:ind w:firstLine="0" w:firstLineChars="0"/>
              <w:jc w:val="center"/>
              <w:rPr>
                <w:sz w:val="21"/>
                <w:szCs w:val="21"/>
              </w:rPr>
            </w:pPr>
            <w:r>
              <w:rPr>
                <w:rFonts w:hint="eastAsia"/>
                <w:sz w:val="21"/>
                <w:szCs w:val="21"/>
              </w:rPr>
              <w:t>临桂县太平河与会仙河交汇处</w:t>
            </w:r>
          </w:p>
        </w:tc>
        <w:tc>
          <w:tcPr>
            <w:tcW w:w="1151" w:type="dxa"/>
            <w:vAlign w:val="center"/>
          </w:tcPr>
          <w:p>
            <w:pPr>
              <w:spacing w:line="240" w:lineRule="auto"/>
              <w:ind w:firstLine="0" w:firstLineChars="0"/>
              <w:jc w:val="center"/>
              <w:rPr>
                <w:sz w:val="21"/>
                <w:szCs w:val="21"/>
              </w:rPr>
            </w:pPr>
            <w:r>
              <w:rPr>
                <w:rFonts w:hint="eastAsia"/>
                <w:sz w:val="21"/>
                <w:szCs w:val="21"/>
              </w:rPr>
              <w:t>永福县苏桥镇入洛清江口</w:t>
            </w:r>
          </w:p>
        </w:tc>
        <w:tc>
          <w:tcPr>
            <w:tcW w:w="958" w:type="dxa"/>
            <w:vAlign w:val="center"/>
          </w:tcPr>
          <w:p>
            <w:pPr>
              <w:spacing w:line="240" w:lineRule="auto"/>
              <w:ind w:firstLine="0" w:firstLineChars="0"/>
              <w:jc w:val="center"/>
              <w:rPr>
                <w:sz w:val="21"/>
                <w:szCs w:val="21"/>
              </w:rPr>
            </w:pPr>
            <w:r>
              <w:rPr>
                <w:rFonts w:hint="eastAsia"/>
                <w:sz w:val="21"/>
                <w:szCs w:val="21"/>
              </w:rPr>
              <w:t>16.9</w:t>
            </w:r>
          </w:p>
        </w:tc>
        <w:tc>
          <w:tcPr>
            <w:tcW w:w="885" w:type="dxa"/>
            <w:vAlign w:val="center"/>
          </w:tcPr>
          <w:p>
            <w:pPr>
              <w:spacing w:line="240" w:lineRule="auto"/>
              <w:ind w:firstLine="0" w:firstLineChars="0"/>
              <w:jc w:val="center"/>
              <w:rPr>
                <w:rFonts w:ascii="宋体" w:hAnsi="宋体"/>
                <w:sz w:val="21"/>
                <w:szCs w:val="21"/>
              </w:rPr>
            </w:pPr>
            <w:r>
              <w:rPr>
                <w:rFonts w:hint="eastAsia" w:ascii="宋体" w:hAnsi="宋体"/>
                <w:sz w:val="21"/>
                <w:szCs w:val="21"/>
              </w:rPr>
              <w:t>工业、农业</w:t>
            </w:r>
          </w:p>
        </w:tc>
        <w:tc>
          <w:tcPr>
            <w:tcW w:w="873" w:type="dxa"/>
            <w:vAlign w:val="center"/>
          </w:tcPr>
          <w:p>
            <w:pPr>
              <w:spacing w:line="240" w:lineRule="auto"/>
              <w:ind w:firstLine="0" w:firstLineChars="0"/>
              <w:jc w:val="center"/>
              <w:rPr>
                <w:sz w:val="21"/>
                <w:szCs w:val="21"/>
              </w:rPr>
            </w:pPr>
            <w:r>
              <w:rPr>
                <w:rFonts w:hint="eastAsia" w:ascii="宋体" w:hAnsi="宋体"/>
                <w:sz w:val="21"/>
                <w:szCs w:val="21"/>
              </w:rPr>
              <w:t>Ⅳ</w:t>
            </w:r>
          </w:p>
        </w:tc>
        <w:tc>
          <w:tcPr>
            <w:tcW w:w="886" w:type="dxa"/>
            <w:vAlign w:val="center"/>
          </w:tcPr>
          <w:p>
            <w:pPr>
              <w:spacing w:line="240" w:lineRule="auto"/>
              <w:ind w:firstLine="0" w:firstLineChars="0"/>
              <w:jc w:val="center"/>
              <w:rPr>
                <w:sz w:val="21"/>
                <w:szCs w:val="21"/>
              </w:rPr>
            </w:pPr>
            <w:r>
              <w:rPr>
                <w:rFonts w:hint="eastAsia"/>
                <w:sz w:val="21"/>
                <w:szCs w:val="21"/>
              </w:rPr>
              <w:t>罗锦镇、苏桥镇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696" w:type="dxa"/>
            <w:vAlign w:val="center"/>
          </w:tcPr>
          <w:p>
            <w:pPr>
              <w:spacing w:line="240" w:lineRule="auto"/>
              <w:ind w:firstLine="0" w:firstLineChars="0"/>
              <w:jc w:val="center"/>
              <w:rPr>
                <w:sz w:val="21"/>
                <w:szCs w:val="21"/>
              </w:rPr>
            </w:pPr>
            <w:r>
              <w:rPr>
                <w:rFonts w:hint="eastAsia"/>
                <w:sz w:val="21"/>
                <w:szCs w:val="21"/>
              </w:rPr>
              <w:t>2</w:t>
            </w:r>
          </w:p>
        </w:tc>
        <w:tc>
          <w:tcPr>
            <w:tcW w:w="988" w:type="dxa"/>
            <w:vAlign w:val="center"/>
          </w:tcPr>
          <w:p>
            <w:pPr>
              <w:spacing w:line="240" w:lineRule="auto"/>
              <w:ind w:firstLine="0" w:firstLineChars="0"/>
              <w:jc w:val="center"/>
              <w:rPr>
                <w:sz w:val="21"/>
                <w:szCs w:val="21"/>
              </w:rPr>
            </w:pPr>
            <w:r>
              <w:rPr>
                <w:rFonts w:hint="eastAsia"/>
                <w:sz w:val="21"/>
                <w:szCs w:val="21"/>
              </w:rPr>
              <w:t>寿城河寿城饮用、工业、农业用水区</w:t>
            </w:r>
          </w:p>
        </w:tc>
        <w:tc>
          <w:tcPr>
            <w:tcW w:w="1293" w:type="dxa"/>
            <w:vAlign w:val="center"/>
          </w:tcPr>
          <w:p>
            <w:pPr>
              <w:spacing w:line="240" w:lineRule="auto"/>
              <w:ind w:firstLine="0" w:firstLineChars="0"/>
              <w:jc w:val="center"/>
              <w:rPr>
                <w:sz w:val="21"/>
                <w:szCs w:val="21"/>
              </w:rPr>
            </w:pPr>
            <w:r>
              <w:rPr>
                <w:rFonts w:hint="eastAsia"/>
                <w:sz w:val="21"/>
                <w:szCs w:val="21"/>
              </w:rPr>
              <w:t>寿城河永福保留区</w:t>
            </w:r>
          </w:p>
        </w:tc>
        <w:tc>
          <w:tcPr>
            <w:tcW w:w="558" w:type="dxa"/>
            <w:vAlign w:val="center"/>
          </w:tcPr>
          <w:p>
            <w:pPr>
              <w:spacing w:line="240" w:lineRule="auto"/>
              <w:ind w:firstLine="0" w:firstLineChars="0"/>
              <w:jc w:val="center"/>
              <w:rPr>
                <w:sz w:val="21"/>
                <w:szCs w:val="21"/>
              </w:rPr>
            </w:pPr>
            <w:r>
              <w:rPr>
                <w:rFonts w:hint="eastAsia"/>
                <w:sz w:val="21"/>
                <w:szCs w:val="21"/>
              </w:rPr>
              <w:t>柳江</w:t>
            </w:r>
          </w:p>
        </w:tc>
        <w:tc>
          <w:tcPr>
            <w:tcW w:w="560" w:type="dxa"/>
            <w:vAlign w:val="center"/>
          </w:tcPr>
          <w:p>
            <w:pPr>
              <w:spacing w:line="240" w:lineRule="auto"/>
              <w:ind w:firstLine="0" w:firstLineChars="0"/>
              <w:jc w:val="center"/>
              <w:rPr>
                <w:sz w:val="21"/>
                <w:szCs w:val="21"/>
              </w:rPr>
            </w:pPr>
            <w:r>
              <w:rPr>
                <w:rFonts w:hint="eastAsia"/>
                <w:sz w:val="21"/>
                <w:szCs w:val="21"/>
              </w:rPr>
              <w:t>寿城河</w:t>
            </w:r>
          </w:p>
        </w:tc>
        <w:tc>
          <w:tcPr>
            <w:tcW w:w="1448" w:type="dxa"/>
            <w:vAlign w:val="center"/>
          </w:tcPr>
          <w:p>
            <w:pPr>
              <w:spacing w:line="240" w:lineRule="auto"/>
              <w:ind w:firstLine="0" w:firstLineChars="0"/>
              <w:jc w:val="center"/>
              <w:rPr>
                <w:sz w:val="21"/>
                <w:szCs w:val="21"/>
              </w:rPr>
            </w:pPr>
            <w:r>
              <w:rPr>
                <w:rFonts w:hint="eastAsia"/>
                <w:sz w:val="21"/>
                <w:szCs w:val="21"/>
              </w:rPr>
              <w:t>永福县百寿镇三河村</w:t>
            </w:r>
          </w:p>
        </w:tc>
        <w:tc>
          <w:tcPr>
            <w:tcW w:w="1151" w:type="dxa"/>
            <w:vAlign w:val="center"/>
          </w:tcPr>
          <w:p>
            <w:pPr>
              <w:spacing w:line="240" w:lineRule="auto"/>
              <w:ind w:firstLine="0" w:firstLineChars="0"/>
              <w:jc w:val="center"/>
              <w:rPr>
                <w:sz w:val="21"/>
                <w:szCs w:val="21"/>
              </w:rPr>
            </w:pPr>
            <w:r>
              <w:rPr>
                <w:rFonts w:hint="eastAsia"/>
                <w:sz w:val="21"/>
                <w:szCs w:val="21"/>
              </w:rPr>
              <w:t>入西河口</w:t>
            </w:r>
          </w:p>
        </w:tc>
        <w:tc>
          <w:tcPr>
            <w:tcW w:w="958" w:type="dxa"/>
            <w:vAlign w:val="center"/>
          </w:tcPr>
          <w:p>
            <w:pPr>
              <w:spacing w:line="240" w:lineRule="auto"/>
              <w:ind w:firstLine="0" w:firstLineChars="0"/>
              <w:jc w:val="center"/>
              <w:rPr>
                <w:sz w:val="21"/>
                <w:szCs w:val="21"/>
              </w:rPr>
            </w:pPr>
            <w:r>
              <w:rPr>
                <w:rFonts w:hint="eastAsia"/>
                <w:sz w:val="21"/>
                <w:szCs w:val="21"/>
              </w:rPr>
              <w:t>15.6</w:t>
            </w:r>
          </w:p>
        </w:tc>
        <w:tc>
          <w:tcPr>
            <w:tcW w:w="885" w:type="dxa"/>
            <w:vAlign w:val="center"/>
          </w:tcPr>
          <w:p>
            <w:pPr>
              <w:spacing w:line="240" w:lineRule="auto"/>
              <w:ind w:firstLine="0" w:firstLineChars="0"/>
              <w:jc w:val="center"/>
              <w:rPr>
                <w:rFonts w:ascii="宋体" w:hAnsi="宋体"/>
                <w:sz w:val="21"/>
                <w:szCs w:val="21"/>
              </w:rPr>
            </w:pPr>
            <w:r>
              <w:rPr>
                <w:rFonts w:hint="eastAsia" w:ascii="宋体" w:hAnsi="宋体"/>
                <w:sz w:val="21"/>
                <w:szCs w:val="21"/>
              </w:rPr>
              <w:t>饮用、工业和农业</w:t>
            </w:r>
          </w:p>
        </w:tc>
        <w:tc>
          <w:tcPr>
            <w:tcW w:w="873" w:type="dxa"/>
            <w:vAlign w:val="center"/>
          </w:tcPr>
          <w:p>
            <w:pPr>
              <w:spacing w:line="240" w:lineRule="auto"/>
              <w:ind w:firstLine="0" w:firstLineChars="0"/>
              <w:jc w:val="center"/>
              <w:rPr>
                <w:sz w:val="21"/>
                <w:szCs w:val="21"/>
              </w:rPr>
            </w:pPr>
            <w:r>
              <w:rPr>
                <w:rFonts w:hint="eastAsia" w:ascii="宋体" w:hAnsi="宋体"/>
                <w:sz w:val="21"/>
                <w:szCs w:val="21"/>
              </w:rPr>
              <w:t>Ⅲ</w:t>
            </w:r>
          </w:p>
        </w:tc>
        <w:tc>
          <w:tcPr>
            <w:tcW w:w="886" w:type="dxa"/>
            <w:vAlign w:val="center"/>
          </w:tcPr>
          <w:p>
            <w:pPr>
              <w:spacing w:line="240" w:lineRule="auto"/>
              <w:ind w:firstLine="0" w:firstLineChars="0"/>
              <w:jc w:val="center"/>
              <w:rPr>
                <w:sz w:val="21"/>
                <w:szCs w:val="21"/>
              </w:rPr>
            </w:pPr>
            <w:r>
              <w:rPr>
                <w:rFonts w:hint="eastAsia"/>
                <w:sz w:val="21"/>
                <w:szCs w:val="21"/>
              </w:rPr>
              <w:t>百寿镇、龙江乡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696" w:type="dxa"/>
            <w:vAlign w:val="center"/>
          </w:tcPr>
          <w:p>
            <w:pPr>
              <w:spacing w:line="240" w:lineRule="auto"/>
              <w:ind w:firstLine="0" w:firstLineChars="0"/>
              <w:jc w:val="center"/>
              <w:rPr>
                <w:sz w:val="21"/>
                <w:szCs w:val="21"/>
              </w:rPr>
            </w:pPr>
            <w:r>
              <w:rPr>
                <w:rFonts w:hint="eastAsia"/>
                <w:sz w:val="21"/>
                <w:szCs w:val="21"/>
              </w:rPr>
              <w:t>3</w:t>
            </w:r>
          </w:p>
        </w:tc>
        <w:tc>
          <w:tcPr>
            <w:tcW w:w="988" w:type="dxa"/>
            <w:vAlign w:val="center"/>
          </w:tcPr>
          <w:p>
            <w:pPr>
              <w:spacing w:line="240" w:lineRule="auto"/>
              <w:ind w:firstLine="0" w:firstLineChars="0"/>
              <w:jc w:val="center"/>
              <w:rPr>
                <w:sz w:val="21"/>
                <w:szCs w:val="21"/>
              </w:rPr>
            </w:pPr>
            <w:r>
              <w:rPr>
                <w:rFonts w:hint="eastAsia"/>
                <w:sz w:val="21"/>
                <w:szCs w:val="21"/>
              </w:rPr>
              <w:t>堡里河堡里饮用、工业和景观用水区</w:t>
            </w:r>
          </w:p>
        </w:tc>
        <w:tc>
          <w:tcPr>
            <w:tcW w:w="1293" w:type="dxa"/>
            <w:vAlign w:val="center"/>
          </w:tcPr>
          <w:p>
            <w:pPr>
              <w:spacing w:line="240" w:lineRule="auto"/>
              <w:ind w:firstLine="0" w:firstLineChars="0"/>
              <w:jc w:val="center"/>
              <w:rPr>
                <w:sz w:val="21"/>
                <w:szCs w:val="21"/>
              </w:rPr>
            </w:pPr>
            <w:r>
              <w:rPr>
                <w:rFonts w:hint="eastAsia"/>
                <w:sz w:val="21"/>
                <w:szCs w:val="21"/>
              </w:rPr>
              <w:t>堡里河永福开发利用区</w:t>
            </w:r>
          </w:p>
        </w:tc>
        <w:tc>
          <w:tcPr>
            <w:tcW w:w="558" w:type="dxa"/>
            <w:vAlign w:val="center"/>
          </w:tcPr>
          <w:p>
            <w:pPr>
              <w:spacing w:line="240" w:lineRule="auto"/>
              <w:ind w:firstLine="0" w:firstLineChars="0"/>
              <w:jc w:val="center"/>
              <w:rPr>
                <w:sz w:val="21"/>
                <w:szCs w:val="21"/>
              </w:rPr>
            </w:pPr>
            <w:r>
              <w:rPr>
                <w:rFonts w:hint="eastAsia"/>
                <w:sz w:val="21"/>
                <w:szCs w:val="21"/>
              </w:rPr>
              <w:t>柳江</w:t>
            </w:r>
          </w:p>
        </w:tc>
        <w:tc>
          <w:tcPr>
            <w:tcW w:w="560" w:type="dxa"/>
            <w:vAlign w:val="center"/>
          </w:tcPr>
          <w:p>
            <w:pPr>
              <w:spacing w:line="240" w:lineRule="auto"/>
              <w:ind w:firstLine="0" w:firstLineChars="0"/>
              <w:jc w:val="center"/>
              <w:rPr>
                <w:sz w:val="21"/>
                <w:szCs w:val="21"/>
              </w:rPr>
            </w:pPr>
            <w:r>
              <w:rPr>
                <w:rFonts w:hint="eastAsia"/>
                <w:sz w:val="21"/>
                <w:szCs w:val="21"/>
              </w:rPr>
              <w:t>堡里河</w:t>
            </w:r>
          </w:p>
        </w:tc>
        <w:tc>
          <w:tcPr>
            <w:tcW w:w="1448" w:type="dxa"/>
            <w:vAlign w:val="center"/>
          </w:tcPr>
          <w:p>
            <w:pPr>
              <w:spacing w:line="240" w:lineRule="auto"/>
              <w:ind w:firstLine="0" w:firstLineChars="0"/>
              <w:jc w:val="center"/>
              <w:rPr>
                <w:sz w:val="21"/>
                <w:szCs w:val="21"/>
              </w:rPr>
            </w:pPr>
            <w:r>
              <w:rPr>
                <w:rFonts w:hint="eastAsia"/>
                <w:sz w:val="21"/>
                <w:szCs w:val="21"/>
              </w:rPr>
              <w:t>永福县堡里镇茶料村</w:t>
            </w:r>
          </w:p>
        </w:tc>
        <w:tc>
          <w:tcPr>
            <w:tcW w:w="1151" w:type="dxa"/>
            <w:vAlign w:val="center"/>
          </w:tcPr>
          <w:p>
            <w:pPr>
              <w:spacing w:line="240" w:lineRule="auto"/>
              <w:ind w:firstLine="0" w:firstLineChars="0"/>
              <w:jc w:val="center"/>
              <w:rPr>
                <w:sz w:val="21"/>
                <w:szCs w:val="21"/>
              </w:rPr>
            </w:pPr>
            <w:r>
              <w:rPr>
                <w:rFonts w:hint="eastAsia"/>
                <w:sz w:val="21"/>
                <w:szCs w:val="21"/>
              </w:rPr>
              <w:t>堡里乡罗田村</w:t>
            </w:r>
          </w:p>
        </w:tc>
        <w:tc>
          <w:tcPr>
            <w:tcW w:w="958" w:type="dxa"/>
            <w:vAlign w:val="center"/>
          </w:tcPr>
          <w:p>
            <w:pPr>
              <w:spacing w:line="240" w:lineRule="auto"/>
              <w:ind w:firstLine="0" w:firstLineChars="0"/>
              <w:jc w:val="center"/>
              <w:rPr>
                <w:sz w:val="21"/>
                <w:szCs w:val="21"/>
              </w:rPr>
            </w:pPr>
            <w:r>
              <w:rPr>
                <w:sz w:val="21"/>
                <w:szCs w:val="21"/>
              </w:rPr>
              <w:t>20.2</w:t>
            </w:r>
          </w:p>
        </w:tc>
        <w:tc>
          <w:tcPr>
            <w:tcW w:w="885" w:type="dxa"/>
            <w:vAlign w:val="center"/>
          </w:tcPr>
          <w:p>
            <w:pPr>
              <w:spacing w:line="240" w:lineRule="auto"/>
              <w:ind w:firstLine="0" w:firstLineChars="0"/>
              <w:jc w:val="center"/>
              <w:rPr>
                <w:sz w:val="21"/>
                <w:szCs w:val="21"/>
              </w:rPr>
            </w:pPr>
            <w:r>
              <w:rPr>
                <w:rFonts w:hint="eastAsia"/>
                <w:sz w:val="21"/>
                <w:szCs w:val="21"/>
              </w:rPr>
              <w:t>饮用、工业和景观</w:t>
            </w:r>
          </w:p>
        </w:tc>
        <w:tc>
          <w:tcPr>
            <w:tcW w:w="873" w:type="dxa"/>
            <w:vAlign w:val="center"/>
          </w:tcPr>
          <w:p>
            <w:pPr>
              <w:spacing w:line="240" w:lineRule="auto"/>
              <w:ind w:firstLine="0" w:firstLineChars="0"/>
              <w:jc w:val="center"/>
              <w:rPr>
                <w:sz w:val="21"/>
                <w:szCs w:val="21"/>
              </w:rPr>
            </w:pPr>
            <w:r>
              <w:rPr>
                <w:rFonts w:hint="eastAsia"/>
                <w:sz w:val="21"/>
                <w:szCs w:val="21"/>
              </w:rPr>
              <w:t>Ⅲ</w:t>
            </w:r>
          </w:p>
        </w:tc>
        <w:tc>
          <w:tcPr>
            <w:tcW w:w="886" w:type="dxa"/>
            <w:vAlign w:val="center"/>
          </w:tcPr>
          <w:p>
            <w:pPr>
              <w:spacing w:line="240" w:lineRule="auto"/>
              <w:ind w:firstLine="0" w:firstLineChars="0"/>
              <w:jc w:val="center"/>
              <w:rPr>
                <w:sz w:val="21"/>
                <w:szCs w:val="21"/>
              </w:rPr>
            </w:pPr>
            <w:r>
              <w:rPr>
                <w:rFonts w:hint="eastAsia"/>
                <w:sz w:val="21"/>
                <w:szCs w:val="21"/>
              </w:rPr>
              <w:t>堡里镇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696" w:type="dxa"/>
            <w:vAlign w:val="center"/>
          </w:tcPr>
          <w:p>
            <w:pPr>
              <w:spacing w:line="240" w:lineRule="auto"/>
              <w:ind w:firstLine="0" w:firstLineChars="0"/>
              <w:jc w:val="center"/>
              <w:rPr>
                <w:sz w:val="21"/>
                <w:szCs w:val="21"/>
              </w:rPr>
            </w:pPr>
            <w:r>
              <w:rPr>
                <w:rFonts w:hint="eastAsia"/>
                <w:sz w:val="21"/>
                <w:szCs w:val="21"/>
              </w:rPr>
              <w:t>4</w:t>
            </w:r>
          </w:p>
        </w:tc>
        <w:tc>
          <w:tcPr>
            <w:tcW w:w="988" w:type="dxa"/>
            <w:vAlign w:val="center"/>
          </w:tcPr>
          <w:p>
            <w:pPr>
              <w:spacing w:line="240" w:lineRule="auto"/>
              <w:ind w:firstLine="0" w:firstLineChars="0"/>
              <w:jc w:val="center"/>
              <w:rPr>
                <w:sz w:val="21"/>
                <w:szCs w:val="21"/>
              </w:rPr>
            </w:pPr>
            <w:r>
              <w:rPr>
                <w:rFonts w:hint="eastAsia"/>
                <w:sz w:val="21"/>
                <w:szCs w:val="21"/>
              </w:rPr>
              <w:t>堡里河堡里农业用水区</w:t>
            </w:r>
          </w:p>
        </w:tc>
        <w:tc>
          <w:tcPr>
            <w:tcW w:w="1293" w:type="dxa"/>
            <w:vAlign w:val="center"/>
          </w:tcPr>
          <w:p>
            <w:pPr>
              <w:spacing w:line="240" w:lineRule="auto"/>
              <w:ind w:firstLine="0" w:firstLineChars="0"/>
              <w:jc w:val="center"/>
              <w:rPr>
                <w:sz w:val="21"/>
                <w:szCs w:val="21"/>
              </w:rPr>
            </w:pPr>
            <w:r>
              <w:rPr>
                <w:rFonts w:hint="eastAsia"/>
                <w:sz w:val="21"/>
                <w:szCs w:val="21"/>
              </w:rPr>
              <w:t>堡里河永福开发利用区</w:t>
            </w:r>
          </w:p>
        </w:tc>
        <w:tc>
          <w:tcPr>
            <w:tcW w:w="558" w:type="dxa"/>
            <w:vAlign w:val="center"/>
          </w:tcPr>
          <w:p>
            <w:pPr>
              <w:spacing w:line="240" w:lineRule="auto"/>
              <w:ind w:firstLine="0" w:firstLineChars="0"/>
              <w:jc w:val="center"/>
              <w:rPr>
                <w:sz w:val="21"/>
                <w:szCs w:val="21"/>
              </w:rPr>
            </w:pPr>
            <w:r>
              <w:rPr>
                <w:rFonts w:hint="eastAsia"/>
                <w:sz w:val="21"/>
                <w:szCs w:val="21"/>
              </w:rPr>
              <w:t>柳江</w:t>
            </w:r>
          </w:p>
        </w:tc>
        <w:tc>
          <w:tcPr>
            <w:tcW w:w="560" w:type="dxa"/>
            <w:vAlign w:val="center"/>
          </w:tcPr>
          <w:p>
            <w:pPr>
              <w:spacing w:line="240" w:lineRule="auto"/>
              <w:ind w:firstLine="0" w:firstLineChars="0"/>
              <w:jc w:val="center"/>
              <w:rPr>
                <w:sz w:val="21"/>
                <w:szCs w:val="21"/>
              </w:rPr>
            </w:pPr>
            <w:r>
              <w:rPr>
                <w:rFonts w:hint="eastAsia"/>
                <w:sz w:val="21"/>
                <w:szCs w:val="21"/>
              </w:rPr>
              <w:t>堡里河</w:t>
            </w:r>
          </w:p>
        </w:tc>
        <w:tc>
          <w:tcPr>
            <w:tcW w:w="1448" w:type="dxa"/>
            <w:vAlign w:val="center"/>
          </w:tcPr>
          <w:p>
            <w:pPr>
              <w:spacing w:line="240" w:lineRule="auto"/>
              <w:ind w:firstLine="0" w:firstLineChars="0"/>
              <w:jc w:val="center"/>
              <w:rPr>
                <w:sz w:val="21"/>
                <w:szCs w:val="21"/>
              </w:rPr>
            </w:pPr>
            <w:r>
              <w:rPr>
                <w:rFonts w:hint="eastAsia"/>
                <w:sz w:val="21"/>
                <w:szCs w:val="21"/>
              </w:rPr>
              <w:t>永福县堡里乡罗田村</w:t>
            </w:r>
          </w:p>
        </w:tc>
        <w:tc>
          <w:tcPr>
            <w:tcW w:w="1151" w:type="dxa"/>
            <w:vAlign w:val="center"/>
          </w:tcPr>
          <w:p>
            <w:pPr>
              <w:spacing w:line="240" w:lineRule="auto"/>
              <w:ind w:firstLine="0" w:firstLineChars="0"/>
              <w:jc w:val="center"/>
              <w:rPr>
                <w:sz w:val="21"/>
                <w:szCs w:val="21"/>
              </w:rPr>
            </w:pPr>
            <w:r>
              <w:rPr>
                <w:rFonts w:hint="eastAsia"/>
                <w:sz w:val="21"/>
                <w:szCs w:val="21"/>
              </w:rPr>
              <w:t>入洛清江口</w:t>
            </w:r>
          </w:p>
        </w:tc>
        <w:tc>
          <w:tcPr>
            <w:tcW w:w="958" w:type="dxa"/>
            <w:vAlign w:val="center"/>
          </w:tcPr>
          <w:p>
            <w:pPr>
              <w:spacing w:line="240" w:lineRule="auto"/>
              <w:ind w:firstLine="0" w:firstLineChars="0"/>
              <w:jc w:val="center"/>
              <w:rPr>
                <w:sz w:val="21"/>
                <w:szCs w:val="21"/>
              </w:rPr>
            </w:pPr>
            <w:r>
              <w:rPr>
                <w:sz w:val="21"/>
                <w:szCs w:val="21"/>
              </w:rPr>
              <w:t>7.76</w:t>
            </w:r>
          </w:p>
        </w:tc>
        <w:tc>
          <w:tcPr>
            <w:tcW w:w="885" w:type="dxa"/>
            <w:vAlign w:val="center"/>
          </w:tcPr>
          <w:p>
            <w:pPr>
              <w:spacing w:line="240" w:lineRule="auto"/>
              <w:ind w:firstLine="0" w:firstLineChars="0"/>
              <w:jc w:val="center"/>
              <w:rPr>
                <w:sz w:val="21"/>
                <w:szCs w:val="21"/>
              </w:rPr>
            </w:pPr>
            <w:r>
              <w:rPr>
                <w:rFonts w:hint="eastAsia"/>
                <w:sz w:val="21"/>
                <w:szCs w:val="21"/>
              </w:rPr>
              <w:t>农业</w:t>
            </w:r>
          </w:p>
        </w:tc>
        <w:tc>
          <w:tcPr>
            <w:tcW w:w="873" w:type="dxa"/>
            <w:vAlign w:val="center"/>
          </w:tcPr>
          <w:p>
            <w:pPr>
              <w:spacing w:line="240" w:lineRule="auto"/>
              <w:ind w:firstLine="0" w:firstLineChars="0"/>
              <w:jc w:val="center"/>
              <w:rPr>
                <w:sz w:val="21"/>
                <w:szCs w:val="21"/>
              </w:rPr>
            </w:pPr>
            <w:r>
              <w:rPr>
                <w:rFonts w:hint="eastAsia"/>
                <w:sz w:val="21"/>
                <w:szCs w:val="21"/>
              </w:rPr>
              <w:t>Ⅲ</w:t>
            </w:r>
          </w:p>
        </w:tc>
        <w:tc>
          <w:tcPr>
            <w:tcW w:w="886" w:type="dxa"/>
            <w:vAlign w:val="center"/>
          </w:tcPr>
          <w:p>
            <w:pPr>
              <w:spacing w:line="240" w:lineRule="auto"/>
              <w:ind w:firstLine="0" w:firstLineChars="0"/>
              <w:jc w:val="center"/>
              <w:rPr>
                <w:sz w:val="21"/>
                <w:szCs w:val="21"/>
              </w:rPr>
            </w:pPr>
            <w:r>
              <w:rPr>
                <w:rFonts w:hint="eastAsia"/>
                <w:sz w:val="21"/>
                <w:szCs w:val="21"/>
              </w:rPr>
              <w:t>堡里镇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696" w:type="dxa"/>
            <w:vAlign w:val="center"/>
          </w:tcPr>
          <w:p>
            <w:pPr>
              <w:spacing w:line="240" w:lineRule="auto"/>
              <w:ind w:firstLine="0" w:firstLineChars="0"/>
              <w:jc w:val="center"/>
              <w:rPr>
                <w:sz w:val="21"/>
                <w:szCs w:val="21"/>
              </w:rPr>
            </w:pPr>
            <w:r>
              <w:rPr>
                <w:rFonts w:hint="eastAsia"/>
                <w:sz w:val="21"/>
                <w:szCs w:val="21"/>
              </w:rPr>
              <w:t>5</w:t>
            </w:r>
          </w:p>
        </w:tc>
        <w:tc>
          <w:tcPr>
            <w:tcW w:w="988" w:type="dxa"/>
            <w:vAlign w:val="center"/>
          </w:tcPr>
          <w:p>
            <w:pPr>
              <w:spacing w:line="240" w:lineRule="auto"/>
              <w:ind w:firstLine="0" w:firstLineChars="0"/>
              <w:jc w:val="center"/>
              <w:rPr>
                <w:sz w:val="21"/>
                <w:szCs w:val="21"/>
              </w:rPr>
            </w:pPr>
            <w:r>
              <w:rPr>
                <w:rFonts w:hint="eastAsia"/>
                <w:sz w:val="21"/>
                <w:szCs w:val="21"/>
              </w:rPr>
              <w:t>三皇河三皇饮用、工业和农业用水区</w:t>
            </w:r>
          </w:p>
        </w:tc>
        <w:tc>
          <w:tcPr>
            <w:tcW w:w="1293" w:type="dxa"/>
            <w:vAlign w:val="center"/>
          </w:tcPr>
          <w:p>
            <w:pPr>
              <w:spacing w:line="240" w:lineRule="auto"/>
              <w:ind w:firstLine="0" w:firstLineChars="0"/>
              <w:jc w:val="center"/>
              <w:rPr>
                <w:sz w:val="21"/>
                <w:szCs w:val="21"/>
              </w:rPr>
            </w:pPr>
            <w:r>
              <w:rPr>
                <w:rFonts w:hint="eastAsia"/>
                <w:sz w:val="21"/>
                <w:szCs w:val="21"/>
              </w:rPr>
              <w:t>三皇河永福开发利用区</w:t>
            </w:r>
          </w:p>
        </w:tc>
        <w:tc>
          <w:tcPr>
            <w:tcW w:w="558" w:type="dxa"/>
            <w:vAlign w:val="center"/>
          </w:tcPr>
          <w:p>
            <w:pPr>
              <w:spacing w:line="240" w:lineRule="auto"/>
              <w:ind w:firstLine="0" w:firstLineChars="0"/>
              <w:jc w:val="center"/>
              <w:rPr>
                <w:sz w:val="21"/>
                <w:szCs w:val="21"/>
              </w:rPr>
            </w:pPr>
            <w:r>
              <w:rPr>
                <w:rFonts w:hint="eastAsia"/>
                <w:sz w:val="21"/>
                <w:szCs w:val="21"/>
              </w:rPr>
              <w:t>柳江</w:t>
            </w:r>
          </w:p>
        </w:tc>
        <w:tc>
          <w:tcPr>
            <w:tcW w:w="560" w:type="dxa"/>
            <w:vAlign w:val="center"/>
          </w:tcPr>
          <w:p>
            <w:pPr>
              <w:spacing w:line="240" w:lineRule="auto"/>
              <w:ind w:firstLine="0" w:firstLineChars="0"/>
              <w:jc w:val="center"/>
              <w:rPr>
                <w:sz w:val="21"/>
                <w:szCs w:val="21"/>
              </w:rPr>
            </w:pPr>
            <w:r>
              <w:rPr>
                <w:rFonts w:hint="eastAsia"/>
                <w:sz w:val="21"/>
                <w:szCs w:val="21"/>
              </w:rPr>
              <w:t>三皇河</w:t>
            </w:r>
          </w:p>
        </w:tc>
        <w:tc>
          <w:tcPr>
            <w:tcW w:w="1448" w:type="dxa"/>
            <w:vAlign w:val="center"/>
          </w:tcPr>
          <w:p>
            <w:pPr>
              <w:spacing w:line="240" w:lineRule="auto"/>
              <w:ind w:firstLine="0" w:firstLineChars="0"/>
              <w:jc w:val="center"/>
              <w:rPr>
                <w:sz w:val="21"/>
                <w:szCs w:val="21"/>
              </w:rPr>
            </w:pPr>
            <w:r>
              <w:rPr>
                <w:rFonts w:hint="eastAsia"/>
                <w:sz w:val="21"/>
                <w:szCs w:val="21"/>
              </w:rPr>
              <w:t>永福县华山水库库尾</w:t>
            </w:r>
          </w:p>
        </w:tc>
        <w:tc>
          <w:tcPr>
            <w:tcW w:w="1151" w:type="dxa"/>
            <w:vAlign w:val="center"/>
          </w:tcPr>
          <w:p>
            <w:pPr>
              <w:spacing w:line="240" w:lineRule="auto"/>
              <w:ind w:firstLine="0" w:firstLineChars="0"/>
              <w:jc w:val="center"/>
              <w:rPr>
                <w:sz w:val="21"/>
                <w:szCs w:val="21"/>
              </w:rPr>
            </w:pPr>
            <w:r>
              <w:rPr>
                <w:rFonts w:hint="eastAsia"/>
                <w:sz w:val="21"/>
                <w:szCs w:val="21"/>
              </w:rPr>
              <w:t>与鹿寨县交界处</w:t>
            </w:r>
          </w:p>
        </w:tc>
        <w:tc>
          <w:tcPr>
            <w:tcW w:w="958" w:type="dxa"/>
            <w:vAlign w:val="center"/>
          </w:tcPr>
          <w:p>
            <w:pPr>
              <w:spacing w:line="240" w:lineRule="auto"/>
              <w:ind w:firstLine="0" w:firstLineChars="0"/>
              <w:jc w:val="center"/>
              <w:rPr>
                <w:sz w:val="21"/>
                <w:szCs w:val="21"/>
              </w:rPr>
            </w:pPr>
            <w:r>
              <w:rPr>
                <w:sz w:val="21"/>
                <w:szCs w:val="21"/>
              </w:rPr>
              <w:t>29.4</w:t>
            </w:r>
          </w:p>
        </w:tc>
        <w:tc>
          <w:tcPr>
            <w:tcW w:w="885" w:type="dxa"/>
            <w:vAlign w:val="center"/>
          </w:tcPr>
          <w:p>
            <w:pPr>
              <w:spacing w:line="240" w:lineRule="auto"/>
              <w:ind w:firstLine="0" w:firstLineChars="0"/>
              <w:jc w:val="center"/>
              <w:rPr>
                <w:sz w:val="21"/>
                <w:szCs w:val="21"/>
              </w:rPr>
            </w:pPr>
            <w:r>
              <w:rPr>
                <w:rFonts w:hint="eastAsia"/>
                <w:sz w:val="21"/>
                <w:szCs w:val="21"/>
              </w:rPr>
              <w:t>饮用、工业和农业</w:t>
            </w:r>
          </w:p>
        </w:tc>
        <w:tc>
          <w:tcPr>
            <w:tcW w:w="873" w:type="dxa"/>
            <w:vAlign w:val="center"/>
          </w:tcPr>
          <w:p>
            <w:pPr>
              <w:spacing w:line="240" w:lineRule="auto"/>
              <w:ind w:firstLine="0" w:firstLineChars="0"/>
              <w:jc w:val="center"/>
              <w:rPr>
                <w:sz w:val="21"/>
                <w:szCs w:val="21"/>
              </w:rPr>
            </w:pPr>
            <w:r>
              <w:rPr>
                <w:rFonts w:hint="eastAsia"/>
                <w:sz w:val="21"/>
                <w:szCs w:val="21"/>
              </w:rPr>
              <w:t>Ⅲ</w:t>
            </w:r>
          </w:p>
        </w:tc>
        <w:tc>
          <w:tcPr>
            <w:tcW w:w="886" w:type="dxa"/>
            <w:vAlign w:val="center"/>
          </w:tcPr>
          <w:p>
            <w:pPr>
              <w:spacing w:line="240" w:lineRule="auto"/>
              <w:ind w:firstLine="0" w:firstLineChars="0"/>
              <w:jc w:val="center"/>
              <w:rPr>
                <w:sz w:val="21"/>
                <w:szCs w:val="21"/>
              </w:rPr>
            </w:pPr>
            <w:r>
              <w:rPr>
                <w:rFonts w:hint="eastAsia"/>
                <w:sz w:val="21"/>
                <w:szCs w:val="21"/>
              </w:rPr>
              <w:t>三皇镇</w:t>
            </w:r>
          </w:p>
        </w:tc>
      </w:tr>
    </w:tbl>
    <w:p>
      <w:pPr>
        <w:spacing w:line="276" w:lineRule="auto"/>
        <w:ind w:firstLine="0" w:firstLineChars="0"/>
        <w:jc w:val="center"/>
        <w:rPr>
          <w:b/>
          <w:sz w:val="21"/>
          <w:szCs w:val="21"/>
        </w:rPr>
      </w:pPr>
    </w:p>
    <w:p>
      <w:pPr>
        <w:pStyle w:val="4"/>
      </w:pPr>
      <w:r>
        <w:rPr>
          <w:rFonts w:hint="eastAsia"/>
        </w:rPr>
        <w:t>2.3.2地表水环境质量状况</w:t>
      </w:r>
    </w:p>
    <w:p>
      <w:pPr>
        <w:ind w:firstLine="480"/>
      </w:pPr>
      <w:r>
        <w:rPr>
          <w:rFonts w:hint="eastAsia"/>
        </w:rPr>
        <w:t>永福县共布设2个地表水监测断面，分别为潦潭断面和龙溪断面（国控），监测指标共计26项，监测频次为每月一次。其中潦潭断面2019年上半年水质状况均达到或优于《地表水环境质量标准》（3838-2002）Ⅲ级标准，龙溪断面2019年1、2、4、5月水质状况未达到考核要求的《地表水环境质量标准》（3838-2002）Ⅱ级标准。2018年~2019年潦潭断面和龙溪断面的水质监测指标及考核结果见表2.3-5所示。</w:t>
      </w:r>
    </w:p>
    <w:p>
      <w:pPr>
        <w:ind w:firstLine="0" w:firstLineChars="0"/>
        <w:jc w:val="center"/>
        <w:rPr>
          <w:b/>
          <w:sz w:val="21"/>
          <w:szCs w:val="21"/>
        </w:rPr>
      </w:pPr>
      <w:r>
        <w:rPr>
          <w:rFonts w:hint="eastAsia"/>
          <w:b/>
          <w:sz w:val="21"/>
          <w:szCs w:val="21"/>
        </w:rPr>
        <w:t>表2.3-5  2018年~2019年潦潭断面和龙溪断面水质考核结果</w:t>
      </w:r>
    </w:p>
    <w:tbl>
      <w:tblPr>
        <w:tblStyle w:val="27"/>
        <w:tblW w:w="1029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3"/>
        <w:gridCol w:w="2580"/>
        <w:gridCol w:w="787"/>
        <w:gridCol w:w="1258"/>
        <w:gridCol w:w="943"/>
        <w:gridCol w:w="326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733" w:type="dxa"/>
            <w:vAlign w:val="center"/>
          </w:tcPr>
          <w:p>
            <w:pPr>
              <w:spacing w:line="276" w:lineRule="auto"/>
              <w:ind w:firstLine="0" w:firstLineChars="0"/>
              <w:jc w:val="center"/>
              <w:rPr>
                <w:b/>
                <w:sz w:val="21"/>
                <w:szCs w:val="21"/>
              </w:rPr>
            </w:pPr>
            <w:r>
              <w:rPr>
                <w:rFonts w:hint="eastAsia"/>
                <w:b/>
                <w:sz w:val="21"/>
                <w:szCs w:val="21"/>
              </w:rPr>
              <w:t>监测断面</w:t>
            </w:r>
          </w:p>
        </w:tc>
        <w:tc>
          <w:tcPr>
            <w:tcW w:w="733" w:type="dxa"/>
            <w:vAlign w:val="center"/>
          </w:tcPr>
          <w:p>
            <w:pPr>
              <w:spacing w:line="276" w:lineRule="auto"/>
              <w:ind w:firstLine="0" w:firstLineChars="0"/>
              <w:jc w:val="center"/>
              <w:rPr>
                <w:b/>
                <w:sz w:val="21"/>
                <w:szCs w:val="21"/>
              </w:rPr>
            </w:pPr>
            <w:r>
              <w:rPr>
                <w:rFonts w:hint="eastAsia"/>
                <w:b/>
                <w:sz w:val="21"/>
                <w:szCs w:val="21"/>
              </w:rPr>
              <w:t>年份</w:t>
            </w:r>
          </w:p>
        </w:tc>
        <w:tc>
          <w:tcPr>
            <w:tcW w:w="2580" w:type="dxa"/>
            <w:vAlign w:val="center"/>
          </w:tcPr>
          <w:p>
            <w:pPr>
              <w:spacing w:line="276" w:lineRule="auto"/>
              <w:ind w:firstLine="0" w:firstLineChars="0"/>
              <w:jc w:val="center"/>
              <w:rPr>
                <w:b/>
                <w:sz w:val="21"/>
                <w:szCs w:val="21"/>
              </w:rPr>
            </w:pPr>
            <w:r>
              <w:rPr>
                <w:rFonts w:hint="eastAsia"/>
                <w:b/>
                <w:sz w:val="21"/>
                <w:szCs w:val="21"/>
              </w:rPr>
              <w:t>监测项目</w:t>
            </w:r>
          </w:p>
        </w:tc>
        <w:tc>
          <w:tcPr>
            <w:tcW w:w="787" w:type="dxa"/>
            <w:vAlign w:val="center"/>
          </w:tcPr>
          <w:p>
            <w:pPr>
              <w:spacing w:line="276" w:lineRule="auto"/>
              <w:ind w:firstLine="0" w:firstLineChars="0"/>
              <w:jc w:val="center"/>
              <w:rPr>
                <w:b/>
                <w:sz w:val="21"/>
                <w:szCs w:val="21"/>
              </w:rPr>
            </w:pPr>
            <w:r>
              <w:rPr>
                <w:rFonts w:hint="eastAsia"/>
                <w:b/>
                <w:sz w:val="21"/>
                <w:szCs w:val="21"/>
              </w:rPr>
              <w:t>监测频次</w:t>
            </w:r>
          </w:p>
        </w:tc>
        <w:tc>
          <w:tcPr>
            <w:tcW w:w="1258" w:type="dxa"/>
            <w:vAlign w:val="center"/>
          </w:tcPr>
          <w:p>
            <w:pPr>
              <w:spacing w:line="276" w:lineRule="auto"/>
              <w:ind w:firstLine="0" w:firstLineChars="0"/>
              <w:jc w:val="center"/>
              <w:rPr>
                <w:b/>
                <w:sz w:val="21"/>
                <w:szCs w:val="21"/>
              </w:rPr>
            </w:pPr>
            <w:r>
              <w:rPr>
                <w:rFonts w:hint="eastAsia"/>
                <w:b/>
                <w:sz w:val="21"/>
                <w:szCs w:val="21"/>
              </w:rPr>
              <w:t>水环境功能区目标</w:t>
            </w:r>
          </w:p>
        </w:tc>
        <w:tc>
          <w:tcPr>
            <w:tcW w:w="943" w:type="dxa"/>
            <w:vAlign w:val="center"/>
          </w:tcPr>
          <w:p>
            <w:pPr>
              <w:spacing w:line="276" w:lineRule="auto"/>
              <w:ind w:firstLine="0" w:firstLineChars="0"/>
              <w:jc w:val="center"/>
              <w:rPr>
                <w:b/>
                <w:sz w:val="21"/>
                <w:szCs w:val="21"/>
              </w:rPr>
            </w:pPr>
            <w:r>
              <w:rPr>
                <w:rFonts w:hint="eastAsia"/>
                <w:b/>
                <w:sz w:val="21"/>
                <w:szCs w:val="21"/>
              </w:rPr>
              <w:t>水质类别</w:t>
            </w:r>
          </w:p>
        </w:tc>
        <w:tc>
          <w:tcPr>
            <w:tcW w:w="3262" w:type="dxa"/>
            <w:vAlign w:val="center"/>
          </w:tcPr>
          <w:p>
            <w:pPr>
              <w:spacing w:line="276" w:lineRule="auto"/>
              <w:ind w:firstLine="0" w:firstLineChars="0"/>
              <w:jc w:val="center"/>
              <w:rPr>
                <w:b/>
                <w:sz w:val="21"/>
                <w:szCs w:val="21"/>
              </w:rPr>
            </w:pPr>
            <w:r>
              <w:rPr>
                <w:rFonts w:hint="eastAsia"/>
                <w:b/>
                <w:sz w:val="21"/>
                <w:szCs w:val="21"/>
              </w:rPr>
              <w:t>考核结果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733" w:type="dxa"/>
            <w:vMerge w:val="restart"/>
            <w:vAlign w:val="center"/>
          </w:tcPr>
          <w:p>
            <w:pPr>
              <w:spacing w:line="276" w:lineRule="auto"/>
              <w:ind w:firstLine="0" w:firstLineChars="0"/>
              <w:jc w:val="center"/>
              <w:rPr>
                <w:sz w:val="21"/>
                <w:szCs w:val="21"/>
              </w:rPr>
            </w:pPr>
            <w:r>
              <w:rPr>
                <w:rFonts w:hint="eastAsia"/>
                <w:sz w:val="21"/>
                <w:szCs w:val="21"/>
              </w:rPr>
              <w:t>潦潭断面</w:t>
            </w:r>
          </w:p>
        </w:tc>
        <w:tc>
          <w:tcPr>
            <w:tcW w:w="733" w:type="dxa"/>
            <w:vAlign w:val="center"/>
          </w:tcPr>
          <w:p>
            <w:pPr>
              <w:spacing w:line="276" w:lineRule="auto"/>
              <w:ind w:firstLine="0" w:firstLineChars="0"/>
              <w:jc w:val="center"/>
              <w:rPr>
                <w:sz w:val="21"/>
                <w:szCs w:val="21"/>
              </w:rPr>
            </w:pPr>
            <w:r>
              <w:rPr>
                <w:rFonts w:hint="eastAsia"/>
                <w:sz w:val="21"/>
                <w:szCs w:val="21"/>
              </w:rPr>
              <w:t>2018年</w:t>
            </w:r>
          </w:p>
        </w:tc>
        <w:tc>
          <w:tcPr>
            <w:tcW w:w="2580" w:type="dxa"/>
            <w:vMerge w:val="restart"/>
            <w:vAlign w:val="center"/>
          </w:tcPr>
          <w:p>
            <w:pPr>
              <w:spacing w:line="276" w:lineRule="auto"/>
              <w:ind w:firstLine="0" w:firstLineChars="0"/>
              <w:rPr>
                <w:sz w:val="21"/>
                <w:szCs w:val="21"/>
              </w:rPr>
            </w:pPr>
            <w:r>
              <w:rPr>
                <w:rFonts w:hint="eastAsia"/>
                <w:sz w:val="21"/>
                <w:szCs w:val="21"/>
              </w:rPr>
              <w:t>流量、电导率、水温、pH、溶解氧、氨氮、高锰酸盐指数、五日生化需氧量、石油类、挥发酚、汞、铅、化学需氧量、总磷、总氮、氟化物、铜、锌、硒、镉、硫化物、砷、氰化物、六价铬、阴离子表面活性剂、粪大肠菌群，共26项。</w:t>
            </w:r>
          </w:p>
        </w:tc>
        <w:tc>
          <w:tcPr>
            <w:tcW w:w="787" w:type="dxa"/>
            <w:vMerge w:val="restart"/>
            <w:vAlign w:val="center"/>
          </w:tcPr>
          <w:p>
            <w:pPr>
              <w:spacing w:line="276" w:lineRule="auto"/>
              <w:ind w:firstLine="0" w:firstLineChars="0"/>
              <w:jc w:val="center"/>
              <w:rPr>
                <w:sz w:val="21"/>
                <w:szCs w:val="21"/>
              </w:rPr>
            </w:pPr>
            <w:r>
              <w:rPr>
                <w:rFonts w:hint="eastAsia"/>
                <w:sz w:val="21"/>
                <w:szCs w:val="21"/>
              </w:rPr>
              <w:t>每月1次</w:t>
            </w:r>
          </w:p>
        </w:tc>
        <w:tc>
          <w:tcPr>
            <w:tcW w:w="1258" w:type="dxa"/>
            <w:vMerge w:val="restart"/>
            <w:vAlign w:val="center"/>
          </w:tcPr>
          <w:p>
            <w:pPr>
              <w:spacing w:line="276" w:lineRule="auto"/>
              <w:ind w:firstLine="0" w:firstLineChars="0"/>
              <w:jc w:val="center"/>
              <w:rPr>
                <w:sz w:val="21"/>
                <w:szCs w:val="21"/>
              </w:rPr>
            </w:pPr>
            <w:r>
              <w:rPr>
                <w:rFonts w:hint="eastAsia"/>
                <w:sz w:val="21"/>
                <w:szCs w:val="21"/>
              </w:rPr>
              <w:t>Ⅲ</w:t>
            </w:r>
          </w:p>
        </w:tc>
        <w:tc>
          <w:tcPr>
            <w:tcW w:w="943" w:type="dxa"/>
            <w:vMerge w:val="restart"/>
            <w:vAlign w:val="center"/>
          </w:tcPr>
          <w:p>
            <w:pPr>
              <w:spacing w:line="276" w:lineRule="auto"/>
              <w:ind w:firstLine="0" w:firstLineChars="0"/>
              <w:jc w:val="center"/>
              <w:rPr>
                <w:sz w:val="21"/>
                <w:szCs w:val="21"/>
              </w:rPr>
            </w:pPr>
            <w:r>
              <w:rPr>
                <w:rFonts w:hint="eastAsia"/>
                <w:sz w:val="21"/>
                <w:szCs w:val="21"/>
              </w:rPr>
              <w:t>Ⅱ~Ⅲ</w:t>
            </w:r>
          </w:p>
        </w:tc>
        <w:tc>
          <w:tcPr>
            <w:tcW w:w="3262" w:type="dxa"/>
            <w:vMerge w:val="restart"/>
            <w:vAlign w:val="center"/>
          </w:tcPr>
          <w:p>
            <w:pPr>
              <w:spacing w:line="276" w:lineRule="auto"/>
              <w:ind w:firstLine="0" w:firstLineChars="0"/>
              <w:rPr>
                <w:sz w:val="21"/>
                <w:szCs w:val="21"/>
              </w:rPr>
            </w:pPr>
            <w:r>
              <w:rPr>
                <w:rFonts w:hint="eastAsia"/>
                <w:sz w:val="21"/>
                <w:szCs w:val="21"/>
              </w:rPr>
              <w:t>均达到或优于《地表水环境质量标准》（3838-2002）Ⅲ级标准。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61" w:hRule="atLeast"/>
        </w:trPr>
        <w:tc>
          <w:tcPr>
            <w:tcW w:w="733" w:type="dxa"/>
            <w:vMerge w:val="continue"/>
            <w:vAlign w:val="center"/>
          </w:tcPr>
          <w:p>
            <w:pPr>
              <w:spacing w:line="276" w:lineRule="auto"/>
              <w:ind w:firstLine="0" w:firstLineChars="0"/>
              <w:jc w:val="center"/>
              <w:rPr>
                <w:sz w:val="21"/>
                <w:szCs w:val="21"/>
              </w:rPr>
            </w:pPr>
          </w:p>
        </w:tc>
        <w:tc>
          <w:tcPr>
            <w:tcW w:w="733" w:type="dxa"/>
            <w:vAlign w:val="center"/>
          </w:tcPr>
          <w:p>
            <w:pPr>
              <w:spacing w:line="276" w:lineRule="auto"/>
              <w:ind w:firstLine="0" w:firstLineChars="0"/>
              <w:jc w:val="center"/>
              <w:rPr>
                <w:sz w:val="21"/>
                <w:szCs w:val="21"/>
              </w:rPr>
            </w:pPr>
            <w:r>
              <w:rPr>
                <w:rFonts w:hint="eastAsia"/>
                <w:sz w:val="21"/>
                <w:szCs w:val="21"/>
              </w:rPr>
              <w:t>2019年</w:t>
            </w:r>
          </w:p>
        </w:tc>
        <w:tc>
          <w:tcPr>
            <w:tcW w:w="2580" w:type="dxa"/>
            <w:vMerge w:val="continue"/>
            <w:vAlign w:val="center"/>
          </w:tcPr>
          <w:p>
            <w:pPr>
              <w:spacing w:line="276" w:lineRule="auto"/>
              <w:ind w:firstLine="0" w:firstLineChars="0"/>
              <w:jc w:val="center"/>
              <w:rPr>
                <w:sz w:val="21"/>
                <w:szCs w:val="21"/>
              </w:rPr>
            </w:pPr>
          </w:p>
        </w:tc>
        <w:tc>
          <w:tcPr>
            <w:tcW w:w="787" w:type="dxa"/>
            <w:vMerge w:val="continue"/>
            <w:vAlign w:val="center"/>
          </w:tcPr>
          <w:p>
            <w:pPr>
              <w:spacing w:line="276" w:lineRule="auto"/>
              <w:ind w:firstLine="0" w:firstLineChars="0"/>
              <w:jc w:val="center"/>
              <w:rPr>
                <w:sz w:val="21"/>
                <w:szCs w:val="21"/>
              </w:rPr>
            </w:pPr>
          </w:p>
        </w:tc>
        <w:tc>
          <w:tcPr>
            <w:tcW w:w="1258" w:type="dxa"/>
            <w:vMerge w:val="continue"/>
            <w:vAlign w:val="center"/>
          </w:tcPr>
          <w:p>
            <w:pPr>
              <w:spacing w:line="276" w:lineRule="auto"/>
              <w:ind w:firstLine="0" w:firstLineChars="0"/>
              <w:jc w:val="center"/>
              <w:rPr>
                <w:sz w:val="21"/>
                <w:szCs w:val="21"/>
              </w:rPr>
            </w:pPr>
          </w:p>
        </w:tc>
        <w:tc>
          <w:tcPr>
            <w:tcW w:w="943" w:type="dxa"/>
            <w:vMerge w:val="continue"/>
            <w:vAlign w:val="center"/>
          </w:tcPr>
          <w:p>
            <w:pPr>
              <w:spacing w:line="276" w:lineRule="auto"/>
              <w:ind w:firstLine="0" w:firstLineChars="0"/>
              <w:jc w:val="center"/>
              <w:rPr>
                <w:sz w:val="21"/>
                <w:szCs w:val="21"/>
              </w:rPr>
            </w:pPr>
          </w:p>
        </w:tc>
        <w:tc>
          <w:tcPr>
            <w:tcW w:w="3262" w:type="dxa"/>
            <w:vMerge w:val="continue"/>
            <w:vAlign w:val="center"/>
          </w:tcPr>
          <w:p>
            <w:pPr>
              <w:spacing w:line="276" w:lineRule="auto"/>
              <w:ind w:firstLine="0" w:firstLineChars="0"/>
              <w:jc w:val="center"/>
              <w:rPr>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254" w:hRule="atLeast"/>
        </w:trPr>
        <w:tc>
          <w:tcPr>
            <w:tcW w:w="733" w:type="dxa"/>
            <w:vMerge w:val="restart"/>
            <w:vAlign w:val="center"/>
          </w:tcPr>
          <w:p>
            <w:pPr>
              <w:spacing w:line="276" w:lineRule="auto"/>
              <w:ind w:firstLine="0" w:firstLineChars="0"/>
              <w:jc w:val="center"/>
              <w:rPr>
                <w:sz w:val="21"/>
                <w:szCs w:val="21"/>
              </w:rPr>
            </w:pPr>
            <w:r>
              <w:rPr>
                <w:rFonts w:hint="eastAsia"/>
                <w:sz w:val="21"/>
                <w:szCs w:val="21"/>
              </w:rPr>
              <w:t>龙溪断面</w:t>
            </w:r>
          </w:p>
        </w:tc>
        <w:tc>
          <w:tcPr>
            <w:tcW w:w="733" w:type="dxa"/>
            <w:vAlign w:val="center"/>
          </w:tcPr>
          <w:p>
            <w:pPr>
              <w:spacing w:line="276" w:lineRule="auto"/>
              <w:ind w:firstLine="0" w:firstLineChars="0"/>
              <w:jc w:val="center"/>
              <w:rPr>
                <w:sz w:val="21"/>
                <w:szCs w:val="21"/>
              </w:rPr>
            </w:pPr>
            <w:r>
              <w:rPr>
                <w:rFonts w:hint="eastAsia"/>
                <w:sz w:val="21"/>
                <w:szCs w:val="21"/>
              </w:rPr>
              <w:t>2018年</w:t>
            </w:r>
          </w:p>
        </w:tc>
        <w:tc>
          <w:tcPr>
            <w:tcW w:w="2580" w:type="dxa"/>
            <w:vMerge w:val="continue"/>
            <w:vAlign w:val="center"/>
          </w:tcPr>
          <w:p>
            <w:pPr>
              <w:spacing w:line="276" w:lineRule="auto"/>
              <w:ind w:firstLine="0" w:firstLineChars="0"/>
              <w:jc w:val="center"/>
              <w:rPr>
                <w:sz w:val="21"/>
                <w:szCs w:val="21"/>
              </w:rPr>
            </w:pPr>
          </w:p>
        </w:tc>
        <w:tc>
          <w:tcPr>
            <w:tcW w:w="787" w:type="dxa"/>
            <w:vMerge w:val="continue"/>
            <w:vAlign w:val="center"/>
          </w:tcPr>
          <w:p>
            <w:pPr>
              <w:spacing w:line="276" w:lineRule="auto"/>
              <w:ind w:firstLine="0" w:firstLineChars="0"/>
              <w:jc w:val="center"/>
              <w:rPr>
                <w:sz w:val="21"/>
                <w:szCs w:val="21"/>
              </w:rPr>
            </w:pPr>
          </w:p>
        </w:tc>
        <w:tc>
          <w:tcPr>
            <w:tcW w:w="1258" w:type="dxa"/>
            <w:vMerge w:val="restart"/>
            <w:vAlign w:val="center"/>
          </w:tcPr>
          <w:p>
            <w:pPr>
              <w:spacing w:line="276" w:lineRule="auto"/>
              <w:ind w:firstLine="0" w:firstLineChars="0"/>
              <w:jc w:val="center"/>
              <w:rPr>
                <w:sz w:val="21"/>
                <w:szCs w:val="21"/>
              </w:rPr>
            </w:pPr>
            <w:r>
              <w:rPr>
                <w:rFonts w:hint="eastAsia"/>
                <w:sz w:val="21"/>
                <w:szCs w:val="21"/>
              </w:rPr>
              <w:t>Ⅱ</w:t>
            </w:r>
          </w:p>
        </w:tc>
        <w:tc>
          <w:tcPr>
            <w:tcW w:w="943" w:type="dxa"/>
            <w:vMerge w:val="restart"/>
            <w:vAlign w:val="center"/>
          </w:tcPr>
          <w:p>
            <w:pPr>
              <w:spacing w:line="276" w:lineRule="auto"/>
              <w:ind w:firstLine="0" w:firstLineChars="0"/>
              <w:jc w:val="center"/>
              <w:rPr>
                <w:sz w:val="21"/>
                <w:szCs w:val="21"/>
              </w:rPr>
            </w:pPr>
            <w:r>
              <w:rPr>
                <w:rFonts w:hint="eastAsia"/>
                <w:sz w:val="21"/>
                <w:szCs w:val="21"/>
              </w:rPr>
              <w:t>Ⅱ~Ⅲ</w:t>
            </w:r>
          </w:p>
        </w:tc>
        <w:tc>
          <w:tcPr>
            <w:tcW w:w="3262" w:type="dxa"/>
            <w:vAlign w:val="center"/>
          </w:tcPr>
          <w:p>
            <w:pPr>
              <w:spacing w:line="276" w:lineRule="auto"/>
              <w:ind w:firstLine="0" w:firstLineChars="0"/>
              <w:rPr>
                <w:sz w:val="21"/>
                <w:szCs w:val="21"/>
              </w:rPr>
            </w:pPr>
            <w:r>
              <w:rPr>
                <w:rFonts w:hint="eastAsia"/>
                <w:sz w:val="21"/>
                <w:szCs w:val="21"/>
              </w:rPr>
              <w:t>2018年2月和9月水质状况未达到《地表水环境质量标准》（3838-2002）Ⅱ级标准。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733" w:type="dxa"/>
            <w:vMerge w:val="continue"/>
            <w:vAlign w:val="center"/>
          </w:tcPr>
          <w:p>
            <w:pPr>
              <w:spacing w:line="276" w:lineRule="auto"/>
              <w:ind w:firstLine="0" w:firstLineChars="0"/>
              <w:jc w:val="center"/>
              <w:rPr>
                <w:sz w:val="21"/>
                <w:szCs w:val="21"/>
              </w:rPr>
            </w:pPr>
          </w:p>
        </w:tc>
        <w:tc>
          <w:tcPr>
            <w:tcW w:w="733" w:type="dxa"/>
            <w:vAlign w:val="center"/>
          </w:tcPr>
          <w:p>
            <w:pPr>
              <w:spacing w:line="276" w:lineRule="auto"/>
              <w:ind w:firstLine="0" w:firstLineChars="0"/>
              <w:jc w:val="center"/>
              <w:rPr>
                <w:sz w:val="21"/>
                <w:szCs w:val="21"/>
              </w:rPr>
            </w:pPr>
            <w:r>
              <w:rPr>
                <w:rFonts w:hint="eastAsia"/>
                <w:sz w:val="21"/>
                <w:szCs w:val="21"/>
              </w:rPr>
              <w:t>2019年</w:t>
            </w:r>
          </w:p>
        </w:tc>
        <w:tc>
          <w:tcPr>
            <w:tcW w:w="2580" w:type="dxa"/>
            <w:vMerge w:val="continue"/>
            <w:vAlign w:val="center"/>
          </w:tcPr>
          <w:p>
            <w:pPr>
              <w:spacing w:line="276" w:lineRule="auto"/>
              <w:ind w:firstLine="0" w:firstLineChars="0"/>
              <w:jc w:val="center"/>
              <w:rPr>
                <w:sz w:val="21"/>
                <w:szCs w:val="21"/>
              </w:rPr>
            </w:pPr>
          </w:p>
        </w:tc>
        <w:tc>
          <w:tcPr>
            <w:tcW w:w="787" w:type="dxa"/>
            <w:vMerge w:val="continue"/>
            <w:vAlign w:val="center"/>
          </w:tcPr>
          <w:p>
            <w:pPr>
              <w:spacing w:line="276" w:lineRule="auto"/>
              <w:ind w:firstLine="0" w:firstLineChars="0"/>
              <w:jc w:val="center"/>
              <w:rPr>
                <w:sz w:val="21"/>
                <w:szCs w:val="21"/>
              </w:rPr>
            </w:pPr>
          </w:p>
        </w:tc>
        <w:tc>
          <w:tcPr>
            <w:tcW w:w="1258" w:type="dxa"/>
            <w:vMerge w:val="continue"/>
            <w:vAlign w:val="center"/>
          </w:tcPr>
          <w:p>
            <w:pPr>
              <w:spacing w:line="276" w:lineRule="auto"/>
              <w:ind w:firstLine="0" w:firstLineChars="0"/>
              <w:jc w:val="center"/>
              <w:rPr>
                <w:sz w:val="21"/>
                <w:szCs w:val="21"/>
              </w:rPr>
            </w:pPr>
          </w:p>
        </w:tc>
        <w:tc>
          <w:tcPr>
            <w:tcW w:w="943" w:type="dxa"/>
            <w:vMerge w:val="continue"/>
            <w:vAlign w:val="center"/>
          </w:tcPr>
          <w:p>
            <w:pPr>
              <w:spacing w:line="276" w:lineRule="auto"/>
              <w:ind w:firstLine="0" w:firstLineChars="0"/>
              <w:jc w:val="center"/>
              <w:rPr>
                <w:sz w:val="21"/>
                <w:szCs w:val="21"/>
              </w:rPr>
            </w:pPr>
          </w:p>
        </w:tc>
        <w:tc>
          <w:tcPr>
            <w:tcW w:w="3262" w:type="dxa"/>
            <w:vAlign w:val="center"/>
          </w:tcPr>
          <w:p>
            <w:pPr>
              <w:spacing w:line="276" w:lineRule="auto"/>
              <w:ind w:firstLine="0" w:firstLineChars="0"/>
              <w:rPr>
                <w:sz w:val="21"/>
                <w:szCs w:val="21"/>
              </w:rPr>
            </w:pPr>
            <w:r>
              <w:rPr>
                <w:rFonts w:hint="eastAsia"/>
                <w:sz w:val="21"/>
                <w:szCs w:val="21"/>
              </w:rPr>
              <w:t>2019年1、2、4、5月水质状况未达到《地表水环境质量标准》（3838-2002）Ⅱ级标准。</w:t>
            </w:r>
          </w:p>
        </w:tc>
      </w:tr>
    </w:tbl>
    <w:p>
      <w:pPr>
        <w:spacing w:before="240"/>
        <w:ind w:firstLine="480"/>
      </w:pPr>
      <w:r>
        <w:rPr>
          <w:rFonts w:hint="eastAsia"/>
        </w:rPr>
        <w:t>针对龙溪断面超“水十条”考核要求的Ⅱ类标准问题，永福县生态环境局于2019年下半年对洛清江、茅江、潦潭、相思江、西江、大溪河与相思江的6个汇合断面进行布点，并于每月10日前对其进行水质采样分析，形成数据分析报告及时报县河长办，加快各个断面简易监测装置的安装，鱼船上断面水质自动监测站建设工作。经过各部门联合整治排查，龙溪断面水质在2019年下半年均达到Ⅱ级标准。各断面水质监测情况如表2.3-6所示。</w:t>
      </w:r>
    </w:p>
    <w:p>
      <w:pPr>
        <w:ind w:firstLine="0" w:firstLineChars="0"/>
        <w:jc w:val="center"/>
        <w:rPr>
          <w:b/>
          <w:sz w:val="21"/>
          <w:szCs w:val="21"/>
        </w:rPr>
      </w:pPr>
      <w:r>
        <w:rPr>
          <w:rFonts w:hint="eastAsia"/>
          <w:b/>
          <w:sz w:val="21"/>
          <w:szCs w:val="21"/>
        </w:rPr>
        <w:t>表2.3-6  2019年下半年洛清江流域水质改善治理工作水质状况</w:t>
      </w:r>
    </w:p>
    <w:tbl>
      <w:tblPr>
        <w:tblStyle w:val="27"/>
        <w:tblW w:w="10296"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99"/>
        <w:gridCol w:w="1419"/>
        <w:gridCol w:w="1260"/>
        <w:gridCol w:w="1728"/>
        <w:gridCol w:w="1415"/>
        <w:gridCol w:w="1415"/>
        <w:gridCol w:w="1100"/>
        <w:gridCol w:w="106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899" w:type="dxa"/>
            <w:vMerge w:val="restart"/>
            <w:vAlign w:val="center"/>
          </w:tcPr>
          <w:p>
            <w:pPr>
              <w:spacing w:line="240" w:lineRule="auto"/>
              <w:ind w:firstLine="0" w:firstLineChars="0"/>
              <w:jc w:val="center"/>
              <w:rPr>
                <w:b/>
                <w:sz w:val="21"/>
                <w:szCs w:val="21"/>
              </w:rPr>
            </w:pPr>
            <w:r>
              <w:rPr>
                <w:rFonts w:hint="eastAsia"/>
                <w:b/>
                <w:sz w:val="21"/>
                <w:szCs w:val="21"/>
              </w:rPr>
              <w:t>监测点位</w:t>
            </w:r>
          </w:p>
        </w:tc>
        <w:tc>
          <w:tcPr>
            <w:tcW w:w="9397" w:type="dxa"/>
            <w:gridSpan w:val="7"/>
            <w:vAlign w:val="center"/>
          </w:tcPr>
          <w:p>
            <w:pPr>
              <w:spacing w:line="240" w:lineRule="auto"/>
              <w:ind w:firstLine="0" w:firstLineChars="0"/>
              <w:jc w:val="center"/>
              <w:rPr>
                <w:b/>
                <w:sz w:val="21"/>
                <w:szCs w:val="21"/>
              </w:rPr>
            </w:pPr>
            <w:r>
              <w:rPr>
                <w:rFonts w:hint="eastAsia"/>
                <w:b/>
                <w:sz w:val="21"/>
                <w:szCs w:val="21"/>
              </w:rPr>
              <w:t>水质达/超标情况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899" w:type="dxa"/>
            <w:vMerge w:val="continue"/>
            <w:vAlign w:val="center"/>
          </w:tcPr>
          <w:p>
            <w:pPr>
              <w:spacing w:line="240" w:lineRule="auto"/>
              <w:ind w:firstLine="0" w:firstLineChars="0"/>
              <w:jc w:val="center"/>
              <w:rPr>
                <w:sz w:val="21"/>
                <w:szCs w:val="21"/>
              </w:rPr>
            </w:pPr>
          </w:p>
        </w:tc>
        <w:tc>
          <w:tcPr>
            <w:tcW w:w="1419" w:type="dxa"/>
            <w:vAlign w:val="center"/>
          </w:tcPr>
          <w:p>
            <w:pPr>
              <w:spacing w:line="240" w:lineRule="auto"/>
              <w:ind w:firstLine="0" w:firstLineChars="0"/>
              <w:jc w:val="center"/>
              <w:rPr>
                <w:b/>
                <w:sz w:val="21"/>
                <w:szCs w:val="21"/>
              </w:rPr>
            </w:pPr>
            <w:r>
              <w:rPr>
                <w:rFonts w:hint="eastAsia"/>
                <w:b/>
                <w:sz w:val="21"/>
                <w:szCs w:val="21"/>
              </w:rPr>
              <w:t>6月</w:t>
            </w:r>
          </w:p>
        </w:tc>
        <w:tc>
          <w:tcPr>
            <w:tcW w:w="1260" w:type="dxa"/>
            <w:vAlign w:val="center"/>
          </w:tcPr>
          <w:p>
            <w:pPr>
              <w:spacing w:line="240" w:lineRule="auto"/>
              <w:ind w:firstLine="0" w:firstLineChars="0"/>
              <w:jc w:val="center"/>
              <w:rPr>
                <w:b/>
                <w:sz w:val="21"/>
                <w:szCs w:val="21"/>
              </w:rPr>
            </w:pPr>
            <w:r>
              <w:rPr>
                <w:rFonts w:hint="eastAsia"/>
                <w:b/>
                <w:sz w:val="21"/>
                <w:szCs w:val="21"/>
              </w:rPr>
              <w:t>7月</w:t>
            </w:r>
          </w:p>
        </w:tc>
        <w:tc>
          <w:tcPr>
            <w:tcW w:w="1728" w:type="dxa"/>
            <w:vAlign w:val="center"/>
          </w:tcPr>
          <w:p>
            <w:pPr>
              <w:spacing w:line="240" w:lineRule="auto"/>
              <w:ind w:firstLine="0" w:firstLineChars="0"/>
              <w:jc w:val="center"/>
              <w:rPr>
                <w:b/>
                <w:sz w:val="21"/>
                <w:szCs w:val="21"/>
              </w:rPr>
            </w:pPr>
            <w:r>
              <w:rPr>
                <w:rFonts w:hint="eastAsia"/>
                <w:b/>
                <w:sz w:val="21"/>
                <w:szCs w:val="21"/>
              </w:rPr>
              <w:t>8月</w:t>
            </w:r>
          </w:p>
        </w:tc>
        <w:tc>
          <w:tcPr>
            <w:tcW w:w="1415" w:type="dxa"/>
            <w:vAlign w:val="center"/>
          </w:tcPr>
          <w:p>
            <w:pPr>
              <w:spacing w:line="240" w:lineRule="auto"/>
              <w:ind w:firstLine="0" w:firstLineChars="0"/>
              <w:jc w:val="center"/>
              <w:rPr>
                <w:b/>
                <w:sz w:val="21"/>
                <w:szCs w:val="21"/>
              </w:rPr>
            </w:pPr>
            <w:r>
              <w:rPr>
                <w:rFonts w:hint="eastAsia"/>
                <w:b/>
                <w:sz w:val="21"/>
                <w:szCs w:val="21"/>
              </w:rPr>
              <w:t>9月</w:t>
            </w:r>
          </w:p>
        </w:tc>
        <w:tc>
          <w:tcPr>
            <w:tcW w:w="1415" w:type="dxa"/>
            <w:vAlign w:val="center"/>
          </w:tcPr>
          <w:p>
            <w:pPr>
              <w:spacing w:line="240" w:lineRule="auto"/>
              <w:ind w:firstLine="0" w:firstLineChars="0"/>
              <w:jc w:val="center"/>
              <w:rPr>
                <w:b/>
                <w:sz w:val="21"/>
                <w:szCs w:val="21"/>
              </w:rPr>
            </w:pPr>
            <w:r>
              <w:rPr>
                <w:rFonts w:hint="eastAsia"/>
                <w:b/>
                <w:sz w:val="21"/>
                <w:szCs w:val="21"/>
              </w:rPr>
              <w:t>10月</w:t>
            </w:r>
          </w:p>
        </w:tc>
        <w:tc>
          <w:tcPr>
            <w:tcW w:w="1100" w:type="dxa"/>
            <w:vAlign w:val="center"/>
          </w:tcPr>
          <w:p>
            <w:pPr>
              <w:spacing w:line="240" w:lineRule="auto"/>
              <w:ind w:firstLine="0" w:firstLineChars="0"/>
              <w:jc w:val="center"/>
              <w:rPr>
                <w:b/>
                <w:sz w:val="21"/>
                <w:szCs w:val="21"/>
              </w:rPr>
            </w:pPr>
            <w:r>
              <w:rPr>
                <w:rFonts w:hint="eastAsia"/>
                <w:b/>
                <w:sz w:val="21"/>
                <w:szCs w:val="21"/>
              </w:rPr>
              <w:t>11月</w:t>
            </w:r>
          </w:p>
        </w:tc>
        <w:tc>
          <w:tcPr>
            <w:tcW w:w="1060" w:type="dxa"/>
            <w:vAlign w:val="center"/>
          </w:tcPr>
          <w:p>
            <w:pPr>
              <w:spacing w:line="240" w:lineRule="auto"/>
              <w:ind w:firstLine="0" w:firstLineChars="0"/>
              <w:jc w:val="center"/>
              <w:rPr>
                <w:b/>
                <w:sz w:val="21"/>
                <w:szCs w:val="21"/>
              </w:rPr>
            </w:pPr>
            <w:r>
              <w:rPr>
                <w:rFonts w:hint="eastAsia"/>
                <w:b/>
                <w:sz w:val="21"/>
                <w:szCs w:val="21"/>
              </w:rPr>
              <w:t>12月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99" w:type="dxa"/>
            <w:vAlign w:val="center"/>
          </w:tcPr>
          <w:p>
            <w:pPr>
              <w:spacing w:line="240" w:lineRule="auto"/>
              <w:ind w:firstLine="0" w:firstLineChars="0"/>
              <w:jc w:val="center"/>
              <w:rPr>
                <w:sz w:val="21"/>
                <w:szCs w:val="21"/>
              </w:rPr>
            </w:pPr>
            <w:r>
              <w:rPr>
                <w:rFonts w:hint="eastAsia" w:ascii="宋体" w:hAnsi="宋体"/>
                <w:sz w:val="21"/>
                <w:szCs w:val="21"/>
              </w:rPr>
              <w:t>龙溪断面</w:t>
            </w:r>
          </w:p>
        </w:tc>
        <w:tc>
          <w:tcPr>
            <w:tcW w:w="1419" w:type="dxa"/>
            <w:vAlign w:val="center"/>
          </w:tcPr>
          <w:p>
            <w:pPr>
              <w:spacing w:line="240" w:lineRule="auto"/>
              <w:ind w:firstLine="0" w:firstLineChars="0"/>
              <w:jc w:val="center"/>
              <w:rPr>
                <w:sz w:val="21"/>
                <w:szCs w:val="21"/>
              </w:rPr>
            </w:pPr>
            <w:r>
              <w:rPr>
                <w:rFonts w:hint="eastAsia"/>
                <w:sz w:val="21"/>
                <w:szCs w:val="21"/>
              </w:rPr>
              <w:t>达标</w:t>
            </w:r>
          </w:p>
        </w:tc>
        <w:tc>
          <w:tcPr>
            <w:tcW w:w="1260" w:type="dxa"/>
            <w:vAlign w:val="center"/>
          </w:tcPr>
          <w:p>
            <w:pPr>
              <w:spacing w:line="240" w:lineRule="auto"/>
              <w:ind w:firstLine="0" w:firstLineChars="0"/>
              <w:jc w:val="center"/>
              <w:rPr>
                <w:sz w:val="21"/>
                <w:szCs w:val="21"/>
              </w:rPr>
            </w:pPr>
            <w:r>
              <w:rPr>
                <w:rFonts w:hint="eastAsia"/>
                <w:sz w:val="21"/>
                <w:szCs w:val="21"/>
              </w:rPr>
              <w:t>达标</w:t>
            </w:r>
          </w:p>
        </w:tc>
        <w:tc>
          <w:tcPr>
            <w:tcW w:w="1728" w:type="dxa"/>
            <w:vAlign w:val="center"/>
          </w:tcPr>
          <w:p>
            <w:pPr>
              <w:spacing w:line="240" w:lineRule="auto"/>
              <w:ind w:firstLine="0" w:firstLineChars="0"/>
              <w:jc w:val="center"/>
              <w:rPr>
                <w:sz w:val="21"/>
                <w:szCs w:val="21"/>
              </w:rPr>
            </w:pPr>
            <w:r>
              <w:rPr>
                <w:rFonts w:hint="eastAsia"/>
                <w:sz w:val="21"/>
                <w:szCs w:val="21"/>
              </w:rPr>
              <w:t>达标</w:t>
            </w:r>
          </w:p>
        </w:tc>
        <w:tc>
          <w:tcPr>
            <w:tcW w:w="1415" w:type="dxa"/>
            <w:vAlign w:val="center"/>
          </w:tcPr>
          <w:p>
            <w:pPr>
              <w:spacing w:line="240" w:lineRule="auto"/>
              <w:ind w:firstLine="0" w:firstLineChars="0"/>
              <w:jc w:val="center"/>
              <w:rPr>
                <w:sz w:val="21"/>
                <w:szCs w:val="21"/>
              </w:rPr>
            </w:pPr>
            <w:r>
              <w:rPr>
                <w:rFonts w:hint="eastAsia"/>
                <w:sz w:val="21"/>
                <w:szCs w:val="21"/>
              </w:rPr>
              <w:t>达标</w:t>
            </w:r>
          </w:p>
        </w:tc>
        <w:tc>
          <w:tcPr>
            <w:tcW w:w="1415" w:type="dxa"/>
            <w:vAlign w:val="center"/>
          </w:tcPr>
          <w:p>
            <w:pPr>
              <w:spacing w:line="240" w:lineRule="auto"/>
              <w:ind w:firstLine="0" w:firstLineChars="0"/>
              <w:jc w:val="center"/>
              <w:rPr>
                <w:sz w:val="21"/>
                <w:szCs w:val="21"/>
              </w:rPr>
            </w:pPr>
            <w:r>
              <w:rPr>
                <w:rFonts w:hint="eastAsia"/>
                <w:sz w:val="21"/>
                <w:szCs w:val="21"/>
              </w:rPr>
              <w:t>达标</w:t>
            </w:r>
          </w:p>
        </w:tc>
        <w:tc>
          <w:tcPr>
            <w:tcW w:w="1100" w:type="dxa"/>
            <w:vAlign w:val="center"/>
          </w:tcPr>
          <w:p>
            <w:pPr>
              <w:spacing w:line="240" w:lineRule="auto"/>
              <w:ind w:firstLine="0" w:firstLineChars="0"/>
              <w:jc w:val="center"/>
              <w:rPr>
                <w:sz w:val="21"/>
                <w:szCs w:val="21"/>
              </w:rPr>
            </w:pPr>
            <w:r>
              <w:rPr>
                <w:rFonts w:hint="eastAsia"/>
                <w:sz w:val="21"/>
                <w:szCs w:val="21"/>
              </w:rPr>
              <w:t>达标</w:t>
            </w:r>
          </w:p>
        </w:tc>
        <w:tc>
          <w:tcPr>
            <w:tcW w:w="1060" w:type="dxa"/>
            <w:vAlign w:val="center"/>
          </w:tcPr>
          <w:p>
            <w:pPr>
              <w:spacing w:line="240" w:lineRule="auto"/>
              <w:ind w:firstLine="0" w:firstLineChars="0"/>
              <w:jc w:val="center"/>
              <w:rPr>
                <w:sz w:val="21"/>
                <w:szCs w:val="21"/>
              </w:rPr>
            </w:pPr>
            <w:r>
              <w:rPr>
                <w:rFonts w:hint="eastAsia"/>
                <w:sz w:val="21"/>
                <w:szCs w:val="21"/>
              </w:rPr>
              <w:t>达标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99" w:type="dxa"/>
            <w:vAlign w:val="center"/>
          </w:tcPr>
          <w:p>
            <w:pPr>
              <w:spacing w:line="240" w:lineRule="auto"/>
              <w:ind w:firstLine="0" w:firstLineChars="0"/>
              <w:jc w:val="center"/>
              <w:rPr>
                <w:sz w:val="21"/>
                <w:szCs w:val="21"/>
              </w:rPr>
            </w:pPr>
            <w:r>
              <w:rPr>
                <w:rFonts w:hint="eastAsia" w:ascii="宋体" w:hAnsi="宋体"/>
                <w:sz w:val="21"/>
                <w:szCs w:val="21"/>
              </w:rPr>
              <w:t>樟峡大桥断面</w:t>
            </w:r>
          </w:p>
        </w:tc>
        <w:tc>
          <w:tcPr>
            <w:tcW w:w="1419" w:type="dxa"/>
            <w:vAlign w:val="center"/>
          </w:tcPr>
          <w:p>
            <w:pPr>
              <w:spacing w:line="240" w:lineRule="auto"/>
              <w:ind w:firstLine="0" w:firstLineChars="0"/>
              <w:jc w:val="center"/>
              <w:rPr>
                <w:sz w:val="21"/>
                <w:szCs w:val="21"/>
              </w:rPr>
            </w:pPr>
            <w:r>
              <w:rPr>
                <w:rFonts w:hint="eastAsia"/>
                <w:sz w:val="21"/>
                <w:szCs w:val="21"/>
              </w:rPr>
              <w:t>达标</w:t>
            </w:r>
          </w:p>
        </w:tc>
        <w:tc>
          <w:tcPr>
            <w:tcW w:w="1260" w:type="dxa"/>
            <w:vAlign w:val="center"/>
          </w:tcPr>
          <w:p>
            <w:pPr>
              <w:spacing w:line="240" w:lineRule="auto"/>
              <w:ind w:firstLine="0" w:firstLineChars="0"/>
              <w:jc w:val="center"/>
              <w:rPr>
                <w:sz w:val="21"/>
                <w:szCs w:val="21"/>
              </w:rPr>
            </w:pPr>
            <w:r>
              <w:rPr>
                <w:rFonts w:hint="eastAsia"/>
                <w:sz w:val="21"/>
                <w:szCs w:val="21"/>
              </w:rPr>
              <w:t>达标</w:t>
            </w:r>
          </w:p>
        </w:tc>
        <w:tc>
          <w:tcPr>
            <w:tcW w:w="1728" w:type="dxa"/>
            <w:vAlign w:val="center"/>
          </w:tcPr>
          <w:p>
            <w:pPr>
              <w:spacing w:line="240" w:lineRule="auto"/>
              <w:ind w:firstLine="0" w:firstLineChars="0"/>
              <w:jc w:val="center"/>
              <w:rPr>
                <w:sz w:val="21"/>
                <w:szCs w:val="21"/>
              </w:rPr>
            </w:pPr>
            <w:r>
              <w:rPr>
                <w:rFonts w:hint="eastAsia"/>
                <w:sz w:val="21"/>
                <w:szCs w:val="21"/>
              </w:rPr>
              <w:t>达标</w:t>
            </w:r>
          </w:p>
        </w:tc>
        <w:tc>
          <w:tcPr>
            <w:tcW w:w="1415" w:type="dxa"/>
            <w:vAlign w:val="center"/>
          </w:tcPr>
          <w:p>
            <w:pPr>
              <w:spacing w:line="240" w:lineRule="auto"/>
              <w:ind w:firstLine="0" w:firstLineChars="0"/>
              <w:jc w:val="center"/>
              <w:rPr>
                <w:sz w:val="21"/>
                <w:szCs w:val="21"/>
              </w:rPr>
            </w:pPr>
            <w:r>
              <w:rPr>
                <w:rFonts w:hint="eastAsia"/>
                <w:sz w:val="21"/>
                <w:szCs w:val="21"/>
              </w:rPr>
              <w:t>达标</w:t>
            </w:r>
          </w:p>
        </w:tc>
        <w:tc>
          <w:tcPr>
            <w:tcW w:w="1415" w:type="dxa"/>
            <w:vAlign w:val="center"/>
          </w:tcPr>
          <w:p>
            <w:pPr>
              <w:spacing w:line="240" w:lineRule="auto"/>
              <w:ind w:firstLine="0" w:firstLineChars="0"/>
              <w:jc w:val="center"/>
              <w:rPr>
                <w:sz w:val="21"/>
                <w:szCs w:val="21"/>
              </w:rPr>
            </w:pPr>
            <w:r>
              <w:rPr>
                <w:rFonts w:hint="eastAsia"/>
                <w:sz w:val="21"/>
                <w:szCs w:val="21"/>
              </w:rPr>
              <w:t>溶解氧(</w:t>
            </w:r>
            <w:r>
              <w:rPr>
                <w:sz w:val="21"/>
                <w:szCs w:val="21"/>
              </w:rPr>
              <w:t>4.</w:t>
            </w:r>
            <w:r>
              <w:rPr>
                <w:rFonts w:hint="eastAsia"/>
                <w:sz w:val="21"/>
                <w:szCs w:val="21"/>
              </w:rPr>
              <w:t>90mg/L)超标</w:t>
            </w:r>
          </w:p>
        </w:tc>
        <w:tc>
          <w:tcPr>
            <w:tcW w:w="1100" w:type="dxa"/>
            <w:vAlign w:val="center"/>
          </w:tcPr>
          <w:p>
            <w:pPr>
              <w:spacing w:line="240" w:lineRule="auto"/>
              <w:ind w:firstLine="0" w:firstLineChars="0"/>
              <w:jc w:val="center"/>
              <w:rPr>
                <w:sz w:val="21"/>
                <w:szCs w:val="21"/>
              </w:rPr>
            </w:pPr>
            <w:r>
              <w:rPr>
                <w:rFonts w:hint="eastAsia"/>
                <w:sz w:val="21"/>
                <w:szCs w:val="21"/>
              </w:rPr>
              <w:t>未监测</w:t>
            </w:r>
          </w:p>
        </w:tc>
        <w:tc>
          <w:tcPr>
            <w:tcW w:w="1060" w:type="dxa"/>
            <w:vAlign w:val="center"/>
          </w:tcPr>
          <w:p>
            <w:pPr>
              <w:spacing w:line="240" w:lineRule="auto"/>
              <w:ind w:firstLine="0" w:firstLineChars="0"/>
              <w:jc w:val="center"/>
              <w:rPr>
                <w:sz w:val="21"/>
                <w:szCs w:val="21"/>
              </w:rPr>
            </w:pPr>
            <w:r>
              <w:rPr>
                <w:rFonts w:hint="eastAsia"/>
                <w:sz w:val="21"/>
                <w:szCs w:val="21"/>
              </w:rPr>
              <w:t>达标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99" w:type="dxa"/>
            <w:vAlign w:val="center"/>
          </w:tcPr>
          <w:p>
            <w:pPr>
              <w:spacing w:line="240" w:lineRule="auto"/>
              <w:ind w:firstLine="0" w:firstLineChars="0"/>
              <w:jc w:val="center"/>
              <w:rPr>
                <w:rFonts w:ascii="宋体" w:hAnsi="宋体"/>
                <w:sz w:val="21"/>
                <w:szCs w:val="21"/>
              </w:rPr>
            </w:pPr>
            <w:r>
              <w:rPr>
                <w:rFonts w:hint="eastAsia" w:ascii="宋体" w:hAnsi="宋体"/>
                <w:sz w:val="21"/>
                <w:szCs w:val="21"/>
              </w:rPr>
              <w:t>鱼船上断面</w:t>
            </w:r>
          </w:p>
        </w:tc>
        <w:tc>
          <w:tcPr>
            <w:tcW w:w="1419" w:type="dxa"/>
            <w:vAlign w:val="center"/>
          </w:tcPr>
          <w:p>
            <w:pPr>
              <w:spacing w:line="240" w:lineRule="auto"/>
              <w:ind w:firstLine="0" w:firstLineChars="0"/>
              <w:jc w:val="center"/>
              <w:rPr>
                <w:sz w:val="21"/>
                <w:szCs w:val="21"/>
              </w:rPr>
            </w:pPr>
            <w:r>
              <w:rPr>
                <w:rFonts w:hint="eastAsia"/>
                <w:sz w:val="21"/>
                <w:szCs w:val="21"/>
              </w:rPr>
              <w:t>溶解氧(</w:t>
            </w:r>
            <w:r>
              <w:rPr>
                <w:sz w:val="21"/>
                <w:szCs w:val="21"/>
              </w:rPr>
              <w:t>4.08</w:t>
            </w:r>
            <w:r>
              <w:rPr>
                <w:rFonts w:hint="eastAsia"/>
                <w:sz w:val="21"/>
                <w:szCs w:val="21"/>
              </w:rPr>
              <w:t>mg/L)、总磷(0.22mg/L)超标</w:t>
            </w:r>
          </w:p>
        </w:tc>
        <w:tc>
          <w:tcPr>
            <w:tcW w:w="1260" w:type="dxa"/>
            <w:vAlign w:val="center"/>
          </w:tcPr>
          <w:p>
            <w:pPr>
              <w:spacing w:line="240" w:lineRule="auto"/>
              <w:ind w:firstLine="0" w:firstLineChars="0"/>
              <w:jc w:val="center"/>
              <w:rPr>
                <w:sz w:val="21"/>
                <w:szCs w:val="21"/>
              </w:rPr>
            </w:pPr>
            <w:r>
              <w:rPr>
                <w:rFonts w:hint="eastAsia"/>
                <w:sz w:val="21"/>
                <w:szCs w:val="21"/>
              </w:rPr>
              <w:t>溶解氧(3.29mg/L)超标</w:t>
            </w:r>
          </w:p>
        </w:tc>
        <w:tc>
          <w:tcPr>
            <w:tcW w:w="1728" w:type="dxa"/>
            <w:vAlign w:val="center"/>
          </w:tcPr>
          <w:p>
            <w:pPr>
              <w:spacing w:line="240" w:lineRule="auto"/>
              <w:ind w:firstLine="0" w:firstLineChars="0"/>
              <w:jc w:val="center"/>
              <w:rPr>
                <w:sz w:val="21"/>
                <w:szCs w:val="21"/>
              </w:rPr>
            </w:pPr>
            <w:r>
              <w:rPr>
                <w:rFonts w:hint="eastAsia"/>
                <w:sz w:val="21"/>
                <w:szCs w:val="21"/>
              </w:rPr>
              <w:t>溶解氧(</w:t>
            </w:r>
            <w:r>
              <w:rPr>
                <w:sz w:val="21"/>
                <w:szCs w:val="21"/>
              </w:rPr>
              <w:t>4.27</w:t>
            </w:r>
            <w:r>
              <w:rPr>
                <w:rFonts w:hint="eastAsia"/>
                <w:sz w:val="21"/>
                <w:szCs w:val="21"/>
              </w:rPr>
              <w:t>mg/L)超标</w:t>
            </w:r>
          </w:p>
        </w:tc>
        <w:tc>
          <w:tcPr>
            <w:tcW w:w="1415" w:type="dxa"/>
            <w:vAlign w:val="center"/>
          </w:tcPr>
          <w:p>
            <w:pPr>
              <w:spacing w:line="240" w:lineRule="auto"/>
              <w:ind w:firstLine="0" w:firstLineChars="0"/>
              <w:jc w:val="center"/>
              <w:rPr>
                <w:sz w:val="21"/>
                <w:szCs w:val="21"/>
              </w:rPr>
            </w:pPr>
            <w:r>
              <w:rPr>
                <w:rFonts w:hint="eastAsia"/>
                <w:sz w:val="21"/>
                <w:szCs w:val="21"/>
              </w:rPr>
              <w:t>溶解氧(3.83mg/L)、氨氮(1.04mg/L)超标</w:t>
            </w:r>
          </w:p>
        </w:tc>
        <w:tc>
          <w:tcPr>
            <w:tcW w:w="1415" w:type="dxa"/>
            <w:vAlign w:val="center"/>
          </w:tcPr>
          <w:p>
            <w:pPr>
              <w:spacing w:line="240" w:lineRule="auto"/>
              <w:ind w:firstLine="0" w:firstLineChars="0"/>
              <w:jc w:val="center"/>
              <w:rPr>
                <w:sz w:val="21"/>
                <w:szCs w:val="21"/>
              </w:rPr>
            </w:pPr>
            <w:r>
              <w:rPr>
                <w:rFonts w:hint="eastAsia"/>
                <w:sz w:val="21"/>
                <w:szCs w:val="21"/>
              </w:rPr>
              <w:t>溶解氧(</w:t>
            </w:r>
            <w:r>
              <w:rPr>
                <w:sz w:val="21"/>
                <w:szCs w:val="21"/>
              </w:rPr>
              <w:t>4.</w:t>
            </w:r>
            <w:r>
              <w:rPr>
                <w:rFonts w:hint="eastAsia"/>
                <w:sz w:val="21"/>
                <w:szCs w:val="21"/>
              </w:rPr>
              <w:t>0</w:t>
            </w:r>
            <w:r>
              <w:rPr>
                <w:sz w:val="21"/>
                <w:szCs w:val="21"/>
              </w:rPr>
              <w:t>7</w:t>
            </w:r>
            <w:r>
              <w:rPr>
                <w:rFonts w:hint="eastAsia"/>
                <w:sz w:val="21"/>
                <w:szCs w:val="21"/>
              </w:rPr>
              <w:t>mg/L)超标</w:t>
            </w:r>
          </w:p>
        </w:tc>
        <w:tc>
          <w:tcPr>
            <w:tcW w:w="1100" w:type="dxa"/>
            <w:vAlign w:val="center"/>
          </w:tcPr>
          <w:p>
            <w:pPr>
              <w:spacing w:line="240" w:lineRule="auto"/>
              <w:ind w:firstLine="0" w:firstLineChars="0"/>
              <w:jc w:val="center"/>
              <w:rPr>
                <w:sz w:val="21"/>
                <w:szCs w:val="21"/>
              </w:rPr>
            </w:pPr>
            <w:r>
              <w:rPr>
                <w:rFonts w:hint="eastAsia"/>
                <w:sz w:val="21"/>
                <w:szCs w:val="21"/>
              </w:rPr>
              <w:t>溶解氧(3.87mg/L)超标</w:t>
            </w:r>
          </w:p>
        </w:tc>
        <w:tc>
          <w:tcPr>
            <w:tcW w:w="1060" w:type="dxa"/>
            <w:vAlign w:val="center"/>
          </w:tcPr>
          <w:p>
            <w:pPr>
              <w:spacing w:line="240" w:lineRule="auto"/>
              <w:ind w:firstLine="0" w:firstLineChars="0"/>
              <w:jc w:val="center"/>
              <w:rPr>
                <w:sz w:val="21"/>
                <w:szCs w:val="21"/>
              </w:rPr>
            </w:pPr>
            <w:r>
              <w:rPr>
                <w:rFonts w:hint="eastAsia"/>
                <w:sz w:val="21"/>
                <w:szCs w:val="21"/>
              </w:rPr>
              <w:t>达标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99" w:type="dxa"/>
            <w:vAlign w:val="center"/>
          </w:tcPr>
          <w:p>
            <w:pPr>
              <w:spacing w:line="240" w:lineRule="auto"/>
              <w:ind w:firstLine="0" w:firstLineChars="0"/>
              <w:jc w:val="center"/>
              <w:rPr>
                <w:sz w:val="21"/>
                <w:szCs w:val="21"/>
              </w:rPr>
            </w:pPr>
            <w:r>
              <w:rPr>
                <w:rFonts w:hint="eastAsia" w:ascii="宋体" w:hAnsi="宋体"/>
                <w:sz w:val="21"/>
                <w:szCs w:val="21"/>
              </w:rPr>
              <w:t>苏桥污水处理厂下游铁路桥断面</w:t>
            </w:r>
          </w:p>
        </w:tc>
        <w:tc>
          <w:tcPr>
            <w:tcW w:w="1419" w:type="dxa"/>
            <w:vAlign w:val="center"/>
          </w:tcPr>
          <w:p>
            <w:pPr>
              <w:spacing w:line="240" w:lineRule="auto"/>
              <w:ind w:firstLine="0" w:firstLineChars="0"/>
              <w:jc w:val="center"/>
              <w:rPr>
                <w:sz w:val="21"/>
                <w:szCs w:val="21"/>
              </w:rPr>
            </w:pPr>
            <w:r>
              <w:rPr>
                <w:rFonts w:hint="eastAsia"/>
                <w:sz w:val="21"/>
                <w:szCs w:val="21"/>
              </w:rPr>
              <w:t>达标</w:t>
            </w:r>
          </w:p>
        </w:tc>
        <w:tc>
          <w:tcPr>
            <w:tcW w:w="1260" w:type="dxa"/>
            <w:vAlign w:val="center"/>
          </w:tcPr>
          <w:p>
            <w:pPr>
              <w:spacing w:line="240" w:lineRule="auto"/>
              <w:ind w:firstLine="0" w:firstLineChars="0"/>
              <w:jc w:val="center"/>
              <w:rPr>
                <w:sz w:val="21"/>
                <w:szCs w:val="21"/>
              </w:rPr>
            </w:pPr>
            <w:r>
              <w:rPr>
                <w:rFonts w:hint="eastAsia"/>
                <w:sz w:val="21"/>
                <w:szCs w:val="21"/>
              </w:rPr>
              <w:t>达标</w:t>
            </w:r>
          </w:p>
        </w:tc>
        <w:tc>
          <w:tcPr>
            <w:tcW w:w="1728" w:type="dxa"/>
            <w:vAlign w:val="center"/>
          </w:tcPr>
          <w:p>
            <w:pPr>
              <w:spacing w:line="240" w:lineRule="auto"/>
              <w:ind w:firstLine="0" w:firstLineChars="0"/>
              <w:jc w:val="center"/>
              <w:rPr>
                <w:sz w:val="21"/>
                <w:szCs w:val="21"/>
              </w:rPr>
            </w:pPr>
            <w:r>
              <w:rPr>
                <w:rFonts w:hint="eastAsia"/>
                <w:sz w:val="21"/>
                <w:szCs w:val="21"/>
              </w:rPr>
              <w:t>达标</w:t>
            </w:r>
          </w:p>
        </w:tc>
        <w:tc>
          <w:tcPr>
            <w:tcW w:w="1415" w:type="dxa"/>
            <w:vAlign w:val="center"/>
          </w:tcPr>
          <w:p>
            <w:pPr>
              <w:spacing w:line="240" w:lineRule="auto"/>
              <w:ind w:firstLine="0" w:firstLineChars="0"/>
              <w:jc w:val="center"/>
              <w:rPr>
                <w:sz w:val="21"/>
                <w:szCs w:val="21"/>
              </w:rPr>
            </w:pPr>
            <w:r>
              <w:rPr>
                <w:rFonts w:hint="eastAsia"/>
                <w:sz w:val="21"/>
                <w:szCs w:val="21"/>
              </w:rPr>
              <w:t>达标</w:t>
            </w:r>
          </w:p>
        </w:tc>
        <w:tc>
          <w:tcPr>
            <w:tcW w:w="1415" w:type="dxa"/>
            <w:vAlign w:val="center"/>
          </w:tcPr>
          <w:p>
            <w:pPr>
              <w:spacing w:line="240" w:lineRule="auto"/>
              <w:ind w:firstLine="0" w:firstLineChars="0"/>
              <w:jc w:val="center"/>
              <w:rPr>
                <w:sz w:val="21"/>
                <w:szCs w:val="21"/>
              </w:rPr>
            </w:pPr>
            <w:r>
              <w:rPr>
                <w:rFonts w:hint="eastAsia"/>
                <w:sz w:val="21"/>
                <w:szCs w:val="21"/>
              </w:rPr>
              <w:t>达标</w:t>
            </w:r>
          </w:p>
        </w:tc>
        <w:tc>
          <w:tcPr>
            <w:tcW w:w="1100" w:type="dxa"/>
            <w:vAlign w:val="center"/>
          </w:tcPr>
          <w:p>
            <w:pPr>
              <w:spacing w:line="240" w:lineRule="auto"/>
              <w:ind w:firstLine="0" w:firstLineChars="0"/>
              <w:jc w:val="center"/>
              <w:rPr>
                <w:sz w:val="21"/>
                <w:szCs w:val="21"/>
              </w:rPr>
            </w:pPr>
            <w:r>
              <w:rPr>
                <w:rFonts w:hint="eastAsia"/>
                <w:sz w:val="21"/>
                <w:szCs w:val="21"/>
              </w:rPr>
              <w:t>未监测</w:t>
            </w:r>
          </w:p>
        </w:tc>
        <w:tc>
          <w:tcPr>
            <w:tcW w:w="1060" w:type="dxa"/>
            <w:vAlign w:val="center"/>
          </w:tcPr>
          <w:p>
            <w:pPr>
              <w:spacing w:line="240" w:lineRule="auto"/>
              <w:ind w:firstLine="0" w:firstLineChars="0"/>
              <w:jc w:val="center"/>
              <w:rPr>
                <w:sz w:val="21"/>
                <w:szCs w:val="21"/>
              </w:rPr>
            </w:pPr>
            <w:r>
              <w:rPr>
                <w:rFonts w:hint="eastAsia"/>
                <w:sz w:val="21"/>
                <w:szCs w:val="21"/>
              </w:rPr>
              <w:t>达标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99" w:type="dxa"/>
            <w:vAlign w:val="center"/>
          </w:tcPr>
          <w:p>
            <w:pPr>
              <w:spacing w:line="240" w:lineRule="auto"/>
              <w:ind w:firstLine="0" w:firstLineChars="0"/>
              <w:jc w:val="center"/>
              <w:rPr>
                <w:sz w:val="21"/>
                <w:szCs w:val="21"/>
              </w:rPr>
            </w:pPr>
            <w:r>
              <w:rPr>
                <w:rFonts w:hint="eastAsia" w:ascii="宋体" w:hAnsi="宋体"/>
                <w:sz w:val="21"/>
                <w:szCs w:val="21"/>
              </w:rPr>
              <w:t>上塘大桥断面</w:t>
            </w:r>
          </w:p>
        </w:tc>
        <w:tc>
          <w:tcPr>
            <w:tcW w:w="1419" w:type="dxa"/>
            <w:vAlign w:val="center"/>
          </w:tcPr>
          <w:p>
            <w:pPr>
              <w:spacing w:line="240" w:lineRule="auto"/>
              <w:ind w:firstLine="0" w:firstLineChars="0"/>
              <w:jc w:val="center"/>
              <w:rPr>
                <w:sz w:val="21"/>
                <w:szCs w:val="21"/>
              </w:rPr>
            </w:pPr>
            <w:r>
              <w:rPr>
                <w:rFonts w:hint="eastAsia"/>
                <w:sz w:val="21"/>
                <w:szCs w:val="21"/>
              </w:rPr>
              <w:t>达标</w:t>
            </w:r>
          </w:p>
        </w:tc>
        <w:tc>
          <w:tcPr>
            <w:tcW w:w="1260" w:type="dxa"/>
            <w:vAlign w:val="center"/>
          </w:tcPr>
          <w:p>
            <w:pPr>
              <w:spacing w:line="240" w:lineRule="auto"/>
              <w:ind w:firstLine="0" w:firstLineChars="0"/>
              <w:jc w:val="center"/>
              <w:rPr>
                <w:sz w:val="21"/>
                <w:szCs w:val="21"/>
              </w:rPr>
            </w:pPr>
            <w:r>
              <w:rPr>
                <w:rFonts w:hint="eastAsia"/>
                <w:sz w:val="21"/>
                <w:szCs w:val="21"/>
              </w:rPr>
              <w:t>达标</w:t>
            </w:r>
          </w:p>
        </w:tc>
        <w:tc>
          <w:tcPr>
            <w:tcW w:w="1728" w:type="dxa"/>
            <w:vAlign w:val="center"/>
          </w:tcPr>
          <w:p>
            <w:pPr>
              <w:spacing w:line="240" w:lineRule="auto"/>
              <w:ind w:firstLine="0" w:firstLineChars="0"/>
              <w:jc w:val="center"/>
              <w:rPr>
                <w:sz w:val="21"/>
                <w:szCs w:val="21"/>
              </w:rPr>
            </w:pPr>
            <w:r>
              <w:rPr>
                <w:rFonts w:hint="eastAsia"/>
                <w:sz w:val="21"/>
                <w:szCs w:val="21"/>
              </w:rPr>
              <w:t>溶解氧(5.17mg/L)、化学需氧量(36mg/L）超标</w:t>
            </w:r>
          </w:p>
        </w:tc>
        <w:tc>
          <w:tcPr>
            <w:tcW w:w="1415" w:type="dxa"/>
            <w:vAlign w:val="center"/>
          </w:tcPr>
          <w:p>
            <w:pPr>
              <w:spacing w:line="240" w:lineRule="auto"/>
              <w:ind w:firstLine="0" w:firstLineChars="0"/>
              <w:jc w:val="center"/>
              <w:rPr>
                <w:sz w:val="21"/>
                <w:szCs w:val="21"/>
              </w:rPr>
            </w:pPr>
            <w:r>
              <w:rPr>
                <w:rFonts w:hint="eastAsia"/>
                <w:sz w:val="21"/>
                <w:szCs w:val="21"/>
              </w:rPr>
              <w:t>达标</w:t>
            </w:r>
          </w:p>
        </w:tc>
        <w:tc>
          <w:tcPr>
            <w:tcW w:w="1415" w:type="dxa"/>
            <w:vAlign w:val="center"/>
          </w:tcPr>
          <w:p>
            <w:pPr>
              <w:spacing w:line="240" w:lineRule="auto"/>
              <w:ind w:firstLine="0" w:firstLineChars="0"/>
              <w:jc w:val="center"/>
              <w:rPr>
                <w:sz w:val="21"/>
                <w:szCs w:val="21"/>
              </w:rPr>
            </w:pPr>
            <w:r>
              <w:rPr>
                <w:rFonts w:hint="eastAsia"/>
                <w:sz w:val="21"/>
                <w:szCs w:val="21"/>
              </w:rPr>
              <w:t>溶解氧(4.84mg/L)、氨氮(1.20mg/L)超标</w:t>
            </w:r>
          </w:p>
        </w:tc>
        <w:tc>
          <w:tcPr>
            <w:tcW w:w="1100" w:type="dxa"/>
            <w:vAlign w:val="center"/>
          </w:tcPr>
          <w:p>
            <w:pPr>
              <w:spacing w:line="240" w:lineRule="auto"/>
              <w:ind w:firstLine="0" w:firstLineChars="0"/>
              <w:jc w:val="center"/>
              <w:rPr>
                <w:sz w:val="21"/>
                <w:szCs w:val="21"/>
              </w:rPr>
            </w:pPr>
            <w:r>
              <w:rPr>
                <w:rFonts w:hint="eastAsia"/>
                <w:sz w:val="21"/>
                <w:szCs w:val="21"/>
              </w:rPr>
              <w:t>未监测</w:t>
            </w:r>
          </w:p>
        </w:tc>
        <w:tc>
          <w:tcPr>
            <w:tcW w:w="1060" w:type="dxa"/>
            <w:vAlign w:val="center"/>
          </w:tcPr>
          <w:p>
            <w:pPr>
              <w:spacing w:line="240" w:lineRule="auto"/>
              <w:ind w:firstLine="0" w:firstLineChars="0"/>
              <w:jc w:val="center"/>
              <w:rPr>
                <w:sz w:val="21"/>
                <w:szCs w:val="21"/>
              </w:rPr>
            </w:pPr>
            <w:r>
              <w:rPr>
                <w:rFonts w:hint="eastAsia"/>
                <w:sz w:val="21"/>
                <w:szCs w:val="21"/>
              </w:rPr>
              <w:t>氨氮(1.74mg/L）超标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99" w:type="dxa"/>
            <w:vAlign w:val="center"/>
          </w:tcPr>
          <w:p>
            <w:pPr>
              <w:spacing w:line="240" w:lineRule="auto"/>
              <w:ind w:firstLine="0" w:firstLineChars="0"/>
              <w:jc w:val="center"/>
              <w:rPr>
                <w:rFonts w:ascii="宋体" w:hAnsi="宋体"/>
                <w:sz w:val="21"/>
                <w:szCs w:val="21"/>
              </w:rPr>
            </w:pPr>
            <w:r>
              <w:rPr>
                <w:rFonts w:hint="eastAsia" w:ascii="宋体" w:hAnsi="宋体"/>
                <w:sz w:val="21"/>
                <w:szCs w:val="21"/>
              </w:rPr>
              <w:t>潦潭断面</w:t>
            </w:r>
          </w:p>
        </w:tc>
        <w:tc>
          <w:tcPr>
            <w:tcW w:w="1419" w:type="dxa"/>
            <w:vAlign w:val="center"/>
          </w:tcPr>
          <w:p>
            <w:pPr>
              <w:spacing w:line="240" w:lineRule="auto"/>
              <w:ind w:firstLine="0" w:firstLineChars="0"/>
              <w:jc w:val="center"/>
              <w:rPr>
                <w:sz w:val="21"/>
                <w:szCs w:val="21"/>
              </w:rPr>
            </w:pPr>
            <w:r>
              <w:rPr>
                <w:rFonts w:hint="eastAsia"/>
                <w:sz w:val="21"/>
                <w:szCs w:val="21"/>
              </w:rPr>
              <w:t>达标</w:t>
            </w:r>
          </w:p>
        </w:tc>
        <w:tc>
          <w:tcPr>
            <w:tcW w:w="1260" w:type="dxa"/>
            <w:vAlign w:val="center"/>
          </w:tcPr>
          <w:p>
            <w:pPr>
              <w:spacing w:line="240" w:lineRule="auto"/>
              <w:ind w:firstLine="0" w:firstLineChars="0"/>
              <w:jc w:val="center"/>
              <w:rPr>
                <w:sz w:val="21"/>
                <w:szCs w:val="21"/>
              </w:rPr>
            </w:pPr>
            <w:r>
              <w:rPr>
                <w:rFonts w:hint="eastAsia"/>
                <w:sz w:val="21"/>
                <w:szCs w:val="21"/>
              </w:rPr>
              <w:t>达标</w:t>
            </w:r>
          </w:p>
        </w:tc>
        <w:tc>
          <w:tcPr>
            <w:tcW w:w="1728" w:type="dxa"/>
            <w:vAlign w:val="center"/>
          </w:tcPr>
          <w:p>
            <w:pPr>
              <w:spacing w:line="240" w:lineRule="auto"/>
              <w:ind w:firstLine="0" w:firstLineChars="0"/>
              <w:jc w:val="center"/>
              <w:rPr>
                <w:sz w:val="21"/>
                <w:szCs w:val="21"/>
              </w:rPr>
            </w:pPr>
            <w:r>
              <w:rPr>
                <w:rFonts w:hint="eastAsia"/>
                <w:sz w:val="21"/>
                <w:szCs w:val="21"/>
              </w:rPr>
              <w:t>达标</w:t>
            </w:r>
          </w:p>
        </w:tc>
        <w:tc>
          <w:tcPr>
            <w:tcW w:w="1415" w:type="dxa"/>
            <w:vAlign w:val="center"/>
          </w:tcPr>
          <w:p>
            <w:pPr>
              <w:spacing w:line="240" w:lineRule="auto"/>
              <w:ind w:firstLine="0" w:firstLineChars="0"/>
              <w:jc w:val="center"/>
              <w:rPr>
                <w:sz w:val="21"/>
                <w:szCs w:val="21"/>
              </w:rPr>
            </w:pPr>
            <w:r>
              <w:rPr>
                <w:rFonts w:hint="eastAsia"/>
                <w:sz w:val="21"/>
                <w:szCs w:val="21"/>
              </w:rPr>
              <w:t>达标</w:t>
            </w:r>
          </w:p>
        </w:tc>
        <w:tc>
          <w:tcPr>
            <w:tcW w:w="1415" w:type="dxa"/>
            <w:vAlign w:val="center"/>
          </w:tcPr>
          <w:p>
            <w:pPr>
              <w:spacing w:line="240" w:lineRule="auto"/>
              <w:ind w:firstLine="0" w:firstLineChars="0"/>
              <w:jc w:val="center"/>
              <w:rPr>
                <w:sz w:val="21"/>
                <w:szCs w:val="21"/>
              </w:rPr>
            </w:pPr>
            <w:r>
              <w:rPr>
                <w:rFonts w:hint="eastAsia"/>
                <w:sz w:val="21"/>
                <w:szCs w:val="21"/>
              </w:rPr>
              <w:t>达标</w:t>
            </w:r>
          </w:p>
        </w:tc>
        <w:tc>
          <w:tcPr>
            <w:tcW w:w="1100" w:type="dxa"/>
            <w:vAlign w:val="center"/>
          </w:tcPr>
          <w:p>
            <w:pPr>
              <w:spacing w:line="240" w:lineRule="auto"/>
              <w:ind w:firstLine="0" w:firstLineChars="0"/>
              <w:jc w:val="center"/>
              <w:rPr>
                <w:sz w:val="21"/>
                <w:szCs w:val="21"/>
              </w:rPr>
            </w:pPr>
            <w:r>
              <w:rPr>
                <w:rFonts w:hint="eastAsia"/>
                <w:sz w:val="21"/>
                <w:szCs w:val="21"/>
              </w:rPr>
              <w:t>达标</w:t>
            </w:r>
          </w:p>
        </w:tc>
        <w:tc>
          <w:tcPr>
            <w:tcW w:w="1060" w:type="dxa"/>
            <w:vAlign w:val="center"/>
          </w:tcPr>
          <w:p>
            <w:pPr>
              <w:spacing w:line="240" w:lineRule="auto"/>
              <w:ind w:firstLine="0" w:firstLineChars="0"/>
              <w:jc w:val="center"/>
              <w:rPr>
                <w:sz w:val="21"/>
                <w:szCs w:val="21"/>
              </w:rPr>
            </w:pPr>
            <w:r>
              <w:rPr>
                <w:rFonts w:hint="eastAsia"/>
                <w:sz w:val="21"/>
                <w:szCs w:val="21"/>
              </w:rPr>
              <w:t>达标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296" w:type="dxa"/>
            <w:gridSpan w:val="8"/>
            <w:vAlign w:val="center"/>
          </w:tcPr>
          <w:p>
            <w:pPr>
              <w:spacing w:line="240" w:lineRule="auto"/>
              <w:ind w:firstLine="0" w:firstLineChars="0"/>
              <w:rPr>
                <w:sz w:val="21"/>
                <w:szCs w:val="21"/>
              </w:rPr>
            </w:pPr>
            <w:r>
              <w:rPr>
                <w:rFonts w:hint="eastAsia"/>
                <w:sz w:val="21"/>
                <w:szCs w:val="21"/>
              </w:rPr>
              <w:t>注：龙溪断面水质执行地表水环境质量标准《GB3838-2002》Ⅱ类标准，其余断面执行Ⅲ类标准</w:t>
            </w:r>
          </w:p>
        </w:tc>
      </w:tr>
    </w:tbl>
    <w:p>
      <w:pPr>
        <w:spacing w:before="240"/>
        <w:ind w:firstLine="480"/>
      </w:pPr>
      <w:r>
        <w:rPr>
          <w:rFonts w:hint="eastAsia"/>
        </w:rPr>
        <w:t>鱼船上断面位于罗锦河、神湾河与相思江的汇入口。罗锦镇地势东南高，西北低。断面东侧的神湾河自的桥屯流经神湾屯汇入相思江，沿岸村民居住地较集中，两岸主要种植砂糖橘，农药使用以及生活垃圾不规范倾倒以及农村生活污水无序排放污染该河段水环境质量。</w:t>
      </w:r>
    </w:p>
    <w:p>
      <w:pPr>
        <w:ind w:firstLine="480"/>
      </w:pPr>
      <w:r>
        <w:rPr>
          <w:rFonts w:hint="eastAsia"/>
        </w:rPr>
        <w:t>上塘大桥断面有柴江河自苏桥镇的小黑石岭屯流经永福镇的塘堡村汇入洛清江。塘堡村洪山堡屯居住区密集，村民对水资源的保护意识薄弱，生活垃圾随意倾倒在河岸边，且村庄内缺少污水处理设施，雨污合流对水体造成了一定程度的污染。</w:t>
      </w:r>
    </w:p>
    <w:p>
      <w:pPr>
        <w:ind w:firstLine="480"/>
      </w:pPr>
      <w:r>
        <w:rPr>
          <w:rFonts w:hint="eastAsia"/>
        </w:rPr>
        <w:t>樟峡大桥断面有马家河自曾村湛底屯流经樟峡村和樟峡村境内的百里溪汇入洛清江。马家河与百里溪河段两岸均为大面积农田，主要种植砂糖橘和水稻。村民随手丢弃的农药瓶、废弃农膜等农业垃圾的堆积是水体被污染的主要污染源。樟峡屯常住人口较多，村庄内无生活污水处理设施，雨污合流进入百里溪汇入洛清江，对地表水环境造成一定的污染。</w:t>
      </w:r>
    </w:p>
    <w:p>
      <w:pPr>
        <w:pStyle w:val="4"/>
        <w:spacing w:before="0" w:after="0"/>
      </w:pPr>
      <w:r>
        <w:rPr>
          <w:rFonts w:hint="eastAsia"/>
        </w:rPr>
        <w:t>2.3.3集中式生活饮用水环境质量状况</w:t>
      </w:r>
    </w:p>
    <w:p>
      <w:pPr>
        <w:ind w:firstLine="480"/>
      </w:pPr>
      <w:r>
        <w:rPr>
          <w:rFonts w:hint="eastAsia"/>
        </w:rPr>
        <w:t>永福县县城有1个现用饮用水水源地和1个规划饮用水水源地，即湾里饮用水水源地（现用）和拉搞饮用水水源地（规划），根据《永福县县城饮用水水源保护区调整方案的批复》（桂政函</w:t>
      </w:r>
      <w:r>
        <w:rPr>
          <w:rFonts w:hint="eastAsia" w:ascii="宋体" w:hAnsi="宋体"/>
        </w:rPr>
        <w:t>〔</w:t>
      </w:r>
      <w:r>
        <w:rPr>
          <w:rFonts w:hint="eastAsia"/>
        </w:rPr>
        <w:t>2019</w:t>
      </w:r>
      <w:r>
        <w:rPr>
          <w:rFonts w:hint="eastAsia" w:ascii="宋体" w:hAnsi="宋体"/>
        </w:rPr>
        <w:t>〕</w:t>
      </w:r>
      <w:r>
        <w:rPr>
          <w:rFonts w:hint="eastAsia"/>
        </w:rPr>
        <w:t>131号），永福县将调整取水口上移至长塘屯河段，新取水口位于湾里在用水源取水口上游5.7公里，拉搞规划饮用水源取水口上游1公里，拉搞饮用水水源地更名为长塘饮用水水源地，调整拉搞饮用水水源保护区为长塘饮用水水源保护区。</w:t>
      </w:r>
    </w:p>
    <w:p>
      <w:pPr>
        <w:ind w:firstLine="480"/>
      </w:pPr>
      <w:r>
        <w:rPr>
          <w:rFonts w:hint="eastAsia"/>
        </w:rPr>
        <w:t>长塘饮用水水源地位于西河，湾里和拉搞饮用水源取水口上游。服务人口约9万人，设计供水量近期（2020年）供水规模为3万立方米/天配置，远期（2030年）供水规模为4.5万立方米/天，取水泵站土建规模为4.5万立方米/天，设备按照近期3万立方米/天配置，输配水管按4.5万立方米/天设计，采用暗管供水。按西河最枯流量3.24立方米/秒计算，每天输水量为28.0万立方米，远大于所需近期和远期取水规模。结合永福县城的人口增长情况，预测2030年取水量为4.5万立方米/天，供水保证率为97%。长塘饮用水水源地取水口水质监测结果显示，除粪大肠菌群达到Ⅲ类水质标准，其余均达到GB3838-2002《地表水环境质量标准》Ⅱ类水质标准。</w:t>
      </w:r>
    </w:p>
    <w:p>
      <w:pPr>
        <w:ind w:firstLine="480"/>
      </w:pPr>
      <w:r>
        <w:rPr>
          <w:rFonts w:hint="eastAsia"/>
        </w:rPr>
        <w:t>永福县集中式生活饮用水监测断面为湾里断面，监测指标为《地表水环境质量标准》（GB 3838-2002）表1的基本项目（23项，化学需氧量除外）、表2的补充项目（5项）和表3的优选特定项目（33项），共61项，监测频次为每季度一次。2019年上半年湾里断面水质状况达到或优于《地表水环境质量标准》（GB 3838-2002）Ⅱ级标准。</w:t>
      </w:r>
    </w:p>
    <w:p>
      <w:pPr>
        <w:ind w:firstLine="480"/>
      </w:pPr>
      <w:r>
        <w:rPr>
          <w:rFonts w:hint="eastAsia"/>
        </w:rPr>
        <w:t>永福县县城饮用水水源保护区划分结果如表2.3-7所示。</w:t>
      </w:r>
    </w:p>
    <w:p>
      <w:pPr>
        <w:ind w:firstLine="480"/>
      </w:pPr>
      <w:r>
        <w:rPr>
          <w:rFonts w:hint="eastAsia"/>
        </w:rPr>
        <w:t>永福县乡镇集中式饮用水水源地有12个，其中在用水源地10个，规划水源地2个。乡镇饮用水水源保护区划分已获自治区人民政府批复（桂政函〔2016〕199号），保护区划分结果如表2.3-8所示。未划定饮用水水源保护区，供水人口较多的农村集中式饮用水水源地有6个，水源地概况见表2.3-9所示。</w:t>
      </w:r>
    </w:p>
    <w:p>
      <w:pPr>
        <w:ind w:firstLine="480"/>
        <w:sectPr>
          <w:headerReference r:id="rId10" w:type="default"/>
          <w:footerReference r:id="rId11" w:type="default"/>
          <w:pgSz w:w="23811" w:h="16838" w:orient="landscape"/>
          <w:pgMar w:top="1418" w:right="1134" w:bottom="1418" w:left="1134" w:header="851" w:footer="992" w:gutter="0"/>
          <w:pgNumType w:start="1"/>
          <w:cols w:space="1383" w:num="2"/>
          <w:docGrid w:type="linesAndChars" w:linePitch="326" w:charSpace="0"/>
        </w:sectPr>
      </w:pPr>
    </w:p>
    <w:p>
      <w:pPr>
        <w:ind w:firstLine="0" w:firstLineChars="0"/>
        <w:jc w:val="center"/>
        <w:rPr>
          <w:b/>
          <w:sz w:val="21"/>
          <w:szCs w:val="21"/>
        </w:rPr>
      </w:pPr>
      <w:r>
        <w:rPr>
          <w:rFonts w:hint="eastAsia"/>
          <w:b/>
          <w:sz w:val="21"/>
          <w:szCs w:val="21"/>
        </w:rPr>
        <w:t>表</w:t>
      </w:r>
      <w:r>
        <w:rPr>
          <w:b/>
          <w:sz w:val="21"/>
          <w:szCs w:val="21"/>
        </w:rPr>
        <w:t>2.3</w:t>
      </w:r>
      <w:r>
        <w:rPr>
          <w:rFonts w:hint="eastAsia"/>
          <w:b/>
          <w:sz w:val="21"/>
          <w:szCs w:val="21"/>
        </w:rPr>
        <w:t>-7  永福县县城饮用水水源保护区划分结果</w:t>
      </w:r>
    </w:p>
    <w:tbl>
      <w:tblPr>
        <w:tblStyle w:val="27"/>
        <w:tblW w:w="2175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1253"/>
        <w:gridCol w:w="1040"/>
        <w:gridCol w:w="1253"/>
        <w:gridCol w:w="7720"/>
        <w:gridCol w:w="2085"/>
        <w:gridCol w:w="4025"/>
        <w:gridCol w:w="234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2037" w:type="dxa"/>
            <w:vMerge w:val="restart"/>
            <w:vAlign w:val="center"/>
          </w:tcPr>
          <w:p>
            <w:pPr>
              <w:spacing w:line="276" w:lineRule="auto"/>
              <w:ind w:firstLine="0" w:firstLineChars="0"/>
              <w:jc w:val="center"/>
              <w:rPr>
                <w:b/>
                <w:sz w:val="21"/>
                <w:szCs w:val="21"/>
              </w:rPr>
            </w:pPr>
            <w:r>
              <w:rPr>
                <w:rFonts w:hint="eastAsia"/>
                <w:b/>
                <w:sz w:val="21"/>
                <w:szCs w:val="21"/>
              </w:rPr>
              <w:t>水源地名称</w:t>
            </w:r>
          </w:p>
        </w:tc>
        <w:tc>
          <w:tcPr>
            <w:tcW w:w="1253" w:type="dxa"/>
            <w:vMerge w:val="restart"/>
            <w:vAlign w:val="center"/>
          </w:tcPr>
          <w:p>
            <w:pPr>
              <w:spacing w:line="276" w:lineRule="auto"/>
              <w:ind w:firstLine="0" w:firstLineChars="0"/>
              <w:jc w:val="center"/>
              <w:rPr>
                <w:b/>
                <w:sz w:val="21"/>
                <w:szCs w:val="21"/>
              </w:rPr>
            </w:pPr>
            <w:r>
              <w:rPr>
                <w:rFonts w:hint="eastAsia"/>
                <w:b/>
                <w:sz w:val="21"/>
                <w:szCs w:val="21"/>
              </w:rPr>
              <w:t>水源地类型</w:t>
            </w:r>
          </w:p>
        </w:tc>
        <w:tc>
          <w:tcPr>
            <w:tcW w:w="1040" w:type="dxa"/>
            <w:vMerge w:val="restart"/>
            <w:vAlign w:val="center"/>
          </w:tcPr>
          <w:p>
            <w:pPr>
              <w:spacing w:line="276" w:lineRule="auto"/>
              <w:ind w:firstLine="0" w:firstLineChars="0"/>
              <w:jc w:val="center"/>
              <w:rPr>
                <w:b/>
                <w:sz w:val="21"/>
                <w:szCs w:val="21"/>
              </w:rPr>
            </w:pPr>
            <w:r>
              <w:rPr>
                <w:rFonts w:hint="eastAsia"/>
                <w:b/>
                <w:sz w:val="21"/>
                <w:szCs w:val="21"/>
              </w:rPr>
              <w:t>使用状态</w:t>
            </w:r>
          </w:p>
        </w:tc>
        <w:tc>
          <w:tcPr>
            <w:tcW w:w="1253" w:type="dxa"/>
            <w:vMerge w:val="restart"/>
            <w:vAlign w:val="center"/>
          </w:tcPr>
          <w:p>
            <w:pPr>
              <w:spacing w:line="276" w:lineRule="auto"/>
              <w:ind w:firstLine="0" w:firstLineChars="0"/>
              <w:jc w:val="center"/>
              <w:rPr>
                <w:b/>
                <w:sz w:val="21"/>
                <w:szCs w:val="21"/>
              </w:rPr>
            </w:pPr>
            <w:r>
              <w:rPr>
                <w:rFonts w:hint="eastAsia"/>
                <w:b/>
                <w:sz w:val="21"/>
                <w:szCs w:val="21"/>
              </w:rPr>
              <w:t>保护区类型</w:t>
            </w:r>
          </w:p>
        </w:tc>
        <w:tc>
          <w:tcPr>
            <w:tcW w:w="16176" w:type="dxa"/>
            <w:gridSpan w:val="4"/>
            <w:vAlign w:val="center"/>
          </w:tcPr>
          <w:p>
            <w:pPr>
              <w:spacing w:line="276" w:lineRule="auto"/>
              <w:ind w:firstLine="0" w:firstLineChars="0"/>
              <w:jc w:val="center"/>
              <w:rPr>
                <w:b/>
                <w:sz w:val="21"/>
                <w:szCs w:val="21"/>
              </w:rPr>
            </w:pPr>
            <w:r>
              <w:rPr>
                <w:rFonts w:hint="eastAsia"/>
                <w:b/>
                <w:sz w:val="21"/>
                <w:szCs w:val="21"/>
              </w:rPr>
              <w:t>水源地保护区面积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2037" w:type="dxa"/>
            <w:vMerge w:val="continue"/>
            <w:vAlign w:val="center"/>
          </w:tcPr>
          <w:p>
            <w:pPr>
              <w:spacing w:line="276" w:lineRule="auto"/>
              <w:ind w:firstLine="0" w:firstLineChars="0"/>
              <w:jc w:val="center"/>
              <w:rPr>
                <w:sz w:val="21"/>
                <w:szCs w:val="21"/>
              </w:rPr>
            </w:pPr>
          </w:p>
        </w:tc>
        <w:tc>
          <w:tcPr>
            <w:tcW w:w="1253" w:type="dxa"/>
            <w:vMerge w:val="continue"/>
            <w:vAlign w:val="center"/>
          </w:tcPr>
          <w:p>
            <w:pPr>
              <w:spacing w:line="276" w:lineRule="auto"/>
              <w:ind w:firstLine="0" w:firstLineChars="0"/>
              <w:jc w:val="center"/>
              <w:rPr>
                <w:sz w:val="21"/>
                <w:szCs w:val="21"/>
              </w:rPr>
            </w:pPr>
          </w:p>
        </w:tc>
        <w:tc>
          <w:tcPr>
            <w:tcW w:w="1040" w:type="dxa"/>
            <w:vMerge w:val="continue"/>
            <w:vAlign w:val="center"/>
          </w:tcPr>
          <w:p>
            <w:pPr>
              <w:spacing w:line="276" w:lineRule="auto"/>
              <w:ind w:firstLine="0" w:firstLineChars="0"/>
              <w:jc w:val="center"/>
              <w:rPr>
                <w:sz w:val="21"/>
                <w:szCs w:val="21"/>
              </w:rPr>
            </w:pPr>
          </w:p>
        </w:tc>
        <w:tc>
          <w:tcPr>
            <w:tcW w:w="1253" w:type="dxa"/>
            <w:vMerge w:val="continue"/>
            <w:vAlign w:val="center"/>
          </w:tcPr>
          <w:p>
            <w:pPr>
              <w:spacing w:line="276" w:lineRule="auto"/>
              <w:ind w:firstLine="0" w:firstLineChars="0"/>
              <w:jc w:val="center"/>
              <w:rPr>
                <w:sz w:val="21"/>
                <w:szCs w:val="21"/>
              </w:rPr>
            </w:pPr>
          </w:p>
        </w:tc>
        <w:tc>
          <w:tcPr>
            <w:tcW w:w="7720" w:type="dxa"/>
            <w:vAlign w:val="center"/>
          </w:tcPr>
          <w:p>
            <w:pPr>
              <w:spacing w:line="276" w:lineRule="auto"/>
              <w:ind w:firstLine="0" w:firstLineChars="0"/>
              <w:jc w:val="center"/>
              <w:rPr>
                <w:b/>
                <w:sz w:val="21"/>
                <w:szCs w:val="21"/>
              </w:rPr>
            </w:pPr>
            <w:r>
              <w:rPr>
                <w:rFonts w:hint="eastAsia"/>
                <w:b/>
                <w:sz w:val="21"/>
                <w:szCs w:val="21"/>
              </w:rPr>
              <w:t>水域</w:t>
            </w:r>
          </w:p>
        </w:tc>
        <w:tc>
          <w:tcPr>
            <w:tcW w:w="2085" w:type="dxa"/>
            <w:vAlign w:val="center"/>
          </w:tcPr>
          <w:p>
            <w:pPr>
              <w:spacing w:line="276" w:lineRule="auto"/>
              <w:ind w:firstLine="0" w:firstLineChars="0"/>
              <w:jc w:val="center"/>
              <w:rPr>
                <w:b/>
                <w:sz w:val="21"/>
                <w:szCs w:val="21"/>
              </w:rPr>
            </w:pPr>
            <w:r>
              <w:rPr>
                <w:rFonts w:hint="eastAsia"/>
                <w:b/>
                <w:sz w:val="21"/>
                <w:szCs w:val="21"/>
              </w:rPr>
              <w:t>面积（km</w:t>
            </w:r>
            <w:r>
              <w:rPr>
                <w:rFonts w:hint="eastAsia"/>
                <w:b/>
                <w:sz w:val="21"/>
                <w:szCs w:val="21"/>
                <w:vertAlign w:val="superscript"/>
              </w:rPr>
              <w:t>2</w:t>
            </w:r>
            <w:r>
              <w:rPr>
                <w:rFonts w:hint="eastAsia"/>
                <w:b/>
                <w:sz w:val="21"/>
                <w:szCs w:val="21"/>
              </w:rPr>
              <w:t>）</w:t>
            </w:r>
          </w:p>
        </w:tc>
        <w:tc>
          <w:tcPr>
            <w:tcW w:w="4025" w:type="dxa"/>
            <w:vAlign w:val="center"/>
          </w:tcPr>
          <w:p>
            <w:pPr>
              <w:spacing w:line="276" w:lineRule="auto"/>
              <w:ind w:firstLine="0" w:firstLineChars="0"/>
              <w:jc w:val="center"/>
              <w:rPr>
                <w:b/>
                <w:sz w:val="21"/>
                <w:szCs w:val="21"/>
              </w:rPr>
            </w:pPr>
            <w:r>
              <w:rPr>
                <w:rFonts w:hint="eastAsia"/>
                <w:b/>
                <w:sz w:val="21"/>
                <w:szCs w:val="21"/>
              </w:rPr>
              <w:t>陆域</w:t>
            </w:r>
          </w:p>
        </w:tc>
        <w:tc>
          <w:tcPr>
            <w:tcW w:w="2346" w:type="dxa"/>
            <w:vAlign w:val="center"/>
          </w:tcPr>
          <w:p>
            <w:pPr>
              <w:spacing w:line="276" w:lineRule="auto"/>
              <w:ind w:firstLine="0" w:firstLineChars="0"/>
              <w:jc w:val="center"/>
              <w:rPr>
                <w:b/>
                <w:sz w:val="21"/>
                <w:szCs w:val="21"/>
              </w:rPr>
            </w:pPr>
            <w:r>
              <w:rPr>
                <w:rFonts w:hint="eastAsia"/>
                <w:b/>
                <w:sz w:val="21"/>
                <w:szCs w:val="21"/>
              </w:rPr>
              <w:t>面积（km</w:t>
            </w:r>
            <w:r>
              <w:rPr>
                <w:rFonts w:hint="eastAsia"/>
                <w:b/>
                <w:sz w:val="21"/>
                <w:szCs w:val="21"/>
                <w:vertAlign w:val="superscript"/>
              </w:rPr>
              <w:t>2</w:t>
            </w:r>
            <w:r>
              <w:rPr>
                <w:rFonts w:hint="eastAsia"/>
                <w:b/>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2037" w:type="dxa"/>
            <w:vMerge w:val="restart"/>
            <w:vAlign w:val="center"/>
          </w:tcPr>
          <w:p>
            <w:pPr>
              <w:spacing w:line="276" w:lineRule="auto"/>
              <w:ind w:firstLine="0" w:firstLineChars="0"/>
              <w:jc w:val="center"/>
              <w:rPr>
                <w:sz w:val="21"/>
                <w:szCs w:val="21"/>
              </w:rPr>
            </w:pPr>
            <w:r>
              <w:rPr>
                <w:rFonts w:hint="eastAsia"/>
                <w:sz w:val="21"/>
                <w:szCs w:val="21"/>
              </w:rPr>
              <w:t>湾里饮用水水源保护区</w:t>
            </w:r>
          </w:p>
        </w:tc>
        <w:tc>
          <w:tcPr>
            <w:tcW w:w="1253" w:type="dxa"/>
            <w:vMerge w:val="restart"/>
            <w:vAlign w:val="center"/>
          </w:tcPr>
          <w:p>
            <w:pPr>
              <w:spacing w:line="276" w:lineRule="auto"/>
              <w:ind w:firstLine="0" w:firstLineChars="0"/>
              <w:jc w:val="center"/>
              <w:rPr>
                <w:sz w:val="21"/>
                <w:szCs w:val="21"/>
              </w:rPr>
            </w:pPr>
            <w:r>
              <w:rPr>
                <w:rFonts w:hint="eastAsia"/>
                <w:sz w:val="21"/>
                <w:szCs w:val="21"/>
              </w:rPr>
              <w:t>河流型</w:t>
            </w:r>
          </w:p>
        </w:tc>
        <w:tc>
          <w:tcPr>
            <w:tcW w:w="1040" w:type="dxa"/>
            <w:vMerge w:val="restart"/>
            <w:vAlign w:val="center"/>
          </w:tcPr>
          <w:p>
            <w:pPr>
              <w:spacing w:line="276" w:lineRule="auto"/>
              <w:ind w:firstLine="0" w:firstLineChars="0"/>
              <w:jc w:val="center"/>
              <w:rPr>
                <w:sz w:val="21"/>
                <w:szCs w:val="21"/>
              </w:rPr>
            </w:pPr>
            <w:r>
              <w:rPr>
                <w:rFonts w:hint="eastAsia"/>
                <w:sz w:val="21"/>
                <w:szCs w:val="21"/>
              </w:rPr>
              <w:t>在用</w:t>
            </w:r>
          </w:p>
        </w:tc>
        <w:tc>
          <w:tcPr>
            <w:tcW w:w="1253" w:type="dxa"/>
            <w:vAlign w:val="center"/>
          </w:tcPr>
          <w:p>
            <w:pPr>
              <w:spacing w:line="276" w:lineRule="auto"/>
              <w:ind w:firstLine="0" w:firstLineChars="0"/>
              <w:jc w:val="center"/>
              <w:rPr>
                <w:sz w:val="21"/>
                <w:szCs w:val="21"/>
              </w:rPr>
            </w:pPr>
            <w:r>
              <w:rPr>
                <w:rFonts w:hint="eastAsia"/>
                <w:sz w:val="21"/>
                <w:szCs w:val="21"/>
              </w:rPr>
              <w:t>一级保护区</w:t>
            </w:r>
          </w:p>
        </w:tc>
        <w:tc>
          <w:tcPr>
            <w:tcW w:w="7720" w:type="dxa"/>
            <w:vAlign w:val="center"/>
          </w:tcPr>
          <w:p>
            <w:pPr>
              <w:spacing w:line="276" w:lineRule="auto"/>
              <w:ind w:firstLine="0" w:firstLineChars="0"/>
              <w:rPr>
                <w:sz w:val="21"/>
                <w:szCs w:val="21"/>
              </w:rPr>
            </w:pPr>
            <w:r>
              <w:rPr>
                <w:rFonts w:hint="eastAsia"/>
                <w:sz w:val="21"/>
                <w:szCs w:val="21"/>
              </w:rPr>
              <w:t>西河水域长度为从湾里取水口上游3000米至该取水口下游100米的水域，支流银洞河水域长度为从汇入口向该河上游延伸1000米的水域。水域宽度为5年一遇洪水所能淹没的区域。</w:t>
            </w:r>
          </w:p>
        </w:tc>
        <w:tc>
          <w:tcPr>
            <w:tcW w:w="2085" w:type="dxa"/>
            <w:vAlign w:val="center"/>
          </w:tcPr>
          <w:p>
            <w:pPr>
              <w:spacing w:line="276" w:lineRule="auto"/>
              <w:ind w:firstLine="0" w:firstLineChars="0"/>
              <w:jc w:val="center"/>
              <w:rPr>
                <w:sz w:val="21"/>
                <w:szCs w:val="21"/>
              </w:rPr>
            </w:pPr>
            <w:r>
              <w:rPr>
                <w:sz w:val="21"/>
                <w:szCs w:val="21"/>
              </w:rPr>
              <w:t>0.322</w:t>
            </w:r>
          </w:p>
        </w:tc>
        <w:tc>
          <w:tcPr>
            <w:tcW w:w="4025" w:type="dxa"/>
            <w:vAlign w:val="center"/>
          </w:tcPr>
          <w:p>
            <w:pPr>
              <w:spacing w:line="276" w:lineRule="auto"/>
              <w:ind w:firstLine="0" w:firstLineChars="0"/>
              <w:rPr>
                <w:sz w:val="21"/>
                <w:szCs w:val="21"/>
              </w:rPr>
            </w:pPr>
            <w:r>
              <w:rPr>
                <w:rFonts w:hint="eastAsia"/>
                <w:sz w:val="21"/>
                <w:szCs w:val="21"/>
              </w:rPr>
              <w:t>一级保护区河段沿河两岸各纵深50米的陆域。</w:t>
            </w:r>
          </w:p>
        </w:tc>
        <w:tc>
          <w:tcPr>
            <w:tcW w:w="2346" w:type="dxa"/>
            <w:vAlign w:val="center"/>
          </w:tcPr>
          <w:p>
            <w:pPr>
              <w:spacing w:line="276" w:lineRule="auto"/>
              <w:ind w:firstLine="0" w:firstLineChars="0"/>
              <w:jc w:val="center"/>
              <w:rPr>
                <w:sz w:val="21"/>
                <w:szCs w:val="21"/>
              </w:rPr>
            </w:pPr>
            <w:r>
              <w:rPr>
                <w:sz w:val="21"/>
                <w:szCs w:val="21"/>
              </w:rPr>
              <w:t>0.427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2037" w:type="dxa"/>
            <w:vMerge w:val="continue"/>
            <w:vAlign w:val="center"/>
          </w:tcPr>
          <w:p>
            <w:pPr>
              <w:spacing w:line="276" w:lineRule="auto"/>
              <w:ind w:firstLine="0" w:firstLineChars="0"/>
              <w:jc w:val="center"/>
              <w:rPr>
                <w:sz w:val="21"/>
                <w:szCs w:val="21"/>
              </w:rPr>
            </w:pPr>
          </w:p>
        </w:tc>
        <w:tc>
          <w:tcPr>
            <w:tcW w:w="1253" w:type="dxa"/>
            <w:vMerge w:val="continue"/>
            <w:vAlign w:val="center"/>
          </w:tcPr>
          <w:p>
            <w:pPr>
              <w:spacing w:line="276" w:lineRule="auto"/>
              <w:ind w:firstLine="0" w:firstLineChars="0"/>
              <w:jc w:val="center"/>
              <w:rPr>
                <w:sz w:val="21"/>
                <w:szCs w:val="21"/>
              </w:rPr>
            </w:pPr>
          </w:p>
        </w:tc>
        <w:tc>
          <w:tcPr>
            <w:tcW w:w="1040" w:type="dxa"/>
            <w:vMerge w:val="continue"/>
            <w:vAlign w:val="center"/>
          </w:tcPr>
          <w:p>
            <w:pPr>
              <w:spacing w:line="276" w:lineRule="auto"/>
              <w:ind w:firstLine="0" w:firstLineChars="0"/>
              <w:jc w:val="center"/>
              <w:rPr>
                <w:sz w:val="21"/>
                <w:szCs w:val="21"/>
              </w:rPr>
            </w:pPr>
          </w:p>
        </w:tc>
        <w:tc>
          <w:tcPr>
            <w:tcW w:w="1253" w:type="dxa"/>
            <w:vAlign w:val="center"/>
          </w:tcPr>
          <w:p>
            <w:pPr>
              <w:spacing w:line="276" w:lineRule="auto"/>
              <w:ind w:firstLine="0" w:firstLineChars="0"/>
              <w:jc w:val="center"/>
              <w:rPr>
                <w:sz w:val="21"/>
                <w:szCs w:val="21"/>
              </w:rPr>
            </w:pPr>
            <w:r>
              <w:rPr>
                <w:rFonts w:hint="eastAsia"/>
                <w:sz w:val="21"/>
                <w:szCs w:val="21"/>
              </w:rPr>
              <w:t>二级保护区</w:t>
            </w:r>
          </w:p>
        </w:tc>
        <w:tc>
          <w:tcPr>
            <w:tcW w:w="7720" w:type="dxa"/>
            <w:vAlign w:val="center"/>
          </w:tcPr>
          <w:p>
            <w:pPr>
              <w:spacing w:line="276" w:lineRule="auto"/>
              <w:ind w:firstLine="0" w:firstLineChars="0"/>
              <w:rPr>
                <w:sz w:val="21"/>
                <w:szCs w:val="21"/>
              </w:rPr>
            </w:pPr>
            <w:r>
              <w:rPr>
                <w:rFonts w:hint="eastAsia"/>
                <w:sz w:val="21"/>
                <w:szCs w:val="21"/>
              </w:rPr>
              <w:t>西河水域长度为该河一级保护区上游边界向上游延伸至拉搞饮用水水源保护区下游边界（长度为1350米），以及从该河一级保护区下游边界向下游延伸200米的水域，支流银洞河水域长度为该河一级保护区上游边界向上游延伸2000米的水域。水域宽度为一级保护区水域向外延伸至10年一遇洪水所能淹没的区域。</w:t>
            </w:r>
          </w:p>
        </w:tc>
        <w:tc>
          <w:tcPr>
            <w:tcW w:w="2085" w:type="dxa"/>
            <w:vAlign w:val="center"/>
          </w:tcPr>
          <w:p>
            <w:pPr>
              <w:spacing w:line="276" w:lineRule="auto"/>
              <w:ind w:firstLine="0" w:firstLineChars="0"/>
              <w:jc w:val="center"/>
              <w:rPr>
                <w:sz w:val="21"/>
                <w:szCs w:val="21"/>
              </w:rPr>
            </w:pPr>
            <w:r>
              <w:rPr>
                <w:sz w:val="21"/>
                <w:szCs w:val="21"/>
              </w:rPr>
              <w:t>0.157</w:t>
            </w:r>
          </w:p>
        </w:tc>
        <w:tc>
          <w:tcPr>
            <w:tcW w:w="4025" w:type="dxa"/>
            <w:vAlign w:val="center"/>
          </w:tcPr>
          <w:p>
            <w:pPr>
              <w:spacing w:line="276" w:lineRule="auto"/>
              <w:ind w:firstLine="0" w:firstLineChars="0"/>
              <w:rPr>
                <w:sz w:val="21"/>
                <w:szCs w:val="21"/>
              </w:rPr>
            </w:pPr>
            <w:r>
              <w:rPr>
                <w:rFonts w:hint="eastAsia"/>
                <w:sz w:val="21"/>
                <w:szCs w:val="21"/>
              </w:rPr>
              <w:t>湾里饮用水水源保护区河段沿河岸各纵深1000米的陆域（不含一级保护区陆域）。</w:t>
            </w:r>
          </w:p>
        </w:tc>
        <w:tc>
          <w:tcPr>
            <w:tcW w:w="2346" w:type="dxa"/>
            <w:vAlign w:val="center"/>
          </w:tcPr>
          <w:p>
            <w:pPr>
              <w:spacing w:line="276" w:lineRule="auto"/>
              <w:ind w:firstLine="0" w:firstLineChars="0"/>
              <w:jc w:val="center"/>
              <w:rPr>
                <w:sz w:val="21"/>
                <w:szCs w:val="21"/>
              </w:rPr>
            </w:pPr>
            <w:r>
              <w:rPr>
                <w:sz w:val="21"/>
                <w:szCs w:val="21"/>
              </w:rPr>
              <w:t>12.826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2037" w:type="dxa"/>
            <w:vMerge w:val="restart"/>
            <w:vAlign w:val="center"/>
          </w:tcPr>
          <w:p>
            <w:pPr>
              <w:spacing w:line="276" w:lineRule="auto"/>
              <w:ind w:firstLine="0" w:firstLineChars="0"/>
              <w:jc w:val="center"/>
              <w:rPr>
                <w:sz w:val="21"/>
                <w:szCs w:val="21"/>
              </w:rPr>
            </w:pPr>
            <w:r>
              <w:rPr>
                <w:rFonts w:hint="eastAsia"/>
                <w:sz w:val="21"/>
                <w:szCs w:val="21"/>
              </w:rPr>
              <w:t>长塘饮用水水源保护区</w:t>
            </w:r>
          </w:p>
        </w:tc>
        <w:tc>
          <w:tcPr>
            <w:tcW w:w="1253" w:type="dxa"/>
            <w:vMerge w:val="restart"/>
            <w:vAlign w:val="center"/>
          </w:tcPr>
          <w:p>
            <w:pPr>
              <w:spacing w:line="276" w:lineRule="auto"/>
              <w:ind w:firstLine="0" w:firstLineChars="0"/>
              <w:jc w:val="center"/>
              <w:rPr>
                <w:sz w:val="21"/>
                <w:szCs w:val="21"/>
              </w:rPr>
            </w:pPr>
            <w:r>
              <w:rPr>
                <w:rFonts w:hint="eastAsia"/>
                <w:sz w:val="21"/>
                <w:szCs w:val="21"/>
              </w:rPr>
              <w:t>河流型</w:t>
            </w:r>
          </w:p>
        </w:tc>
        <w:tc>
          <w:tcPr>
            <w:tcW w:w="1040" w:type="dxa"/>
            <w:vMerge w:val="restart"/>
            <w:vAlign w:val="center"/>
          </w:tcPr>
          <w:p>
            <w:pPr>
              <w:spacing w:line="276" w:lineRule="auto"/>
              <w:ind w:firstLine="0" w:firstLineChars="0"/>
              <w:jc w:val="center"/>
              <w:rPr>
                <w:sz w:val="21"/>
                <w:szCs w:val="21"/>
              </w:rPr>
            </w:pPr>
            <w:r>
              <w:rPr>
                <w:rFonts w:hint="eastAsia"/>
                <w:sz w:val="21"/>
                <w:szCs w:val="21"/>
              </w:rPr>
              <w:t>规划</w:t>
            </w:r>
          </w:p>
        </w:tc>
        <w:tc>
          <w:tcPr>
            <w:tcW w:w="1253" w:type="dxa"/>
            <w:vAlign w:val="center"/>
          </w:tcPr>
          <w:p>
            <w:pPr>
              <w:spacing w:line="276" w:lineRule="auto"/>
              <w:ind w:firstLine="0" w:firstLineChars="0"/>
              <w:jc w:val="center"/>
              <w:rPr>
                <w:sz w:val="21"/>
                <w:szCs w:val="21"/>
              </w:rPr>
            </w:pPr>
            <w:r>
              <w:rPr>
                <w:rFonts w:hint="eastAsia"/>
                <w:sz w:val="21"/>
                <w:szCs w:val="21"/>
              </w:rPr>
              <w:t>一级保护区</w:t>
            </w:r>
          </w:p>
        </w:tc>
        <w:tc>
          <w:tcPr>
            <w:tcW w:w="7720" w:type="dxa"/>
            <w:vAlign w:val="center"/>
          </w:tcPr>
          <w:p>
            <w:pPr>
              <w:spacing w:line="276" w:lineRule="auto"/>
              <w:ind w:firstLine="0" w:firstLineChars="0"/>
              <w:rPr>
                <w:sz w:val="21"/>
                <w:szCs w:val="21"/>
              </w:rPr>
            </w:pPr>
            <w:r>
              <w:rPr>
                <w:rFonts w:hint="eastAsia"/>
                <w:sz w:val="21"/>
                <w:szCs w:val="21"/>
              </w:rPr>
              <w:t>长度为西河长塘取水口上游1000米至下游100米，宽度为西河多年平均水位对应的高程线以下的水域。</w:t>
            </w:r>
          </w:p>
        </w:tc>
        <w:tc>
          <w:tcPr>
            <w:tcW w:w="2085" w:type="dxa"/>
            <w:vAlign w:val="center"/>
          </w:tcPr>
          <w:p>
            <w:pPr>
              <w:spacing w:line="276" w:lineRule="auto"/>
              <w:ind w:firstLine="0" w:firstLineChars="0"/>
              <w:jc w:val="center"/>
              <w:rPr>
                <w:sz w:val="21"/>
                <w:szCs w:val="21"/>
              </w:rPr>
            </w:pPr>
            <w:r>
              <w:rPr>
                <w:rFonts w:hint="eastAsia"/>
                <w:sz w:val="21"/>
                <w:szCs w:val="21"/>
              </w:rPr>
              <w:t>0.1</w:t>
            </w:r>
          </w:p>
        </w:tc>
        <w:tc>
          <w:tcPr>
            <w:tcW w:w="4025" w:type="dxa"/>
            <w:vAlign w:val="center"/>
          </w:tcPr>
          <w:p>
            <w:pPr>
              <w:spacing w:line="276" w:lineRule="auto"/>
              <w:ind w:firstLine="0" w:firstLineChars="0"/>
              <w:rPr>
                <w:sz w:val="21"/>
                <w:szCs w:val="21"/>
              </w:rPr>
            </w:pPr>
            <w:r>
              <w:rPr>
                <w:rFonts w:hint="eastAsia"/>
                <w:sz w:val="21"/>
                <w:szCs w:val="21"/>
              </w:rPr>
              <w:t>一级保护区水域沿岸纵深50米的陆域范围。</w:t>
            </w:r>
          </w:p>
        </w:tc>
        <w:tc>
          <w:tcPr>
            <w:tcW w:w="2346" w:type="dxa"/>
            <w:vAlign w:val="center"/>
          </w:tcPr>
          <w:p>
            <w:pPr>
              <w:spacing w:line="276" w:lineRule="auto"/>
              <w:ind w:firstLine="0" w:firstLineChars="0"/>
              <w:jc w:val="center"/>
              <w:rPr>
                <w:sz w:val="21"/>
                <w:szCs w:val="21"/>
              </w:rPr>
            </w:pPr>
            <w:r>
              <w:rPr>
                <w:rFonts w:hint="eastAsia"/>
                <w:sz w:val="21"/>
                <w:szCs w:val="21"/>
              </w:rPr>
              <w:t>0.21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2037" w:type="dxa"/>
            <w:vMerge w:val="continue"/>
            <w:vAlign w:val="center"/>
          </w:tcPr>
          <w:p>
            <w:pPr>
              <w:spacing w:line="276" w:lineRule="auto"/>
              <w:ind w:firstLine="0" w:firstLineChars="0"/>
              <w:jc w:val="center"/>
              <w:rPr>
                <w:sz w:val="21"/>
                <w:szCs w:val="21"/>
              </w:rPr>
            </w:pPr>
          </w:p>
        </w:tc>
        <w:tc>
          <w:tcPr>
            <w:tcW w:w="1253" w:type="dxa"/>
            <w:vMerge w:val="continue"/>
            <w:vAlign w:val="center"/>
          </w:tcPr>
          <w:p>
            <w:pPr>
              <w:spacing w:line="276" w:lineRule="auto"/>
              <w:ind w:firstLine="0" w:firstLineChars="0"/>
              <w:jc w:val="center"/>
              <w:rPr>
                <w:sz w:val="21"/>
                <w:szCs w:val="21"/>
              </w:rPr>
            </w:pPr>
          </w:p>
        </w:tc>
        <w:tc>
          <w:tcPr>
            <w:tcW w:w="1040" w:type="dxa"/>
            <w:vMerge w:val="continue"/>
            <w:vAlign w:val="center"/>
          </w:tcPr>
          <w:p>
            <w:pPr>
              <w:spacing w:line="276" w:lineRule="auto"/>
              <w:ind w:firstLine="0" w:firstLineChars="0"/>
              <w:jc w:val="center"/>
              <w:rPr>
                <w:sz w:val="21"/>
                <w:szCs w:val="21"/>
              </w:rPr>
            </w:pPr>
          </w:p>
        </w:tc>
        <w:tc>
          <w:tcPr>
            <w:tcW w:w="1253" w:type="dxa"/>
            <w:vAlign w:val="center"/>
          </w:tcPr>
          <w:p>
            <w:pPr>
              <w:spacing w:line="276" w:lineRule="auto"/>
              <w:ind w:firstLine="0" w:firstLineChars="0"/>
              <w:jc w:val="center"/>
              <w:rPr>
                <w:sz w:val="21"/>
                <w:szCs w:val="21"/>
              </w:rPr>
            </w:pPr>
            <w:r>
              <w:rPr>
                <w:rFonts w:hint="eastAsia"/>
                <w:sz w:val="21"/>
                <w:szCs w:val="21"/>
              </w:rPr>
              <w:t>二级保护区</w:t>
            </w:r>
          </w:p>
        </w:tc>
        <w:tc>
          <w:tcPr>
            <w:tcW w:w="7720" w:type="dxa"/>
            <w:vAlign w:val="center"/>
          </w:tcPr>
          <w:p>
            <w:pPr>
              <w:spacing w:line="276" w:lineRule="auto"/>
              <w:ind w:firstLine="0" w:firstLineChars="0"/>
              <w:rPr>
                <w:sz w:val="21"/>
                <w:szCs w:val="21"/>
              </w:rPr>
            </w:pPr>
            <w:r>
              <w:rPr>
                <w:rFonts w:hint="eastAsia"/>
                <w:sz w:val="21"/>
                <w:szCs w:val="21"/>
              </w:rPr>
              <w:t>长度为一级保护区的上游边界向上游延伸13306米、下游边界向下游延伸200米，宽度为西河多年平均水位对应的高程以下的水域。</w:t>
            </w:r>
          </w:p>
        </w:tc>
        <w:tc>
          <w:tcPr>
            <w:tcW w:w="2085" w:type="dxa"/>
            <w:vAlign w:val="center"/>
          </w:tcPr>
          <w:p>
            <w:pPr>
              <w:spacing w:line="276" w:lineRule="auto"/>
              <w:ind w:firstLine="0" w:firstLineChars="0"/>
              <w:jc w:val="center"/>
              <w:rPr>
                <w:sz w:val="21"/>
                <w:szCs w:val="21"/>
              </w:rPr>
            </w:pPr>
            <w:r>
              <w:rPr>
                <w:rFonts w:hint="eastAsia"/>
                <w:sz w:val="21"/>
                <w:szCs w:val="21"/>
              </w:rPr>
              <w:t>0.79</w:t>
            </w:r>
          </w:p>
        </w:tc>
        <w:tc>
          <w:tcPr>
            <w:tcW w:w="4025" w:type="dxa"/>
            <w:vAlign w:val="center"/>
          </w:tcPr>
          <w:p>
            <w:pPr>
              <w:spacing w:line="276" w:lineRule="auto"/>
              <w:ind w:firstLine="0" w:firstLineChars="0"/>
              <w:rPr>
                <w:sz w:val="21"/>
                <w:szCs w:val="21"/>
              </w:rPr>
            </w:pPr>
            <w:r>
              <w:rPr>
                <w:rFonts w:hint="eastAsia"/>
                <w:sz w:val="21"/>
                <w:szCs w:val="21"/>
              </w:rPr>
              <w:t>一级、二级保护区水域沿岸纵深不小于1000米的陆域，但不超过流域分水岭范围（一级保护区陆域除外）。</w:t>
            </w:r>
          </w:p>
        </w:tc>
        <w:tc>
          <w:tcPr>
            <w:tcW w:w="2346" w:type="dxa"/>
            <w:vAlign w:val="center"/>
          </w:tcPr>
          <w:p>
            <w:pPr>
              <w:spacing w:line="276" w:lineRule="auto"/>
              <w:ind w:firstLine="0" w:firstLineChars="0"/>
              <w:jc w:val="center"/>
              <w:rPr>
                <w:sz w:val="21"/>
                <w:szCs w:val="21"/>
              </w:rPr>
            </w:pPr>
            <w:r>
              <w:rPr>
                <w:rFonts w:hint="eastAsia"/>
                <w:sz w:val="21"/>
                <w:szCs w:val="21"/>
              </w:rPr>
              <w:t>24.44</w:t>
            </w:r>
          </w:p>
        </w:tc>
      </w:tr>
    </w:tbl>
    <w:p>
      <w:pPr>
        <w:spacing w:before="240"/>
        <w:ind w:firstLine="0" w:firstLineChars="0"/>
        <w:jc w:val="center"/>
        <w:rPr>
          <w:b/>
          <w:sz w:val="21"/>
          <w:szCs w:val="21"/>
        </w:rPr>
      </w:pPr>
      <w:r>
        <w:rPr>
          <w:rFonts w:hint="eastAsia"/>
          <w:b/>
          <w:sz w:val="21"/>
          <w:szCs w:val="21"/>
        </w:rPr>
        <w:t>表2.3-8  永福县乡镇集中式饮用水水源保护区划分结果</w:t>
      </w:r>
    </w:p>
    <w:tbl>
      <w:tblPr>
        <w:tblStyle w:val="27"/>
        <w:tblW w:w="21759"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787"/>
        <w:gridCol w:w="1249"/>
        <w:gridCol w:w="1253"/>
        <w:gridCol w:w="1249"/>
        <w:gridCol w:w="1667"/>
        <w:gridCol w:w="6471"/>
        <w:gridCol w:w="2089"/>
        <w:gridCol w:w="5005"/>
        <w:gridCol w:w="1989"/>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blHeader/>
          <w:jc w:val="center"/>
        </w:trPr>
        <w:tc>
          <w:tcPr>
            <w:tcW w:w="787" w:type="dxa"/>
            <w:vMerge w:val="restart"/>
            <w:tcBorders>
              <w:top w:val="single" w:color="auto" w:sz="12" w:space="0"/>
              <w:left w:val="single" w:color="auto" w:sz="12" w:space="0"/>
              <w:right w:val="single" w:color="auto" w:sz="4" w:space="0"/>
            </w:tcBorders>
            <w:shd w:val="clear" w:color="auto" w:fill="auto"/>
            <w:vAlign w:val="center"/>
          </w:tcPr>
          <w:p>
            <w:pPr>
              <w:spacing w:line="276" w:lineRule="auto"/>
              <w:ind w:firstLine="0" w:firstLineChars="0"/>
              <w:jc w:val="center"/>
              <w:rPr>
                <w:b/>
                <w:sz w:val="21"/>
                <w:szCs w:val="21"/>
              </w:rPr>
            </w:pPr>
            <w:r>
              <w:rPr>
                <w:rFonts w:hint="eastAsia"/>
                <w:b/>
                <w:sz w:val="21"/>
                <w:szCs w:val="21"/>
              </w:rPr>
              <w:t>序号</w:t>
            </w:r>
          </w:p>
        </w:tc>
        <w:tc>
          <w:tcPr>
            <w:tcW w:w="1249" w:type="dxa"/>
            <w:vMerge w:val="restart"/>
            <w:tcBorders>
              <w:top w:val="single" w:color="auto" w:sz="12" w:space="0"/>
              <w:left w:val="single" w:color="auto" w:sz="4" w:space="0"/>
            </w:tcBorders>
            <w:shd w:val="clear" w:color="auto" w:fill="auto"/>
            <w:vAlign w:val="center"/>
          </w:tcPr>
          <w:p>
            <w:pPr>
              <w:spacing w:line="276" w:lineRule="auto"/>
              <w:ind w:firstLine="0" w:firstLineChars="0"/>
              <w:jc w:val="center"/>
              <w:rPr>
                <w:b/>
                <w:sz w:val="21"/>
                <w:szCs w:val="21"/>
              </w:rPr>
            </w:pPr>
            <w:r>
              <w:rPr>
                <w:b/>
                <w:sz w:val="21"/>
                <w:szCs w:val="21"/>
              </w:rPr>
              <w:t>乡镇</w:t>
            </w:r>
          </w:p>
        </w:tc>
        <w:tc>
          <w:tcPr>
            <w:tcW w:w="1253" w:type="dxa"/>
            <w:vMerge w:val="restart"/>
            <w:tcBorders>
              <w:top w:val="single" w:color="auto" w:sz="12" w:space="0"/>
              <w:left w:val="single" w:color="auto" w:sz="4" w:space="0"/>
            </w:tcBorders>
            <w:shd w:val="clear" w:color="auto" w:fill="auto"/>
            <w:vAlign w:val="center"/>
          </w:tcPr>
          <w:p>
            <w:pPr>
              <w:spacing w:line="276" w:lineRule="auto"/>
              <w:ind w:firstLine="0" w:firstLineChars="0"/>
              <w:jc w:val="center"/>
              <w:rPr>
                <w:b/>
                <w:sz w:val="21"/>
                <w:szCs w:val="21"/>
              </w:rPr>
            </w:pPr>
            <w:r>
              <w:rPr>
                <w:b/>
                <w:sz w:val="21"/>
                <w:szCs w:val="21"/>
              </w:rPr>
              <w:t>水源地</w:t>
            </w:r>
          </w:p>
        </w:tc>
        <w:tc>
          <w:tcPr>
            <w:tcW w:w="1249" w:type="dxa"/>
            <w:vMerge w:val="restart"/>
            <w:tcBorders>
              <w:top w:val="single" w:color="auto" w:sz="12" w:space="0"/>
            </w:tcBorders>
            <w:vAlign w:val="center"/>
          </w:tcPr>
          <w:p>
            <w:pPr>
              <w:spacing w:line="276" w:lineRule="auto"/>
              <w:ind w:firstLine="0" w:firstLineChars="0"/>
              <w:jc w:val="center"/>
              <w:rPr>
                <w:b/>
                <w:sz w:val="21"/>
                <w:szCs w:val="21"/>
              </w:rPr>
            </w:pPr>
            <w:r>
              <w:rPr>
                <w:rFonts w:hint="eastAsia"/>
                <w:b/>
                <w:sz w:val="21"/>
                <w:szCs w:val="21"/>
              </w:rPr>
              <w:t>水源地类型</w:t>
            </w:r>
          </w:p>
        </w:tc>
        <w:tc>
          <w:tcPr>
            <w:tcW w:w="1667" w:type="dxa"/>
            <w:vMerge w:val="restart"/>
            <w:tcBorders>
              <w:top w:val="single" w:color="auto" w:sz="12" w:space="0"/>
            </w:tcBorders>
            <w:shd w:val="clear" w:color="auto" w:fill="auto"/>
            <w:vAlign w:val="center"/>
          </w:tcPr>
          <w:p>
            <w:pPr>
              <w:spacing w:line="276" w:lineRule="auto"/>
              <w:ind w:firstLine="0" w:firstLineChars="0"/>
              <w:jc w:val="center"/>
              <w:rPr>
                <w:b/>
                <w:sz w:val="21"/>
                <w:szCs w:val="21"/>
              </w:rPr>
            </w:pPr>
            <w:r>
              <w:rPr>
                <w:b/>
                <w:sz w:val="21"/>
                <w:szCs w:val="21"/>
              </w:rPr>
              <w:t>功能区</w:t>
            </w:r>
          </w:p>
          <w:p>
            <w:pPr>
              <w:spacing w:line="276" w:lineRule="auto"/>
              <w:ind w:firstLine="0" w:firstLineChars="0"/>
              <w:jc w:val="center"/>
              <w:rPr>
                <w:b/>
                <w:sz w:val="21"/>
                <w:szCs w:val="21"/>
              </w:rPr>
            </w:pPr>
            <w:r>
              <w:rPr>
                <w:b/>
                <w:sz w:val="21"/>
                <w:szCs w:val="21"/>
              </w:rPr>
              <w:t>名称</w:t>
            </w:r>
          </w:p>
        </w:tc>
        <w:tc>
          <w:tcPr>
            <w:tcW w:w="15554" w:type="dxa"/>
            <w:gridSpan w:val="4"/>
            <w:tcBorders>
              <w:top w:val="single" w:color="auto" w:sz="12" w:space="0"/>
              <w:right w:val="single" w:color="auto" w:sz="12" w:space="0"/>
            </w:tcBorders>
            <w:vAlign w:val="center"/>
          </w:tcPr>
          <w:p>
            <w:pPr>
              <w:spacing w:line="276" w:lineRule="auto"/>
              <w:ind w:firstLine="0" w:firstLineChars="0"/>
              <w:jc w:val="center"/>
              <w:rPr>
                <w:b/>
                <w:sz w:val="21"/>
                <w:szCs w:val="21"/>
              </w:rPr>
            </w:pPr>
            <w:r>
              <w:rPr>
                <w:b/>
                <w:sz w:val="21"/>
                <w:szCs w:val="21"/>
              </w:rPr>
              <w:t>功能区范围</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blHeader/>
          <w:jc w:val="center"/>
        </w:trPr>
        <w:tc>
          <w:tcPr>
            <w:tcW w:w="787" w:type="dxa"/>
            <w:vMerge w:val="continue"/>
            <w:tcBorders>
              <w:left w:val="single" w:color="auto" w:sz="12" w:space="0"/>
              <w:right w:val="single" w:color="auto" w:sz="4" w:space="0"/>
            </w:tcBorders>
            <w:vAlign w:val="center"/>
          </w:tcPr>
          <w:p>
            <w:pPr>
              <w:spacing w:line="276" w:lineRule="auto"/>
              <w:ind w:firstLine="0" w:firstLineChars="0"/>
              <w:jc w:val="center"/>
              <w:rPr>
                <w:sz w:val="21"/>
                <w:szCs w:val="21"/>
              </w:rPr>
            </w:pPr>
          </w:p>
        </w:tc>
        <w:tc>
          <w:tcPr>
            <w:tcW w:w="1249" w:type="dxa"/>
            <w:vMerge w:val="continue"/>
            <w:tcBorders>
              <w:left w:val="single" w:color="auto" w:sz="4" w:space="0"/>
            </w:tcBorders>
            <w:vAlign w:val="center"/>
          </w:tcPr>
          <w:p>
            <w:pPr>
              <w:spacing w:line="276" w:lineRule="auto"/>
              <w:ind w:firstLine="0" w:firstLineChars="0"/>
              <w:jc w:val="center"/>
              <w:rPr>
                <w:sz w:val="21"/>
                <w:szCs w:val="21"/>
              </w:rPr>
            </w:pPr>
          </w:p>
        </w:tc>
        <w:tc>
          <w:tcPr>
            <w:tcW w:w="1253" w:type="dxa"/>
            <w:vMerge w:val="continue"/>
            <w:tcBorders>
              <w:left w:val="single" w:color="auto" w:sz="4" w:space="0"/>
            </w:tcBorders>
            <w:vAlign w:val="center"/>
          </w:tcPr>
          <w:p>
            <w:pPr>
              <w:spacing w:line="276" w:lineRule="auto"/>
              <w:ind w:firstLine="0" w:firstLineChars="0"/>
              <w:jc w:val="center"/>
              <w:rPr>
                <w:sz w:val="21"/>
                <w:szCs w:val="21"/>
              </w:rPr>
            </w:pPr>
          </w:p>
        </w:tc>
        <w:tc>
          <w:tcPr>
            <w:tcW w:w="1249" w:type="dxa"/>
            <w:vMerge w:val="continue"/>
            <w:vAlign w:val="center"/>
          </w:tcPr>
          <w:p>
            <w:pPr>
              <w:spacing w:line="276" w:lineRule="auto"/>
              <w:ind w:firstLine="0" w:firstLineChars="0"/>
              <w:jc w:val="center"/>
              <w:rPr>
                <w:sz w:val="21"/>
                <w:szCs w:val="21"/>
              </w:rPr>
            </w:pPr>
          </w:p>
        </w:tc>
        <w:tc>
          <w:tcPr>
            <w:tcW w:w="1667" w:type="dxa"/>
            <w:vMerge w:val="continue"/>
            <w:vAlign w:val="center"/>
          </w:tcPr>
          <w:p>
            <w:pPr>
              <w:spacing w:line="276" w:lineRule="auto"/>
              <w:ind w:firstLine="0" w:firstLineChars="0"/>
              <w:jc w:val="center"/>
              <w:rPr>
                <w:sz w:val="21"/>
                <w:szCs w:val="21"/>
              </w:rPr>
            </w:pPr>
          </w:p>
        </w:tc>
        <w:tc>
          <w:tcPr>
            <w:tcW w:w="6471" w:type="dxa"/>
            <w:shd w:val="clear" w:color="auto" w:fill="auto"/>
            <w:vAlign w:val="center"/>
          </w:tcPr>
          <w:p>
            <w:pPr>
              <w:spacing w:line="276" w:lineRule="auto"/>
              <w:ind w:firstLine="0" w:firstLineChars="0"/>
              <w:jc w:val="center"/>
              <w:rPr>
                <w:b/>
                <w:sz w:val="21"/>
                <w:szCs w:val="21"/>
              </w:rPr>
            </w:pPr>
            <w:r>
              <w:rPr>
                <w:b/>
                <w:sz w:val="21"/>
                <w:szCs w:val="21"/>
              </w:rPr>
              <w:t>水域</w:t>
            </w:r>
          </w:p>
        </w:tc>
        <w:tc>
          <w:tcPr>
            <w:tcW w:w="2089" w:type="dxa"/>
            <w:vAlign w:val="center"/>
          </w:tcPr>
          <w:p>
            <w:pPr>
              <w:spacing w:line="276" w:lineRule="auto"/>
              <w:ind w:firstLine="0" w:firstLineChars="0"/>
              <w:jc w:val="center"/>
              <w:rPr>
                <w:sz w:val="21"/>
                <w:szCs w:val="21"/>
              </w:rPr>
            </w:pPr>
            <w:r>
              <w:rPr>
                <w:rFonts w:hint="eastAsia"/>
                <w:b/>
                <w:sz w:val="21"/>
                <w:szCs w:val="21"/>
              </w:rPr>
              <w:t>面积（km</w:t>
            </w:r>
            <w:r>
              <w:rPr>
                <w:rFonts w:hint="eastAsia"/>
                <w:b/>
                <w:sz w:val="21"/>
                <w:szCs w:val="21"/>
                <w:vertAlign w:val="superscript"/>
              </w:rPr>
              <w:t>2</w:t>
            </w:r>
            <w:r>
              <w:rPr>
                <w:rFonts w:hint="eastAsia"/>
                <w:b/>
                <w:sz w:val="21"/>
                <w:szCs w:val="21"/>
              </w:rPr>
              <w:t>）</w:t>
            </w:r>
          </w:p>
        </w:tc>
        <w:tc>
          <w:tcPr>
            <w:tcW w:w="5005" w:type="dxa"/>
            <w:shd w:val="clear" w:color="auto" w:fill="auto"/>
            <w:vAlign w:val="center"/>
          </w:tcPr>
          <w:p>
            <w:pPr>
              <w:spacing w:line="276" w:lineRule="auto"/>
              <w:ind w:firstLine="0" w:firstLineChars="0"/>
              <w:jc w:val="center"/>
              <w:rPr>
                <w:b/>
                <w:sz w:val="21"/>
                <w:szCs w:val="21"/>
              </w:rPr>
            </w:pPr>
            <w:r>
              <w:rPr>
                <w:b/>
                <w:sz w:val="21"/>
                <w:szCs w:val="21"/>
              </w:rPr>
              <w:t>陆域</w:t>
            </w:r>
          </w:p>
        </w:tc>
        <w:tc>
          <w:tcPr>
            <w:tcW w:w="1989" w:type="dxa"/>
            <w:tcBorders>
              <w:right w:val="single" w:color="auto" w:sz="12" w:space="0"/>
            </w:tcBorders>
            <w:vAlign w:val="center"/>
          </w:tcPr>
          <w:p>
            <w:pPr>
              <w:spacing w:line="276" w:lineRule="auto"/>
              <w:ind w:firstLine="0" w:firstLineChars="0"/>
              <w:jc w:val="center"/>
              <w:rPr>
                <w:sz w:val="21"/>
                <w:szCs w:val="21"/>
              </w:rPr>
            </w:pPr>
            <w:r>
              <w:rPr>
                <w:rFonts w:hint="eastAsia"/>
                <w:b/>
                <w:sz w:val="21"/>
                <w:szCs w:val="21"/>
              </w:rPr>
              <w:t>面积（km</w:t>
            </w:r>
            <w:r>
              <w:rPr>
                <w:rFonts w:hint="eastAsia"/>
                <w:b/>
                <w:sz w:val="21"/>
                <w:szCs w:val="21"/>
                <w:vertAlign w:val="superscript"/>
              </w:rPr>
              <w:t>2</w:t>
            </w:r>
            <w:r>
              <w:rPr>
                <w:rFonts w:hint="eastAsia"/>
                <w:b/>
                <w:sz w:val="21"/>
                <w:szCs w:val="21"/>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87" w:type="dxa"/>
            <w:vMerge w:val="restart"/>
            <w:tcBorders>
              <w:left w:val="single" w:color="auto" w:sz="12" w:space="0"/>
              <w:right w:val="single" w:color="auto" w:sz="4" w:space="0"/>
            </w:tcBorders>
            <w:shd w:val="clear" w:color="auto" w:fill="auto"/>
            <w:vAlign w:val="center"/>
          </w:tcPr>
          <w:p>
            <w:pPr>
              <w:spacing w:line="276" w:lineRule="auto"/>
              <w:ind w:firstLine="0" w:firstLineChars="0"/>
              <w:jc w:val="center"/>
              <w:rPr>
                <w:sz w:val="21"/>
                <w:szCs w:val="21"/>
              </w:rPr>
            </w:pPr>
            <w:r>
              <w:rPr>
                <w:sz w:val="21"/>
                <w:szCs w:val="21"/>
              </w:rPr>
              <w:t>1</w:t>
            </w:r>
          </w:p>
        </w:tc>
        <w:tc>
          <w:tcPr>
            <w:tcW w:w="1249" w:type="dxa"/>
            <w:vMerge w:val="restart"/>
            <w:tcBorders>
              <w:left w:val="single" w:color="auto" w:sz="4" w:space="0"/>
            </w:tcBorders>
            <w:shd w:val="clear" w:color="auto" w:fill="auto"/>
            <w:vAlign w:val="center"/>
          </w:tcPr>
          <w:p>
            <w:pPr>
              <w:spacing w:line="276" w:lineRule="auto"/>
              <w:ind w:firstLine="0" w:firstLineChars="0"/>
              <w:jc w:val="center"/>
              <w:rPr>
                <w:sz w:val="21"/>
                <w:szCs w:val="21"/>
              </w:rPr>
            </w:pPr>
            <w:r>
              <w:rPr>
                <w:sz w:val="21"/>
                <w:szCs w:val="21"/>
              </w:rPr>
              <w:t>罗锦镇</w:t>
            </w:r>
          </w:p>
        </w:tc>
        <w:tc>
          <w:tcPr>
            <w:tcW w:w="1253" w:type="dxa"/>
            <w:vMerge w:val="restart"/>
            <w:tcBorders>
              <w:left w:val="single" w:color="auto" w:sz="4" w:space="0"/>
            </w:tcBorders>
            <w:shd w:val="clear" w:color="auto" w:fill="auto"/>
            <w:vAlign w:val="center"/>
          </w:tcPr>
          <w:p>
            <w:pPr>
              <w:spacing w:line="276" w:lineRule="auto"/>
              <w:ind w:firstLine="0" w:firstLineChars="0"/>
              <w:jc w:val="center"/>
              <w:rPr>
                <w:sz w:val="21"/>
                <w:szCs w:val="21"/>
              </w:rPr>
            </w:pPr>
            <w:r>
              <w:rPr>
                <w:sz w:val="21"/>
                <w:szCs w:val="21"/>
              </w:rPr>
              <w:t>白头岩村水源地</w:t>
            </w:r>
          </w:p>
        </w:tc>
        <w:tc>
          <w:tcPr>
            <w:tcW w:w="1249" w:type="dxa"/>
            <w:vMerge w:val="restart"/>
            <w:vAlign w:val="center"/>
          </w:tcPr>
          <w:p>
            <w:pPr>
              <w:spacing w:line="276" w:lineRule="auto"/>
              <w:ind w:firstLine="0" w:firstLineChars="0"/>
              <w:jc w:val="center"/>
              <w:rPr>
                <w:sz w:val="21"/>
                <w:szCs w:val="21"/>
              </w:rPr>
            </w:pPr>
            <w:r>
              <w:rPr>
                <w:rFonts w:hint="eastAsia"/>
                <w:sz w:val="21"/>
                <w:szCs w:val="21"/>
              </w:rPr>
              <w:t>地下水型</w:t>
            </w:r>
          </w:p>
        </w:tc>
        <w:tc>
          <w:tcPr>
            <w:tcW w:w="1667" w:type="dxa"/>
            <w:shd w:val="clear" w:color="auto" w:fill="auto"/>
            <w:vAlign w:val="center"/>
          </w:tcPr>
          <w:p>
            <w:pPr>
              <w:spacing w:line="276" w:lineRule="auto"/>
              <w:ind w:firstLine="0" w:firstLineChars="0"/>
              <w:jc w:val="center"/>
              <w:rPr>
                <w:sz w:val="21"/>
                <w:szCs w:val="21"/>
              </w:rPr>
            </w:pPr>
            <w:r>
              <w:rPr>
                <w:sz w:val="21"/>
                <w:szCs w:val="21"/>
              </w:rPr>
              <w:t>一级</w:t>
            </w:r>
          </w:p>
          <w:p>
            <w:pPr>
              <w:spacing w:line="276" w:lineRule="auto"/>
              <w:ind w:firstLine="0" w:firstLineChars="0"/>
              <w:jc w:val="center"/>
              <w:rPr>
                <w:sz w:val="21"/>
                <w:szCs w:val="21"/>
              </w:rPr>
            </w:pPr>
            <w:r>
              <w:rPr>
                <w:sz w:val="21"/>
                <w:szCs w:val="21"/>
              </w:rPr>
              <w:t>保护区</w:t>
            </w:r>
          </w:p>
        </w:tc>
        <w:tc>
          <w:tcPr>
            <w:tcW w:w="6471" w:type="dxa"/>
            <w:shd w:val="clear" w:color="auto" w:fill="auto"/>
            <w:vAlign w:val="center"/>
          </w:tcPr>
          <w:p>
            <w:pPr>
              <w:spacing w:line="276" w:lineRule="auto"/>
              <w:ind w:firstLine="0" w:firstLineChars="0"/>
              <w:jc w:val="center"/>
              <w:rPr>
                <w:sz w:val="21"/>
                <w:szCs w:val="21"/>
              </w:rPr>
            </w:pPr>
            <w:r>
              <w:rPr>
                <w:sz w:val="21"/>
                <w:szCs w:val="21"/>
              </w:rPr>
              <w:t>以开采井中心为圆心，半径50</w:t>
            </w:r>
            <w:r>
              <w:rPr>
                <w:rFonts w:hint="eastAsia"/>
                <w:sz w:val="21"/>
                <w:szCs w:val="21"/>
              </w:rPr>
              <w:t xml:space="preserve"> </w:t>
            </w:r>
            <w:r>
              <w:rPr>
                <w:sz w:val="21"/>
                <w:szCs w:val="21"/>
              </w:rPr>
              <w:t>m的圆形区域。</w:t>
            </w:r>
          </w:p>
        </w:tc>
        <w:tc>
          <w:tcPr>
            <w:tcW w:w="2089" w:type="dxa"/>
            <w:vAlign w:val="center"/>
          </w:tcPr>
          <w:p>
            <w:pPr>
              <w:spacing w:line="276" w:lineRule="auto"/>
              <w:ind w:firstLine="0" w:firstLineChars="0"/>
              <w:jc w:val="center"/>
              <w:rPr>
                <w:sz w:val="21"/>
                <w:szCs w:val="21"/>
              </w:rPr>
            </w:pPr>
            <w:r>
              <w:rPr>
                <w:sz w:val="21"/>
                <w:szCs w:val="21"/>
              </w:rPr>
              <w:t>0.0</w:t>
            </w:r>
            <w:r>
              <w:rPr>
                <w:rFonts w:hint="eastAsia"/>
                <w:sz w:val="21"/>
                <w:szCs w:val="21"/>
              </w:rPr>
              <w:t>08</w:t>
            </w:r>
          </w:p>
        </w:tc>
        <w:tc>
          <w:tcPr>
            <w:tcW w:w="5005" w:type="dxa"/>
            <w:shd w:val="clear" w:color="auto" w:fill="auto"/>
            <w:vAlign w:val="center"/>
          </w:tcPr>
          <w:p>
            <w:pPr>
              <w:spacing w:line="276" w:lineRule="auto"/>
              <w:ind w:firstLine="0" w:firstLineChars="0"/>
              <w:jc w:val="center"/>
              <w:rPr>
                <w:sz w:val="21"/>
                <w:szCs w:val="21"/>
              </w:rPr>
            </w:pPr>
            <w:r>
              <w:rPr>
                <w:sz w:val="21"/>
                <w:szCs w:val="21"/>
              </w:rPr>
              <w:t>水井不设一级保护区陆域。</w:t>
            </w:r>
          </w:p>
        </w:tc>
        <w:tc>
          <w:tcPr>
            <w:tcW w:w="1989" w:type="dxa"/>
            <w:tcBorders>
              <w:right w:val="single" w:color="auto" w:sz="12" w:space="0"/>
            </w:tcBorders>
            <w:vAlign w:val="center"/>
          </w:tcPr>
          <w:p>
            <w:pPr>
              <w:spacing w:line="276" w:lineRule="auto"/>
              <w:ind w:firstLine="0" w:firstLineChars="0"/>
              <w:jc w:val="center"/>
              <w:rPr>
                <w:sz w:val="21"/>
                <w:szCs w:val="21"/>
              </w:rPr>
            </w:pPr>
            <w:r>
              <w:rPr>
                <w:rFonts w:hint="eastAsia"/>
                <w:sz w:val="21"/>
                <w:szCs w:val="21"/>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87" w:type="dxa"/>
            <w:vMerge w:val="continue"/>
            <w:tcBorders>
              <w:left w:val="single" w:color="auto" w:sz="12" w:space="0"/>
              <w:right w:val="single" w:color="auto" w:sz="4" w:space="0"/>
            </w:tcBorders>
            <w:shd w:val="clear" w:color="auto" w:fill="auto"/>
            <w:vAlign w:val="center"/>
          </w:tcPr>
          <w:p>
            <w:pPr>
              <w:spacing w:line="276" w:lineRule="auto"/>
              <w:ind w:firstLine="0" w:firstLineChars="0"/>
              <w:jc w:val="center"/>
              <w:rPr>
                <w:sz w:val="21"/>
                <w:szCs w:val="21"/>
              </w:rPr>
            </w:pPr>
          </w:p>
        </w:tc>
        <w:tc>
          <w:tcPr>
            <w:tcW w:w="1249" w:type="dxa"/>
            <w:vMerge w:val="continue"/>
            <w:tcBorders>
              <w:left w:val="single" w:color="auto" w:sz="4" w:space="0"/>
            </w:tcBorders>
            <w:shd w:val="clear" w:color="auto" w:fill="auto"/>
            <w:vAlign w:val="center"/>
          </w:tcPr>
          <w:p>
            <w:pPr>
              <w:spacing w:line="276" w:lineRule="auto"/>
              <w:ind w:firstLine="0" w:firstLineChars="0"/>
              <w:jc w:val="center"/>
              <w:rPr>
                <w:sz w:val="21"/>
                <w:szCs w:val="21"/>
              </w:rPr>
            </w:pPr>
          </w:p>
        </w:tc>
        <w:tc>
          <w:tcPr>
            <w:tcW w:w="1253" w:type="dxa"/>
            <w:vMerge w:val="continue"/>
            <w:tcBorders>
              <w:left w:val="single" w:color="auto" w:sz="4" w:space="0"/>
            </w:tcBorders>
            <w:shd w:val="clear" w:color="auto" w:fill="auto"/>
            <w:vAlign w:val="center"/>
          </w:tcPr>
          <w:p>
            <w:pPr>
              <w:spacing w:line="276" w:lineRule="auto"/>
              <w:ind w:firstLine="0" w:firstLineChars="0"/>
              <w:jc w:val="center"/>
              <w:rPr>
                <w:sz w:val="21"/>
                <w:szCs w:val="21"/>
              </w:rPr>
            </w:pPr>
          </w:p>
        </w:tc>
        <w:tc>
          <w:tcPr>
            <w:tcW w:w="1249" w:type="dxa"/>
            <w:vMerge w:val="continue"/>
            <w:vAlign w:val="center"/>
          </w:tcPr>
          <w:p>
            <w:pPr>
              <w:spacing w:line="276" w:lineRule="auto"/>
              <w:ind w:firstLine="0" w:firstLineChars="0"/>
              <w:jc w:val="center"/>
              <w:rPr>
                <w:sz w:val="21"/>
                <w:szCs w:val="21"/>
              </w:rPr>
            </w:pPr>
          </w:p>
        </w:tc>
        <w:tc>
          <w:tcPr>
            <w:tcW w:w="1667" w:type="dxa"/>
            <w:shd w:val="clear" w:color="auto" w:fill="auto"/>
            <w:vAlign w:val="center"/>
          </w:tcPr>
          <w:p>
            <w:pPr>
              <w:spacing w:line="276" w:lineRule="auto"/>
              <w:ind w:firstLine="0" w:firstLineChars="0"/>
              <w:jc w:val="center"/>
              <w:rPr>
                <w:sz w:val="21"/>
                <w:szCs w:val="21"/>
              </w:rPr>
            </w:pPr>
            <w:r>
              <w:rPr>
                <w:sz w:val="21"/>
                <w:szCs w:val="21"/>
              </w:rPr>
              <w:t>二级</w:t>
            </w:r>
          </w:p>
          <w:p>
            <w:pPr>
              <w:spacing w:line="276" w:lineRule="auto"/>
              <w:ind w:firstLine="0" w:firstLineChars="0"/>
              <w:jc w:val="center"/>
              <w:rPr>
                <w:sz w:val="21"/>
                <w:szCs w:val="21"/>
              </w:rPr>
            </w:pPr>
            <w:r>
              <w:rPr>
                <w:sz w:val="21"/>
                <w:szCs w:val="21"/>
              </w:rPr>
              <w:t>保护区</w:t>
            </w:r>
          </w:p>
        </w:tc>
        <w:tc>
          <w:tcPr>
            <w:tcW w:w="6471" w:type="dxa"/>
            <w:shd w:val="clear" w:color="auto" w:fill="auto"/>
            <w:vAlign w:val="center"/>
          </w:tcPr>
          <w:p>
            <w:pPr>
              <w:spacing w:line="276" w:lineRule="auto"/>
              <w:ind w:firstLine="0" w:firstLineChars="0"/>
              <w:jc w:val="center"/>
              <w:rPr>
                <w:sz w:val="21"/>
                <w:szCs w:val="21"/>
              </w:rPr>
            </w:pPr>
            <w:r>
              <w:rPr>
                <w:sz w:val="21"/>
                <w:szCs w:val="21"/>
              </w:rPr>
              <w:t>以开采井中心为圆心，半径1000</w:t>
            </w:r>
            <w:r>
              <w:rPr>
                <w:rFonts w:hint="eastAsia"/>
                <w:sz w:val="21"/>
                <w:szCs w:val="21"/>
              </w:rPr>
              <w:t xml:space="preserve"> </w:t>
            </w:r>
            <w:r>
              <w:rPr>
                <w:sz w:val="21"/>
                <w:szCs w:val="21"/>
              </w:rPr>
              <w:t>m的圆形区域（除一级保护区外）。</w:t>
            </w:r>
          </w:p>
        </w:tc>
        <w:tc>
          <w:tcPr>
            <w:tcW w:w="2089" w:type="dxa"/>
            <w:vAlign w:val="center"/>
          </w:tcPr>
          <w:p>
            <w:pPr>
              <w:spacing w:line="276" w:lineRule="auto"/>
              <w:ind w:firstLine="0" w:firstLineChars="0"/>
              <w:jc w:val="center"/>
              <w:rPr>
                <w:sz w:val="21"/>
                <w:szCs w:val="21"/>
              </w:rPr>
            </w:pPr>
            <w:r>
              <w:rPr>
                <w:sz w:val="21"/>
                <w:szCs w:val="21"/>
              </w:rPr>
              <w:t>3.1</w:t>
            </w:r>
            <w:r>
              <w:rPr>
                <w:rFonts w:hint="eastAsia"/>
                <w:sz w:val="21"/>
                <w:szCs w:val="21"/>
              </w:rPr>
              <w:t>4</w:t>
            </w:r>
          </w:p>
        </w:tc>
        <w:tc>
          <w:tcPr>
            <w:tcW w:w="5005" w:type="dxa"/>
            <w:shd w:val="clear" w:color="auto" w:fill="auto"/>
            <w:vAlign w:val="center"/>
          </w:tcPr>
          <w:p>
            <w:pPr>
              <w:spacing w:line="276" w:lineRule="auto"/>
              <w:ind w:firstLine="0" w:firstLineChars="0"/>
              <w:jc w:val="center"/>
              <w:rPr>
                <w:sz w:val="21"/>
                <w:szCs w:val="21"/>
              </w:rPr>
            </w:pPr>
            <w:r>
              <w:rPr>
                <w:sz w:val="21"/>
                <w:szCs w:val="21"/>
              </w:rPr>
              <w:t>水井不设二级保护区陆域。</w:t>
            </w:r>
          </w:p>
        </w:tc>
        <w:tc>
          <w:tcPr>
            <w:tcW w:w="1989" w:type="dxa"/>
            <w:tcBorders>
              <w:right w:val="single" w:color="auto" w:sz="12" w:space="0"/>
            </w:tcBorders>
            <w:vAlign w:val="center"/>
          </w:tcPr>
          <w:p>
            <w:pPr>
              <w:spacing w:line="276" w:lineRule="auto"/>
              <w:ind w:firstLine="0" w:firstLineChars="0"/>
              <w:jc w:val="center"/>
              <w:rPr>
                <w:sz w:val="21"/>
                <w:szCs w:val="21"/>
              </w:rPr>
            </w:pPr>
            <w:r>
              <w:rPr>
                <w:rFonts w:hint="eastAsia"/>
                <w:sz w:val="21"/>
                <w:szCs w:val="21"/>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87" w:type="dxa"/>
            <w:vMerge w:val="continue"/>
            <w:tcBorders>
              <w:left w:val="single" w:color="auto" w:sz="12" w:space="0"/>
              <w:right w:val="single" w:color="auto" w:sz="4" w:space="0"/>
            </w:tcBorders>
            <w:shd w:val="clear" w:color="auto" w:fill="auto"/>
            <w:vAlign w:val="center"/>
          </w:tcPr>
          <w:p>
            <w:pPr>
              <w:spacing w:line="276" w:lineRule="auto"/>
              <w:ind w:firstLine="0" w:firstLineChars="0"/>
              <w:jc w:val="center"/>
              <w:rPr>
                <w:sz w:val="21"/>
                <w:szCs w:val="21"/>
              </w:rPr>
            </w:pPr>
          </w:p>
        </w:tc>
        <w:tc>
          <w:tcPr>
            <w:tcW w:w="1249" w:type="dxa"/>
            <w:vMerge w:val="continue"/>
            <w:tcBorders>
              <w:left w:val="single" w:color="auto" w:sz="4" w:space="0"/>
            </w:tcBorders>
            <w:shd w:val="clear" w:color="auto" w:fill="auto"/>
            <w:vAlign w:val="center"/>
          </w:tcPr>
          <w:p>
            <w:pPr>
              <w:spacing w:line="276" w:lineRule="auto"/>
              <w:ind w:firstLine="0" w:firstLineChars="0"/>
              <w:jc w:val="center"/>
              <w:rPr>
                <w:sz w:val="21"/>
                <w:szCs w:val="21"/>
              </w:rPr>
            </w:pPr>
          </w:p>
        </w:tc>
        <w:tc>
          <w:tcPr>
            <w:tcW w:w="1253" w:type="dxa"/>
            <w:vMerge w:val="restart"/>
            <w:tcBorders>
              <w:left w:val="single" w:color="auto" w:sz="4" w:space="0"/>
            </w:tcBorders>
            <w:shd w:val="clear" w:color="auto" w:fill="auto"/>
            <w:vAlign w:val="center"/>
          </w:tcPr>
          <w:p>
            <w:pPr>
              <w:spacing w:line="276" w:lineRule="auto"/>
              <w:ind w:firstLine="0" w:firstLineChars="0"/>
              <w:jc w:val="center"/>
              <w:rPr>
                <w:sz w:val="21"/>
                <w:szCs w:val="21"/>
              </w:rPr>
            </w:pPr>
            <w:r>
              <w:rPr>
                <w:sz w:val="21"/>
                <w:szCs w:val="21"/>
              </w:rPr>
              <w:t>金鸡河水库水源地</w:t>
            </w:r>
          </w:p>
        </w:tc>
        <w:tc>
          <w:tcPr>
            <w:tcW w:w="1249" w:type="dxa"/>
            <w:vMerge w:val="restart"/>
            <w:vAlign w:val="center"/>
          </w:tcPr>
          <w:p>
            <w:pPr>
              <w:spacing w:line="276" w:lineRule="auto"/>
              <w:ind w:firstLine="0" w:firstLineChars="0"/>
              <w:jc w:val="center"/>
              <w:rPr>
                <w:sz w:val="21"/>
                <w:szCs w:val="21"/>
              </w:rPr>
            </w:pPr>
            <w:r>
              <w:rPr>
                <w:rFonts w:hint="eastAsia"/>
                <w:sz w:val="21"/>
                <w:szCs w:val="21"/>
              </w:rPr>
              <w:t>水库型</w:t>
            </w:r>
          </w:p>
        </w:tc>
        <w:tc>
          <w:tcPr>
            <w:tcW w:w="1667" w:type="dxa"/>
            <w:shd w:val="clear" w:color="auto" w:fill="auto"/>
            <w:vAlign w:val="center"/>
          </w:tcPr>
          <w:p>
            <w:pPr>
              <w:spacing w:line="276" w:lineRule="auto"/>
              <w:ind w:firstLine="0" w:firstLineChars="0"/>
              <w:jc w:val="center"/>
              <w:rPr>
                <w:sz w:val="21"/>
                <w:szCs w:val="21"/>
              </w:rPr>
            </w:pPr>
            <w:r>
              <w:rPr>
                <w:sz w:val="21"/>
                <w:szCs w:val="21"/>
              </w:rPr>
              <w:t>一级</w:t>
            </w:r>
          </w:p>
          <w:p>
            <w:pPr>
              <w:spacing w:line="276" w:lineRule="auto"/>
              <w:ind w:firstLine="0" w:firstLineChars="0"/>
              <w:jc w:val="center"/>
              <w:rPr>
                <w:sz w:val="21"/>
                <w:szCs w:val="21"/>
              </w:rPr>
            </w:pPr>
            <w:r>
              <w:rPr>
                <w:sz w:val="21"/>
                <w:szCs w:val="21"/>
              </w:rPr>
              <w:t>保护区</w:t>
            </w:r>
          </w:p>
        </w:tc>
        <w:tc>
          <w:tcPr>
            <w:tcW w:w="6471" w:type="dxa"/>
            <w:shd w:val="clear" w:color="auto" w:fill="auto"/>
            <w:vAlign w:val="center"/>
          </w:tcPr>
          <w:p>
            <w:pPr>
              <w:spacing w:line="276" w:lineRule="auto"/>
              <w:ind w:firstLine="0" w:firstLineChars="0"/>
              <w:jc w:val="center"/>
              <w:rPr>
                <w:sz w:val="21"/>
                <w:szCs w:val="21"/>
              </w:rPr>
            </w:pPr>
            <w:r>
              <w:rPr>
                <w:sz w:val="21"/>
                <w:szCs w:val="21"/>
              </w:rPr>
              <w:t>全部库区水域设为一级保护区。</w:t>
            </w:r>
          </w:p>
        </w:tc>
        <w:tc>
          <w:tcPr>
            <w:tcW w:w="2089" w:type="dxa"/>
            <w:vAlign w:val="center"/>
          </w:tcPr>
          <w:p>
            <w:pPr>
              <w:spacing w:line="276" w:lineRule="auto"/>
              <w:ind w:firstLine="0" w:firstLineChars="0"/>
              <w:jc w:val="center"/>
              <w:rPr>
                <w:sz w:val="21"/>
                <w:szCs w:val="21"/>
              </w:rPr>
            </w:pPr>
            <w:r>
              <w:rPr>
                <w:rFonts w:hint="eastAsia"/>
                <w:sz w:val="21"/>
                <w:szCs w:val="21"/>
              </w:rPr>
              <w:t>2</w:t>
            </w:r>
            <w:r>
              <w:rPr>
                <w:sz w:val="21"/>
                <w:szCs w:val="21"/>
              </w:rPr>
              <w:t>.</w:t>
            </w:r>
            <w:r>
              <w:rPr>
                <w:rFonts w:hint="eastAsia"/>
                <w:sz w:val="21"/>
                <w:szCs w:val="21"/>
              </w:rPr>
              <w:t>4</w:t>
            </w:r>
          </w:p>
        </w:tc>
        <w:tc>
          <w:tcPr>
            <w:tcW w:w="5005" w:type="dxa"/>
            <w:shd w:val="clear" w:color="auto" w:fill="auto"/>
            <w:vAlign w:val="center"/>
          </w:tcPr>
          <w:p>
            <w:pPr>
              <w:spacing w:line="276" w:lineRule="auto"/>
              <w:ind w:firstLine="0" w:firstLineChars="0"/>
              <w:jc w:val="center"/>
              <w:rPr>
                <w:sz w:val="21"/>
                <w:szCs w:val="21"/>
              </w:rPr>
            </w:pPr>
            <w:r>
              <w:rPr>
                <w:sz w:val="21"/>
                <w:szCs w:val="21"/>
              </w:rPr>
              <w:t>金鸡河水库一级保护区水域正常水位线以上200</w:t>
            </w:r>
            <w:r>
              <w:rPr>
                <w:rFonts w:hint="eastAsia"/>
                <w:sz w:val="21"/>
                <w:szCs w:val="21"/>
              </w:rPr>
              <w:t xml:space="preserve"> </w:t>
            </w:r>
            <w:r>
              <w:rPr>
                <w:sz w:val="21"/>
                <w:szCs w:val="21"/>
              </w:rPr>
              <w:t>m范围内的陆域（不包括大坝下游的200</w:t>
            </w:r>
            <w:r>
              <w:rPr>
                <w:rFonts w:hint="eastAsia"/>
                <w:sz w:val="21"/>
                <w:szCs w:val="21"/>
              </w:rPr>
              <w:t xml:space="preserve"> </w:t>
            </w:r>
            <w:r>
              <w:rPr>
                <w:sz w:val="21"/>
                <w:szCs w:val="21"/>
              </w:rPr>
              <w:t>m范围内的陆域）。</w:t>
            </w:r>
          </w:p>
        </w:tc>
        <w:tc>
          <w:tcPr>
            <w:tcW w:w="1989" w:type="dxa"/>
            <w:tcBorders>
              <w:right w:val="single" w:color="auto" w:sz="12" w:space="0"/>
            </w:tcBorders>
            <w:vAlign w:val="center"/>
          </w:tcPr>
          <w:p>
            <w:pPr>
              <w:spacing w:line="276" w:lineRule="auto"/>
              <w:ind w:firstLine="0" w:firstLineChars="0"/>
              <w:jc w:val="center"/>
              <w:rPr>
                <w:sz w:val="21"/>
                <w:szCs w:val="21"/>
              </w:rPr>
            </w:pPr>
            <w:r>
              <w:rPr>
                <w:rFonts w:hint="eastAsia"/>
                <w:sz w:val="21"/>
                <w:szCs w:val="21"/>
              </w:rPr>
              <w:t>1</w:t>
            </w:r>
            <w:r>
              <w:rPr>
                <w:sz w:val="21"/>
                <w:szCs w:val="21"/>
              </w:rPr>
              <w:t>.</w:t>
            </w:r>
            <w:r>
              <w:rPr>
                <w:rFonts w:hint="eastAsia"/>
                <w:sz w:val="21"/>
                <w:szCs w:val="21"/>
              </w:rPr>
              <w:t>43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87" w:type="dxa"/>
            <w:vMerge w:val="continue"/>
            <w:tcBorders>
              <w:left w:val="single" w:color="auto" w:sz="12" w:space="0"/>
              <w:right w:val="single" w:color="auto" w:sz="4" w:space="0"/>
            </w:tcBorders>
            <w:shd w:val="clear" w:color="auto" w:fill="auto"/>
            <w:vAlign w:val="center"/>
          </w:tcPr>
          <w:p>
            <w:pPr>
              <w:spacing w:line="276" w:lineRule="auto"/>
              <w:ind w:firstLine="0" w:firstLineChars="0"/>
              <w:jc w:val="center"/>
              <w:rPr>
                <w:sz w:val="21"/>
                <w:szCs w:val="21"/>
              </w:rPr>
            </w:pPr>
          </w:p>
        </w:tc>
        <w:tc>
          <w:tcPr>
            <w:tcW w:w="1249" w:type="dxa"/>
            <w:vMerge w:val="continue"/>
            <w:tcBorders>
              <w:left w:val="single" w:color="auto" w:sz="4" w:space="0"/>
            </w:tcBorders>
            <w:shd w:val="clear" w:color="auto" w:fill="auto"/>
            <w:vAlign w:val="center"/>
          </w:tcPr>
          <w:p>
            <w:pPr>
              <w:spacing w:line="276" w:lineRule="auto"/>
              <w:ind w:firstLine="0" w:firstLineChars="0"/>
              <w:jc w:val="center"/>
              <w:rPr>
                <w:sz w:val="21"/>
                <w:szCs w:val="21"/>
              </w:rPr>
            </w:pPr>
          </w:p>
        </w:tc>
        <w:tc>
          <w:tcPr>
            <w:tcW w:w="1253" w:type="dxa"/>
            <w:vMerge w:val="continue"/>
            <w:tcBorders>
              <w:left w:val="single" w:color="auto" w:sz="4" w:space="0"/>
            </w:tcBorders>
            <w:shd w:val="clear" w:color="auto" w:fill="auto"/>
            <w:vAlign w:val="center"/>
          </w:tcPr>
          <w:p>
            <w:pPr>
              <w:spacing w:line="276" w:lineRule="auto"/>
              <w:ind w:firstLine="0" w:firstLineChars="0"/>
              <w:jc w:val="center"/>
              <w:rPr>
                <w:sz w:val="21"/>
                <w:szCs w:val="21"/>
              </w:rPr>
            </w:pPr>
          </w:p>
        </w:tc>
        <w:tc>
          <w:tcPr>
            <w:tcW w:w="1249" w:type="dxa"/>
            <w:vMerge w:val="continue"/>
            <w:vAlign w:val="center"/>
          </w:tcPr>
          <w:p>
            <w:pPr>
              <w:spacing w:line="276" w:lineRule="auto"/>
              <w:ind w:firstLine="0" w:firstLineChars="0"/>
              <w:jc w:val="center"/>
              <w:rPr>
                <w:sz w:val="21"/>
                <w:szCs w:val="21"/>
              </w:rPr>
            </w:pPr>
          </w:p>
        </w:tc>
        <w:tc>
          <w:tcPr>
            <w:tcW w:w="1667" w:type="dxa"/>
            <w:shd w:val="clear" w:color="auto" w:fill="auto"/>
            <w:vAlign w:val="center"/>
          </w:tcPr>
          <w:p>
            <w:pPr>
              <w:spacing w:line="276" w:lineRule="auto"/>
              <w:ind w:firstLine="0" w:firstLineChars="0"/>
              <w:jc w:val="center"/>
              <w:rPr>
                <w:sz w:val="21"/>
                <w:szCs w:val="21"/>
              </w:rPr>
            </w:pPr>
            <w:r>
              <w:rPr>
                <w:sz w:val="21"/>
                <w:szCs w:val="21"/>
              </w:rPr>
              <w:t>二级</w:t>
            </w:r>
          </w:p>
          <w:p>
            <w:pPr>
              <w:spacing w:line="276" w:lineRule="auto"/>
              <w:ind w:firstLine="0" w:firstLineChars="0"/>
              <w:jc w:val="center"/>
              <w:rPr>
                <w:sz w:val="21"/>
                <w:szCs w:val="21"/>
              </w:rPr>
            </w:pPr>
            <w:r>
              <w:rPr>
                <w:sz w:val="21"/>
                <w:szCs w:val="21"/>
              </w:rPr>
              <w:t>保护区</w:t>
            </w:r>
          </w:p>
        </w:tc>
        <w:tc>
          <w:tcPr>
            <w:tcW w:w="6471" w:type="dxa"/>
            <w:shd w:val="clear" w:color="auto" w:fill="auto"/>
            <w:vAlign w:val="center"/>
          </w:tcPr>
          <w:p>
            <w:pPr>
              <w:spacing w:line="276" w:lineRule="auto"/>
              <w:ind w:firstLine="0" w:firstLineChars="0"/>
              <w:jc w:val="center"/>
              <w:rPr>
                <w:sz w:val="21"/>
                <w:szCs w:val="21"/>
              </w:rPr>
            </w:pPr>
            <w:r>
              <w:rPr>
                <w:sz w:val="21"/>
                <w:szCs w:val="21"/>
              </w:rPr>
              <w:t>为水库回水末端沿河流上溯</w:t>
            </w:r>
            <w:r>
              <w:rPr>
                <w:rFonts w:hint="eastAsia"/>
                <w:sz w:val="21"/>
                <w:szCs w:val="21"/>
              </w:rPr>
              <w:t>5</w:t>
            </w:r>
            <w:r>
              <w:rPr>
                <w:sz w:val="21"/>
                <w:szCs w:val="21"/>
              </w:rPr>
              <w:t>.2</w:t>
            </w:r>
            <w:r>
              <w:rPr>
                <w:rFonts w:hint="eastAsia"/>
                <w:sz w:val="21"/>
                <w:szCs w:val="21"/>
              </w:rPr>
              <w:t xml:space="preserve"> </w:t>
            </w:r>
            <w:r>
              <w:rPr>
                <w:sz w:val="21"/>
                <w:szCs w:val="21"/>
              </w:rPr>
              <w:t>km的水域（河道）。</w:t>
            </w:r>
          </w:p>
        </w:tc>
        <w:tc>
          <w:tcPr>
            <w:tcW w:w="2089" w:type="dxa"/>
            <w:vAlign w:val="center"/>
          </w:tcPr>
          <w:p>
            <w:pPr>
              <w:spacing w:line="276" w:lineRule="auto"/>
              <w:ind w:firstLine="0" w:firstLineChars="0"/>
              <w:jc w:val="center"/>
              <w:rPr>
                <w:sz w:val="21"/>
                <w:szCs w:val="21"/>
              </w:rPr>
            </w:pPr>
            <w:r>
              <w:rPr>
                <w:sz w:val="21"/>
                <w:szCs w:val="21"/>
              </w:rPr>
              <w:t>0.</w:t>
            </w:r>
            <w:r>
              <w:rPr>
                <w:rFonts w:hint="eastAsia"/>
                <w:sz w:val="21"/>
                <w:szCs w:val="21"/>
              </w:rPr>
              <w:t>4</w:t>
            </w:r>
          </w:p>
        </w:tc>
        <w:tc>
          <w:tcPr>
            <w:tcW w:w="5005" w:type="dxa"/>
            <w:shd w:val="clear" w:color="auto" w:fill="auto"/>
            <w:vAlign w:val="center"/>
          </w:tcPr>
          <w:p>
            <w:pPr>
              <w:spacing w:line="276" w:lineRule="auto"/>
              <w:ind w:firstLine="0" w:firstLineChars="0"/>
              <w:jc w:val="center"/>
              <w:rPr>
                <w:sz w:val="21"/>
                <w:szCs w:val="21"/>
              </w:rPr>
            </w:pPr>
            <w:r>
              <w:rPr>
                <w:sz w:val="21"/>
                <w:szCs w:val="21"/>
              </w:rPr>
              <w:t>水库周边山脊线以内、水库回水末端沿河流上溯</w:t>
            </w:r>
            <w:r>
              <w:rPr>
                <w:rFonts w:hint="eastAsia"/>
                <w:sz w:val="21"/>
                <w:szCs w:val="21"/>
              </w:rPr>
              <w:t>5</w:t>
            </w:r>
            <w:r>
              <w:rPr>
                <w:sz w:val="21"/>
                <w:szCs w:val="21"/>
              </w:rPr>
              <w:t>.2</w:t>
            </w:r>
            <w:r>
              <w:rPr>
                <w:rFonts w:hint="eastAsia"/>
                <w:sz w:val="21"/>
                <w:szCs w:val="21"/>
              </w:rPr>
              <w:t xml:space="preserve"> </w:t>
            </w:r>
            <w:r>
              <w:rPr>
                <w:sz w:val="21"/>
                <w:szCs w:val="21"/>
              </w:rPr>
              <w:t>km的全部陆域汇水区域以及坝首下游200</w:t>
            </w:r>
            <w:r>
              <w:rPr>
                <w:rFonts w:hint="eastAsia"/>
                <w:sz w:val="21"/>
                <w:szCs w:val="21"/>
              </w:rPr>
              <w:t xml:space="preserve"> </w:t>
            </w:r>
            <w:r>
              <w:rPr>
                <w:sz w:val="21"/>
                <w:szCs w:val="21"/>
              </w:rPr>
              <w:t>m范围的陆域（除一级保护区陆域外）。</w:t>
            </w:r>
          </w:p>
        </w:tc>
        <w:tc>
          <w:tcPr>
            <w:tcW w:w="1989" w:type="dxa"/>
            <w:tcBorders>
              <w:right w:val="single" w:color="auto" w:sz="12" w:space="0"/>
            </w:tcBorders>
            <w:vAlign w:val="center"/>
          </w:tcPr>
          <w:p>
            <w:pPr>
              <w:spacing w:line="276" w:lineRule="auto"/>
              <w:ind w:firstLine="0" w:firstLineChars="0"/>
              <w:jc w:val="center"/>
              <w:rPr>
                <w:sz w:val="21"/>
                <w:szCs w:val="21"/>
              </w:rPr>
            </w:pPr>
            <w:r>
              <w:rPr>
                <w:sz w:val="21"/>
                <w:szCs w:val="21"/>
              </w:rPr>
              <w:t>1</w:t>
            </w:r>
            <w:r>
              <w:rPr>
                <w:rFonts w:hint="eastAsia"/>
                <w:sz w:val="21"/>
                <w:szCs w:val="21"/>
              </w:rPr>
              <w:t>4</w:t>
            </w:r>
            <w:r>
              <w:rPr>
                <w:sz w:val="21"/>
                <w:szCs w:val="21"/>
              </w:rPr>
              <w:t>.</w:t>
            </w:r>
            <w:r>
              <w:rPr>
                <w:rFonts w:hint="eastAsia"/>
                <w:sz w:val="21"/>
                <w:szCs w:val="21"/>
              </w:rPr>
              <w:t>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87" w:type="dxa"/>
            <w:vMerge w:val="restart"/>
            <w:tcBorders>
              <w:left w:val="single" w:color="auto" w:sz="12" w:space="0"/>
              <w:right w:val="single" w:color="auto" w:sz="4" w:space="0"/>
            </w:tcBorders>
            <w:shd w:val="clear" w:color="auto" w:fill="auto"/>
            <w:vAlign w:val="center"/>
          </w:tcPr>
          <w:p>
            <w:pPr>
              <w:spacing w:line="276" w:lineRule="auto"/>
              <w:ind w:firstLine="0" w:firstLineChars="0"/>
              <w:jc w:val="center"/>
              <w:rPr>
                <w:sz w:val="21"/>
                <w:szCs w:val="21"/>
              </w:rPr>
            </w:pPr>
            <w:r>
              <w:rPr>
                <w:sz w:val="21"/>
                <w:szCs w:val="21"/>
              </w:rPr>
              <w:t>2</w:t>
            </w:r>
          </w:p>
        </w:tc>
        <w:tc>
          <w:tcPr>
            <w:tcW w:w="1249" w:type="dxa"/>
            <w:vMerge w:val="restart"/>
            <w:tcBorders>
              <w:left w:val="single" w:color="auto" w:sz="4" w:space="0"/>
            </w:tcBorders>
            <w:shd w:val="clear" w:color="auto" w:fill="auto"/>
            <w:vAlign w:val="center"/>
          </w:tcPr>
          <w:p>
            <w:pPr>
              <w:spacing w:line="276" w:lineRule="auto"/>
              <w:ind w:firstLine="0" w:firstLineChars="0"/>
              <w:jc w:val="center"/>
              <w:rPr>
                <w:sz w:val="21"/>
                <w:szCs w:val="21"/>
              </w:rPr>
            </w:pPr>
            <w:r>
              <w:rPr>
                <w:sz w:val="21"/>
                <w:szCs w:val="21"/>
              </w:rPr>
              <w:t>百寿镇</w:t>
            </w:r>
          </w:p>
        </w:tc>
        <w:tc>
          <w:tcPr>
            <w:tcW w:w="1253" w:type="dxa"/>
            <w:vMerge w:val="restart"/>
            <w:tcBorders>
              <w:left w:val="single" w:color="auto" w:sz="4" w:space="0"/>
            </w:tcBorders>
            <w:shd w:val="clear" w:color="auto" w:fill="auto"/>
            <w:vAlign w:val="center"/>
          </w:tcPr>
          <w:p>
            <w:pPr>
              <w:spacing w:line="276" w:lineRule="auto"/>
              <w:ind w:firstLine="0" w:firstLineChars="0"/>
              <w:jc w:val="center"/>
              <w:rPr>
                <w:sz w:val="21"/>
                <w:szCs w:val="21"/>
              </w:rPr>
            </w:pPr>
            <w:r>
              <w:rPr>
                <w:bCs/>
                <w:sz w:val="21"/>
                <w:szCs w:val="21"/>
              </w:rPr>
              <w:t>百寿河水源地</w:t>
            </w:r>
          </w:p>
        </w:tc>
        <w:tc>
          <w:tcPr>
            <w:tcW w:w="1249" w:type="dxa"/>
            <w:vMerge w:val="restart"/>
            <w:vAlign w:val="center"/>
          </w:tcPr>
          <w:p>
            <w:pPr>
              <w:spacing w:line="276" w:lineRule="auto"/>
              <w:ind w:firstLine="0" w:firstLineChars="0"/>
              <w:jc w:val="center"/>
              <w:rPr>
                <w:sz w:val="21"/>
                <w:szCs w:val="21"/>
              </w:rPr>
            </w:pPr>
            <w:r>
              <w:rPr>
                <w:rFonts w:hint="eastAsia"/>
                <w:sz w:val="21"/>
                <w:szCs w:val="21"/>
              </w:rPr>
              <w:t>河流型</w:t>
            </w:r>
          </w:p>
        </w:tc>
        <w:tc>
          <w:tcPr>
            <w:tcW w:w="1667" w:type="dxa"/>
            <w:shd w:val="clear" w:color="auto" w:fill="auto"/>
            <w:vAlign w:val="center"/>
          </w:tcPr>
          <w:p>
            <w:pPr>
              <w:spacing w:line="276" w:lineRule="auto"/>
              <w:ind w:firstLine="0" w:firstLineChars="0"/>
              <w:jc w:val="center"/>
              <w:rPr>
                <w:sz w:val="21"/>
                <w:szCs w:val="21"/>
              </w:rPr>
            </w:pPr>
            <w:r>
              <w:rPr>
                <w:sz w:val="21"/>
                <w:szCs w:val="21"/>
              </w:rPr>
              <w:t>一级</w:t>
            </w:r>
          </w:p>
          <w:p>
            <w:pPr>
              <w:spacing w:line="276" w:lineRule="auto"/>
              <w:ind w:firstLine="0" w:firstLineChars="0"/>
              <w:jc w:val="center"/>
              <w:rPr>
                <w:sz w:val="21"/>
                <w:szCs w:val="21"/>
              </w:rPr>
            </w:pPr>
            <w:r>
              <w:rPr>
                <w:sz w:val="21"/>
                <w:szCs w:val="21"/>
              </w:rPr>
              <w:t>保护区</w:t>
            </w:r>
          </w:p>
        </w:tc>
        <w:tc>
          <w:tcPr>
            <w:tcW w:w="6471" w:type="dxa"/>
            <w:shd w:val="clear" w:color="auto" w:fill="auto"/>
            <w:vAlign w:val="center"/>
          </w:tcPr>
          <w:p>
            <w:pPr>
              <w:spacing w:line="276" w:lineRule="auto"/>
              <w:ind w:firstLine="0" w:firstLineChars="0"/>
              <w:jc w:val="center"/>
              <w:rPr>
                <w:sz w:val="21"/>
                <w:szCs w:val="21"/>
              </w:rPr>
            </w:pPr>
            <w:r>
              <w:rPr>
                <w:spacing w:val="-2"/>
                <w:sz w:val="21"/>
                <w:szCs w:val="21"/>
              </w:rPr>
              <w:t>取水口上游1</w:t>
            </w:r>
            <w:r>
              <w:rPr>
                <w:rFonts w:hint="eastAsia"/>
                <w:spacing w:val="-2"/>
                <w:sz w:val="21"/>
                <w:szCs w:val="21"/>
              </w:rPr>
              <w:t xml:space="preserve">000 </w:t>
            </w:r>
            <w:r>
              <w:rPr>
                <w:spacing w:val="-2"/>
                <w:sz w:val="21"/>
                <w:szCs w:val="21"/>
              </w:rPr>
              <w:t>m至取水口下游100</w:t>
            </w:r>
            <w:r>
              <w:rPr>
                <w:rFonts w:hint="eastAsia"/>
                <w:spacing w:val="-2"/>
                <w:sz w:val="21"/>
                <w:szCs w:val="21"/>
              </w:rPr>
              <w:t xml:space="preserve"> </w:t>
            </w:r>
            <w:r>
              <w:rPr>
                <w:spacing w:val="-2"/>
                <w:sz w:val="21"/>
                <w:szCs w:val="21"/>
              </w:rPr>
              <w:t>m为水域长度、5年一遇洪水所能淹没的区域为水域宽度</w:t>
            </w:r>
            <w:r>
              <w:rPr>
                <w:sz w:val="21"/>
                <w:szCs w:val="21"/>
              </w:rPr>
              <w:t>。</w:t>
            </w:r>
          </w:p>
        </w:tc>
        <w:tc>
          <w:tcPr>
            <w:tcW w:w="2089" w:type="dxa"/>
            <w:vAlign w:val="center"/>
          </w:tcPr>
          <w:p>
            <w:pPr>
              <w:spacing w:line="276" w:lineRule="auto"/>
              <w:ind w:firstLine="0" w:firstLineChars="0"/>
              <w:jc w:val="center"/>
              <w:rPr>
                <w:sz w:val="21"/>
                <w:szCs w:val="21"/>
              </w:rPr>
            </w:pPr>
            <w:r>
              <w:rPr>
                <w:sz w:val="21"/>
                <w:szCs w:val="21"/>
              </w:rPr>
              <w:t>0.</w:t>
            </w:r>
            <w:r>
              <w:rPr>
                <w:rFonts w:hint="eastAsia"/>
                <w:sz w:val="21"/>
                <w:szCs w:val="21"/>
              </w:rPr>
              <w:t>08</w:t>
            </w:r>
          </w:p>
        </w:tc>
        <w:tc>
          <w:tcPr>
            <w:tcW w:w="5005" w:type="dxa"/>
            <w:shd w:val="clear" w:color="auto" w:fill="auto"/>
            <w:vAlign w:val="center"/>
          </w:tcPr>
          <w:p>
            <w:pPr>
              <w:spacing w:line="276" w:lineRule="auto"/>
              <w:ind w:firstLine="0" w:firstLineChars="0"/>
              <w:jc w:val="center"/>
              <w:rPr>
                <w:sz w:val="21"/>
                <w:szCs w:val="21"/>
              </w:rPr>
            </w:pPr>
            <w:r>
              <w:rPr>
                <w:sz w:val="21"/>
                <w:szCs w:val="21"/>
              </w:rPr>
              <w:t>长度与一级保护区水域范围相同，宽度为</w:t>
            </w:r>
            <w:r>
              <w:rPr>
                <w:spacing w:val="-2"/>
                <w:sz w:val="21"/>
                <w:szCs w:val="21"/>
              </w:rPr>
              <w:t>沿岸纵深50</w:t>
            </w:r>
            <w:r>
              <w:rPr>
                <w:rFonts w:hint="eastAsia"/>
                <w:spacing w:val="-2"/>
                <w:sz w:val="21"/>
                <w:szCs w:val="21"/>
              </w:rPr>
              <w:t xml:space="preserve"> </w:t>
            </w:r>
            <w:r>
              <w:rPr>
                <w:spacing w:val="-2"/>
                <w:sz w:val="21"/>
                <w:szCs w:val="21"/>
              </w:rPr>
              <w:t>m的陆域</w:t>
            </w:r>
            <w:r>
              <w:rPr>
                <w:sz w:val="21"/>
                <w:szCs w:val="21"/>
              </w:rPr>
              <w:t>。</w:t>
            </w:r>
          </w:p>
        </w:tc>
        <w:tc>
          <w:tcPr>
            <w:tcW w:w="1989" w:type="dxa"/>
            <w:tcBorders>
              <w:right w:val="single" w:color="auto" w:sz="12" w:space="0"/>
            </w:tcBorders>
            <w:vAlign w:val="center"/>
          </w:tcPr>
          <w:p>
            <w:pPr>
              <w:spacing w:line="276" w:lineRule="auto"/>
              <w:ind w:firstLine="0" w:firstLineChars="0"/>
              <w:jc w:val="center"/>
              <w:rPr>
                <w:sz w:val="21"/>
                <w:szCs w:val="21"/>
              </w:rPr>
            </w:pPr>
            <w:r>
              <w:rPr>
                <w:sz w:val="21"/>
                <w:szCs w:val="21"/>
              </w:rPr>
              <w:t>0.</w:t>
            </w:r>
            <w:r>
              <w:rPr>
                <w:rFonts w:hint="eastAsia"/>
                <w:sz w:val="21"/>
                <w:szCs w:val="21"/>
              </w:rPr>
              <w:t>2</w:t>
            </w:r>
            <w:r>
              <w:rPr>
                <w:sz w:val="21"/>
                <w:szCs w:val="21"/>
              </w:rPr>
              <w:t>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87" w:type="dxa"/>
            <w:vMerge w:val="continue"/>
            <w:tcBorders>
              <w:left w:val="single" w:color="auto" w:sz="12" w:space="0"/>
              <w:right w:val="single" w:color="auto" w:sz="4" w:space="0"/>
            </w:tcBorders>
            <w:shd w:val="clear" w:color="auto" w:fill="auto"/>
            <w:vAlign w:val="center"/>
          </w:tcPr>
          <w:p>
            <w:pPr>
              <w:spacing w:line="276" w:lineRule="auto"/>
              <w:ind w:firstLine="0" w:firstLineChars="0"/>
              <w:jc w:val="center"/>
              <w:rPr>
                <w:sz w:val="21"/>
                <w:szCs w:val="21"/>
              </w:rPr>
            </w:pPr>
          </w:p>
        </w:tc>
        <w:tc>
          <w:tcPr>
            <w:tcW w:w="1249" w:type="dxa"/>
            <w:vMerge w:val="continue"/>
            <w:tcBorders>
              <w:left w:val="single" w:color="auto" w:sz="4" w:space="0"/>
            </w:tcBorders>
            <w:shd w:val="clear" w:color="auto" w:fill="auto"/>
            <w:vAlign w:val="center"/>
          </w:tcPr>
          <w:p>
            <w:pPr>
              <w:spacing w:line="276" w:lineRule="auto"/>
              <w:ind w:firstLine="0" w:firstLineChars="0"/>
              <w:jc w:val="center"/>
              <w:rPr>
                <w:sz w:val="21"/>
                <w:szCs w:val="21"/>
              </w:rPr>
            </w:pPr>
          </w:p>
        </w:tc>
        <w:tc>
          <w:tcPr>
            <w:tcW w:w="1253" w:type="dxa"/>
            <w:vMerge w:val="continue"/>
            <w:tcBorders>
              <w:left w:val="single" w:color="auto" w:sz="4" w:space="0"/>
            </w:tcBorders>
            <w:shd w:val="clear" w:color="auto" w:fill="auto"/>
            <w:vAlign w:val="center"/>
          </w:tcPr>
          <w:p>
            <w:pPr>
              <w:spacing w:line="276" w:lineRule="auto"/>
              <w:ind w:firstLine="0" w:firstLineChars="0"/>
              <w:jc w:val="center"/>
              <w:rPr>
                <w:sz w:val="21"/>
                <w:szCs w:val="21"/>
              </w:rPr>
            </w:pPr>
          </w:p>
        </w:tc>
        <w:tc>
          <w:tcPr>
            <w:tcW w:w="1249" w:type="dxa"/>
            <w:vMerge w:val="continue"/>
            <w:vAlign w:val="center"/>
          </w:tcPr>
          <w:p>
            <w:pPr>
              <w:spacing w:line="276" w:lineRule="auto"/>
              <w:ind w:firstLine="0" w:firstLineChars="0"/>
              <w:jc w:val="center"/>
              <w:rPr>
                <w:sz w:val="21"/>
                <w:szCs w:val="21"/>
              </w:rPr>
            </w:pPr>
          </w:p>
        </w:tc>
        <w:tc>
          <w:tcPr>
            <w:tcW w:w="1667" w:type="dxa"/>
            <w:shd w:val="clear" w:color="auto" w:fill="auto"/>
            <w:vAlign w:val="center"/>
          </w:tcPr>
          <w:p>
            <w:pPr>
              <w:spacing w:line="276" w:lineRule="auto"/>
              <w:ind w:firstLine="0" w:firstLineChars="0"/>
              <w:jc w:val="center"/>
              <w:rPr>
                <w:sz w:val="21"/>
                <w:szCs w:val="21"/>
              </w:rPr>
            </w:pPr>
            <w:r>
              <w:rPr>
                <w:sz w:val="21"/>
                <w:szCs w:val="21"/>
              </w:rPr>
              <w:t>二级</w:t>
            </w:r>
          </w:p>
          <w:p>
            <w:pPr>
              <w:spacing w:line="276" w:lineRule="auto"/>
              <w:ind w:firstLine="0" w:firstLineChars="0"/>
              <w:jc w:val="center"/>
              <w:rPr>
                <w:sz w:val="21"/>
                <w:szCs w:val="21"/>
              </w:rPr>
            </w:pPr>
            <w:r>
              <w:rPr>
                <w:sz w:val="21"/>
                <w:szCs w:val="21"/>
              </w:rPr>
              <w:t>保护区</w:t>
            </w:r>
          </w:p>
        </w:tc>
        <w:tc>
          <w:tcPr>
            <w:tcW w:w="6471" w:type="dxa"/>
            <w:shd w:val="clear" w:color="auto" w:fill="auto"/>
            <w:vAlign w:val="center"/>
          </w:tcPr>
          <w:p>
            <w:pPr>
              <w:spacing w:line="276" w:lineRule="auto"/>
              <w:ind w:firstLine="0" w:firstLineChars="0"/>
              <w:jc w:val="center"/>
              <w:rPr>
                <w:sz w:val="21"/>
                <w:szCs w:val="21"/>
              </w:rPr>
            </w:pPr>
            <w:r>
              <w:rPr>
                <w:sz w:val="21"/>
                <w:szCs w:val="21"/>
              </w:rPr>
              <w:t>长度</w:t>
            </w:r>
            <w:r>
              <w:rPr>
                <w:spacing w:val="-2"/>
                <w:sz w:val="21"/>
                <w:szCs w:val="21"/>
              </w:rPr>
              <w:t>从一级保护区的上游边界向上游延伸2</w:t>
            </w:r>
            <w:r>
              <w:rPr>
                <w:rFonts w:hint="eastAsia"/>
                <w:spacing w:val="-2"/>
                <w:sz w:val="21"/>
                <w:szCs w:val="21"/>
              </w:rPr>
              <w:t xml:space="preserve">000 </w:t>
            </w:r>
            <w:r>
              <w:rPr>
                <w:spacing w:val="-2"/>
                <w:sz w:val="21"/>
                <w:szCs w:val="21"/>
              </w:rPr>
              <w:t>m，下游边界向下延伸200</w:t>
            </w:r>
            <w:r>
              <w:rPr>
                <w:rFonts w:hint="eastAsia"/>
                <w:spacing w:val="-2"/>
                <w:sz w:val="21"/>
                <w:szCs w:val="21"/>
              </w:rPr>
              <w:t xml:space="preserve"> </w:t>
            </w:r>
            <w:r>
              <w:rPr>
                <w:spacing w:val="-2"/>
                <w:sz w:val="21"/>
                <w:szCs w:val="21"/>
              </w:rPr>
              <w:t>m，</w:t>
            </w:r>
            <w:r>
              <w:rPr>
                <w:sz w:val="21"/>
                <w:szCs w:val="21"/>
              </w:rPr>
              <w:t>宽度为</w:t>
            </w:r>
            <w:r>
              <w:rPr>
                <w:spacing w:val="-2"/>
                <w:sz w:val="21"/>
                <w:szCs w:val="21"/>
              </w:rPr>
              <w:t>一级保护区水域向10年一遇洪水所能淹没的区域</w:t>
            </w:r>
            <w:r>
              <w:rPr>
                <w:sz w:val="21"/>
                <w:szCs w:val="21"/>
              </w:rPr>
              <w:t>。</w:t>
            </w:r>
          </w:p>
        </w:tc>
        <w:tc>
          <w:tcPr>
            <w:tcW w:w="2089" w:type="dxa"/>
            <w:vAlign w:val="center"/>
          </w:tcPr>
          <w:p>
            <w:pPr>
              <w:spacing w:line="276" w:lineRule="auto"/>
              <w:ind w:firstLine="0" w:firstLineChars="0"/>
              <w:jc w:val="center"/>
              <w:rPr>
                <w:sz w:val="21"/>
                <w:szCs w:val="21"/>
              </w:rPr>
            </w:pPr>
            <w:r>
              <w:rPr>
                <w:sz w:val="21"/>
                <w:szCs w:val="21"/>
              </w:rPr>
              <w:t>0.</w:t>
            </w:r>
            <w:r>
              <w:rPr>
                <w:rFonts w:hint="eastAsia"/>
                <w:sz w:val="21"/>
                <w:szCs w:val="21"/>
              </w:rPr>
              <w:t>12</w:t>
            </w:r>
          </w:p>
        </w:tc>
        <w:tc>
          <w:tcPr>
            <w:tcW w:w="5005" w:type="dxa"/>
            <w:shd w:val="clear" w:color="auto" w:fill="auto"/>
            <w:vAlign w:val="center"/>
          </w:tcPr>
          <w:p>
            <w:pPr>
              <w:spacing w:line="276" w:lineRule="auto"/>
              <w:ind w:firstLine="0" w:firstLineChars="0"/>
              <w:jc w:val="center"/>
              <w:rPr>
                <w:sz w:val="21"/>
                <w:szCs w:val="21"/>
              </w:rPr>
            </w:pPr>
            <w:r>
              <w:rPr>
                <w:sz w:val="21"/>
                <w:szCs w:val="21"/>
              </w:rPr>
              <w:t>长度与二级保护区水域范围相同，宽度为百寿河沿岸纵深范围200</w:t>
            </w:r>
            <w:r>
              <w:rPr>
                <w:rFonts w:hint="eastAsia"/>
                <w:sz w:val="21"/>
                <w:szCs w:val="21"/>
              </w:rPr>
              <w:t xml:space="preserve"> </w:t>
            </w:r>
            <w:r>
              <w:rPr>
                <w:sz w:val="21"/>
                <w:szCs w:val="21"/>
              </w:rPr>
              <w:t>m的范围。</w:t>
            </w:r>
          </w:p>
        </w:tc>
        <w:tc>
          <w:tcPr>
            <w:tcW w:w="1989" w:type="dxa"/>
            <w:tcBorders>
              <w:right w:val="single" w:color="auto" w:sz="12" w:space="0"/>
            </w:tcBorders>
            <w:vAlign w:val="center"/>
          </w:tcPr>
          <w:p>
            <w:pPr>
              <w:spacing w:line="276" w:lineRule="auto"/>
              <w:ind w:firstLine="0" w:firstLineChars="0"/>
              <w:jc w:val="center"/>
              <w:rPr>
                <w:sz w:val="21"/>
                <w:szCs w:val="21"/>
              </w:rPr>
            </w:pPr>
            <w:r>
              <w:rPr>
                <w:rFonts w:hint="eastAsia"/>
                <w:sz w:val="21"/>
                <w:szCs w:val="21"/>
              </w:rPr>
              <w:t>1</w:t>
            </w:r>
            <w:r>
              <w:rPr>
                <w:sz w:val="21"/>
                <w:szCs w:val="21"/>
              </w:rPr>
              <w:t>.</w:t>
            </w:r>
            <w:r>
              <w:rPr>
                <w:rFonts w:hint="eastAsia"/>
                <w:sz w:val="21"/>
                <w:szCs w:val="21"/>
              </w:rPr>
              <w:t>6</w:t>
            </w:r>
            <w:r>
              <w:rPr>
                <w:sz w:val="21"/>
                <w:szCs w:val="21"/>
              </w:rPr>
              <w:t>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87" w:type="dxa"/>
            <w:vMerge w:val="restart"/>
            <w:tcBorders>
              <w:left w:val="single" w:color="auto" w:sz="12" w:space="0"/>
              <w:right w:val="single" w:color="auto" w:sz="4" w:space="0"/>
            </w:tcBorders>
            <w:shd w:val="clear" w:color="auto" w:fill="auto"/>
            <w:vAlign w:val="center"/>
          </w:tcPr>
          <w:p>
            <w:pPr>
              <w:spacing w:line="276" w:lineRule="auto"/>
              <w:ind w:firstLine="0" w:firstLineChars="0"/>
              <w:jc w:val="center"/>
              <w:rPr>
                <w:sz w:val="21"/>
                <w:szCs w:val="21"/>
              </w:rPr>
            </w:pPr>
            <w:r>
              <w:rPr>
                <w:sz w:val="21"/>
                <w:szCs w:val="21"/>
              </w:rPr>
              <w:t>3</w:t>
            </w:r>
          </w:p>
        </w:tc>
        <w:tc>
          <w:tcPr>
            <w:tcW w:w="1249" w:type="dxa"/>
            <w:vMerge w:val="restart"/>
            <w:tcBorders>
              <w:left w:val="single" w:color="auto" w:sz="4" w:space="0"/>
            </w:tcBorders>
            <w:shd w:val="clear" w:color="auto" w:fill="auto"/>
            <w:vAlign w:val="center"/>
          </w:tcPr>
          <w:p>
            <w:pPr>
              <w:spacing w:line="276" w:lineRule="auto"/>
              <w:ind w:firstLine="0" w:firstLineChars="0"/>
              <w:jc w:val="center"/>
              <w:rPr>
                <w:sz w:val="21"/>
                <w:szCs w:val="21"/>
              </w:rPr>
            </w:pPr>
            <w:r>
              <w:rPr>
                <w:sz w:val="21"/>
                <w:szCs w:val="21"/>
              </w:rPr>
              <w:t>苏桥镇</w:t>
            </w:r>
          </w:p>
        </w:tc>
        <w:tc>
          <w:tcPr>
            <w:tcW w:w="1253" w:type="dxa"/>
            <w:vMerge w:val="restart"/>
            <w:tcBorders>
              <w:left w:val="single" w:color="auto" w:sz="4" w:space="0"/>
            </w:tcBorders>
            <w:shd w:val="clear" w:color="auto" w:fill="auto"/>
            <w:vAlign w:val="center"/>
          </w:tcPr>
          <w:p>
            <w:pPr>
              <w:spacing w:line="276" w:lineRule="auto"/>
              <w:ind w:firstLine="0" w:firstLineChars="0"/>
              <w:jc w:val="center"/>
              <w:rPr>
                <w:sz w:val="21"/>
                <w:szCs w:val="21"/>
              </w:rPr>
            </w:pPr>
            <w:r>
              <w:rPr>
                <w:rFonts w:hint="eastAsia"/>
                <w:sz w:val="21"/>
                <w:szCs w:val="21"/>
              </w:rPr>
              <w:t>苏桥公路桥</w:t>
            </w:r>
            <w:r>
              <w:rPr>
                <w:bCs/>
                <w:sz w:val="21"/>
                <w:szCs w:val="21"/>
              </w:rPr>
              <w:t>水源地</w:t>
            </w:r>
          </w:p>
        </w:tc>
        <w:tc>
          <w:tcPr>
            <w:tcW w:w="1249" w:type="dxa"/>
            <w:vMerge w:val="restart"/>
            <w:vAlign w:val="center"/>
          </w:tcPr>
          <w:p>
            <w:pPr>
              <w:spacing w:line="276" w:lineRule="auto"/>
              <w:ind w:firstLine="0" w:firstLineChars="0"/>
              <w:jc w:val="center"/>
              <w:rPr>
                <w:sz w:val="21"/>
                <w:szCs w:val="21"/>
              </w:rPr>
            </w:pPr>
            <w:r>
              <w:rPr>
                <w:rFonts w:hint="eastAsia"/>
                <w:sz w:val="21"/>
                <w:szCs w:val="21"/>
              </w:rPr>
              <w:t>河流型</w:t>
            </w:r>
          </w:p>
        </w:tc>
        <w:tc>
          <w:tcPr>
            <w:tcW w:w="1667" w:type="dxa"/>
            <w:shd w:val="clear" w:color="auto" w:fill="auto"/>
            <w:vAlign w:val="center"/>
          </w:tcPr>
          <w:p>
            <w:pPr>
              <w:spacing w:line="276" w:lineRule="auto"/>
              <w:ind w:firstLine="0" w:firstLineChars="0"/>
              <w:jc w:val="center"/>
              <w:rPr>
                <w:sz w:val="21"/>
                <w:szCs w:val="21"/>
              </w:rPr>
            </w:pPr>
            <w:r>
              <w:rPr>
                <w:sz w:val="21"/>
                <w:szCs w:val="21"/>
              </w:rPr>
              <w:t>一级</w:t>
            </w:r>
          </w:p>
          <w:p>
            <w:pPr>
              <w:spacing w:line="276" w:lineRule="auto"/>
              <w:ind w:firstLine="0" w:firstLineChars="0"/>
              <w:jc w:val="center"/>
              <w:rPr>
                <w:sz w:val="21"/>
                <w:szCs w:val="21"/>
              </w:rPr>
            </w:pPr>
            <w:r>
              <w:rPr>
                <w:sz w:val="21"/>
                <w:szCs w:val="21"/>
              </w:rPr>
              <w:t>保护区</w:t>
            </w:r>
          </w:p>
        </w:tc>
        <w:tc>
          <w:tcPr>
            <w:tcW w:w="6471" w:type="dxa"/>
            <w:shd w:val="clear" w:color="auto" w:fill="auto"/>
            <w:vAlign w:val="center"/>
          </w:tcPr>
          <w:p>
            <w:pPr>
              <w:spacing w:line="276" w:lineRule="auto"/>
              <w:ind w:firstLine="0" w:firstLineChars="0"/>
              <w:jc w:val="center"/>
              <w:rPr>
                <w:sz w:val="21"/>
                <w:szCs w:val="21"/>
              </w:rPr>
            </w:pPr>
            <w:r>
              <w:rPr>
                <w:spacing w:val="-2"/>
                <w:sz w:val="21"/>
                <w:szCs w:val="21"/>
              </w:rPr>
              <w:t>取水口上游1</w:t>
            </w:r>
            <w:r>
              <w:rPr>
                <w:rFonts w:hint="eastAsia"/>
                <w:spacing w:val="-2"/>
                <w:sz w:val="21"/>
                <w:szCs w:val="21"/>
              </w:rPr>
              <w:t xml:space="preserve">000 </w:t>
            </w:r>
            <w:r>
              <w:rPr>
                <w:spacing w:val="-2"/>
                <w:sz w:val="21"/>
                <w:szCs w:val="21"/>
              </w:rPr>
              <w:t>m至取水口下游100</w:t>
            </w:r>
            <w:r>
              <w:rPr>
                <w:rFonts w:hint="eastAsia"/>
                <w:spacing w:val="-2"/>
                <w:sz w:val="21"/>
                <w:szCs w:val="21"/>
              </w:rPr>
              <w:t xml:space="preserve"> </w:t>
            </w:r>
            <w:r>
              <w:rPr>
                <w:spacing w:val="-2"/>
                <w:sz w:val="21"/>
                <w:szCs w:val="21"/>
              </w:rPr>
              <w:t>m为水域长度、5年一遇洪水所能淹没的区域为水域宽度</w:t>
            </w:r>
            <w:r>
              <w:rPr>
                <w:sz w:val="21"/>
                <w:szCs w:val="21"/>
              </w:rPr>
              <w:t>。</w:t>
            </w:r>
          </w:p>
        </w:tc>
        <w:tc>
          <w:tcPr>
            <w:tcW w:w="2089" w:type="dxa"/>
            <w:vAlign w:val="center"/>
          </w:tcPr>
          <w:p>
            <w:pPr>
              <w:spacing w:line="276" w:lineRule="auto"/>
              <w:ind w:firstLine="0" w:firstLineChars="0"/>
              <w:jc w:val="center"/>
              <w:rPr>
                <w:sz w:val="21"/>
                <w:szCs w:val="21"/>
              </w:rPr>
            </w:pPr>
            <w:r>
              <w:rPr>
                <w:sz w:val="21"/>
                <w:szCs w:val="21"/>
              </w:rPr>
              <w:t>0.1</w:t>
            </w:r>
            <w:r>
              <w:rPr>
                <w:rFonts w:hint="eastAsia"/>
                <w:sz w:val="21"/>
                <w:szCs w:val="21"/>
              </w:rPr>
              <w:t>3</w:t>
            </w:r>
          </w:p>
        </w:tc>
        <w:tc>
          <w:tcPr>
            <w:tcW w:w="5005" w:type="dxa"/>
            <w:shd w:val="clear" w:color="auto" w:fill="auto"/>
            <w:vAlign w:val="center"/>
          </w:tcPr>
          <w:p>
            <w:pPr>
              <w:spacing w:line="276" w:lineRule="auto"/>
              <w:ind w:firstLine="0" w:firstLineChars="0"/>
              <w:jc w:val="center"/>
              <w:rPr>
                <w:sz w:val="21"/>
                <w:szCs w:val="21"/>
              </w:rPr>
            </w:pPr>
            <w:r>
              <w:rPr>
                <w:sz w:val="21"/>
                <w:szCs w:val="21"/>
              </w:rPr>
              <w:t>长度与一级保护区水域范围相同，宽度为</w:t>
            </w:r>
            <w:r>
              <w:rPr>
                <w:spacing w:val="-2"/>
                <w:sz w:val="21"/>
                <w:szCs w:val="21"/>
              </w:rPr>
              <w:t>沿岸纵深50m的陆域</w:t>
            </w:r>
            <w:r>
              <w:rPr>
                <w:sz w:val="21"/>
                <w:szCs w:val="21"/>
              </w:rPr>
              <w:t>。</w:t>
            </w:r>
          </w:p>
        </w:tc>
        <w:tc>
          <w:tcPr>
            <w:tcW w:w="1989" w:type="dxa"/>
            <w:tcBorders>
              <w:right w:val="single" w:color="auto" w:sz="12" w:space="0"/>
            </w:tcBorders>
            <w:vAlign w:val="center"/>
          </w:tcPr>
          <w:p>
            <w:pPr>
              <w:spacing w:line="276" w:lineRule="auto"/>
              <w:ind w:firstLine="0" w:firstLineChars="0"/>
              <w:jc w:val="center"/>
              <w:rPr>
                <w:sz w:val="21"/>
                <w:szCs w:val="21"/>
              </w:rPr>
            </w:pPr>
            <w:r>
              <w:rPr>
                <w:sz w:val="21"/>
                <w:szCs w:val="21"/>
              </w:rPr>
              <w:t>0.</w:t>
            </w:r>
            <w:r>
              <w:rPr>
                <w:rFonts w:hint="eastAsia"/>
                <w:sz w:val="21"/>
                <w:szCs w:val="21"/>
              </w:rPr>
              <w:t>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87" w:type="dxa"/>
            <w:vMerge w:val="continue"/>
            <w:tcBorders>
              <w:left w:val="single" w:color="auto" w:sz="12" w:space="0"/>
              <w:right w:val="single" w:color="auto" w:sz="4" w:space="0"/>
            </w:tcBorders>
            <w:shd w:val="clear" w:color="auto" w:fill="auto"/>
            <w:vAlign w:val="center"/>
          </w:tcPr>
          <w:p>
            <w:pPr>
              <w:spacing w:line="276" w:lineRule="auto"/>
              <w:ind w:firstLine="0" w:firstLineChars="0"/>
              <w:jc w:val="center"/>
              <w:rPr>
                <w:sz w:val="21"/>
                <w:szCs w:val="21"/>
              </w:rPr>
            </w:pPr>
          </w:p>
        </w:tc>
        <w:tc>
          <w:tcPr>
            <w:tcW w:w="1249" w:type="dxa"/>
            <w:vMerge w:val="continue"/>
            <w:tcBorders>
              <w:left w:val="single" w:color="auto" w:sz="4" w:space="0"/>
            </w:tcBorders>
            <w:shd w:val="clear" w:color="auto" w:fill="auto"/>
            <w:vAlign w:val="center"/>
          </w:tcPr>
          <w:p>
            <w:pPr>
              <w:spacing w:line="276" w:lineRule="auto"/>
              <w:ind w:firstLine="0" w:firstLineChars="0"/>
              <w:jc w:val="center"/>
              <w:rPr>
                <w:sz w:val="21"/>
                <w:szCs w:val="21"/>
              </w:rPr>
            </w:pPr>
          </w:p>
        </w:tc>
        <w:tc>
          <w:tcPr>
            <w:tcW w:w="1253" w:type="dxa"/>
            <w:vMerge w:val="continue"/>
            <w:tcBorders>
              <w:left w:val="single" w:color="auto" w:sz="4" w:space="0"/>
            </w:tcBorders>
            <w:shd w:val="clear" w:color="auto" w:fill="auto"/>
            <w:vAlign w:val="center"/>
          </w:tcPr>
          <w:p>
            <w:pPr>
              <w:spacing w:line="276" w:lineRule="auto"/>
              <w:ind w:firstLine="0" w:firstLineChars="0"/>
              <w:jc w:val="center"/>
              <w:rPr>
                <w:sz w:val="21"/>
                <w:szCs w:val="21"/>
              </w:rPr>
            </w:pPr>
          </w:p>
        </w:tc>
        <w:tc>
          <w:tcPr>
            <w:tcW w:w="1249" w:type="dxa"/>
            <w:vMerge w:val="continue"/>
            <w:vAlign w:val="center"/>
          </w:tcPr>
          <w:p>
            <w:pPr>
              <w:spacing w:line="276" w:lineRule="auto"/>
              <w:ind w:firstLine="0" w:firstLineChars="0"/>
              <w:jc w:val="center"/>
              <w:rPr>
                <w:sz w:val="21"/>
                <w:szCs w:val="21"/>
              </w:rPr>
            </w:pPr>
          </w:p>
        </w:tc>
        <w:tc>
          <w:tcPr>
            <w:tcW w:w="1667" w:type="dxa"/>
            <w:shd w:val="clear" w:color="auto" w:fill="auto"/>
            <w:vAlign w:val="center"/>
          </w:tcPr>
          <w:p>
            <w:pPr>
              <w:spacing w:line="276" w:lineRule="auto"/>
              <w:ind w:firstLine="0" w:firstLineChars="0"/>
              <w:jc w:val="center"/>
              <w:rPr>
                <w:sz w:val="21"/>
                <w:szCs w:val="21"/>
              </w:rPr>
            </w:pPr>
            <w:r>
              <w:rPr>
                <w:sz w:val="21"/>
                <w:szCs w:val="21"/>
              </w:rPr>
              <w:t>二级</w:t>
            </w:r>
          </w:p>
          <w:p>
            <w:pPr>
              <w:spacing w:line="276" w:lineRule="auto"/>
              <w:ind w:firstLine="0" w:firstLineChars="0"/>
              <w:jc w:val="center"/>
              <w:rPr>
                <w:sz w:val="21"/>
                <w:szCs w:val="21"/>
              </w:rPr>
            </w:pPr>
            <w:r>
              <w:rPr>
                <w:sz w:val="21"/>
                <w:szCs w:val="21"/>
              </w:rPr>
              <w:t>保护区</w:t>
            </w:r>
          </w:p>
        </w:tc>
        <w:tc>
          <w:tcPr>
            <w:tcW w:w="6471" w:type="dxa"/>
            <w:shd w:val="clear" w:color="auto" w:fill="auto"/>
            <w:vAlign w:val="center"/>
          </w:tcPr>
          <w:p>
            <w:pPr>
              <w:spacing w:line="276" w:lineRule="auto"/>
              <w:ind w:firstLine="0" w:firstLineChars="0"/>
              <w:jc w:val="center"/>
              <w:rPr>
                <w:sz w:val="21"/>
                <w:szCs w:val="21"/>
              </w:rPr>
            </w:pPr>
            <w:r>
              <w:rPr>
                <w:sz w:val="21"/>
                <w:szCs w:val="21"/>
              </w:rPr>
              <w:t>长度</w:t>
            </w:r>
            <w:r>
              <w:rPr>
                <w:spacing w:val="-2"/>
                <w:sz w:val="21"/>
                <w:szCs w:val="21"/>
              </w:rPr>
              <w:t>从一级保护区的上游边界向上游延伸2Km，下游边界向下延伸200m，</w:t>
            </w:r>
            <w:r>
              <w:rPr>
                <w:sz w:val="21"/>
                <w:szCs w:val="21"/>
              </w:rPr>
              <w:t>宽度为</w:t>
            </w:r>
            <w:r>
              <w:rPr>
                <w:spacing w:val="-2"/>
                <w:sz w:val="21"/>
                <w:szCs w:val="21"/>
              </w:rPr>
              <w:t>一级保护区水域向10年一遇洪水所能淹没的区域</w:t>
            </w:r>
            <w:r>
              <w:rPr>
                <w:sz w:val="21"/>
                <w:szCs w:val="21"/>
              </w:rPr>
              <w:t>。</w:t>
            </w:r>
          </w:p>
        </w:tc>
        <w:tc>
          <w:tcPr>
            <w:tcW w:w="2089" w:type="dxa"/>
            <w:vAlign w:val="center"/>
          </w:tcPr>
          <w:p>
            <w:pPr>
              <w:spacing w:line="276" w:lineRule="auto"/>
              <w:ind w:firstLine="0" w:firstLineChars="0"/>
              <w:jc w:val="center"/>
              <w:rPr>
                <w:sz w:val="21"/>
                <w:szCs w:val="21"/>
              </w:rPr>
            </w:pPr>
            <w:r>
              <w:rPr>
                <w:sz w:val="21"/>
                <w:szCs w:val="21"/>
              </w:rPr>
              <w:t>0.</w:t>
            </w:r>
            <w:r>
              <w:rPr>
                <w:rFonts w:hint="eastAsia"/>
                <w:sz w:val="21"/>
                <w:szCs w:val="21"/>
              </w:rPr>
              <w:t>65</w:t>
            </w:r>
          </w:p>
        </w:tc>
        <w:tc>
          <w:tcPr>
            <w:tcW w:w="5005" w:type="dxa"/>
            <w:shd w:val="clear" w:color="auto" w:fill="auto"/>
            <w:vAlign w:val="center"/>
          </w:tcPr>
          <w:p>
            <w:pPr>
              <w:spacing w:line="276" w:lineRule="auto"/>
              <w:ind w:firstLine="0" w:firstLineChars="0"/>
              <w:jc w:val="center"/>
              <w:rPr>
                <w:b/>
                <w:spacing w:val="-2"/>
                <w:sz w:val="21"/>
                <w:szCs w:val="21"/>
              </w:rPr>
            </w:pPr>
            <w:r>
              <w:rPr>
                <w:sz w:val="21"/>
                <w:szCs w:val="21"/>
              </w:rPr>
              <w:t>长度与二级保护区水域范围相同，宽度为大溪河沿岸纵深范围200m的范围。</w:t>
            </w:r>
          </w:p>
        </w:tc>
        <w:tc>
          <w:tcPr>
            <w:tcW w:w="1989" w:type="dxa"/>
            <w:tcBorders>
              <w:right w:val="single" w:color="auto" w:sz="12" w:space="0"/>
            </w:tcBorders>
            <w:vAlign w:val="center"/>
          </w:tcPr>
          <w:p>
            <w:pPr>
              <w:spacing w:line="276" w:lineRule="auto"/>
              <w:ind w:firstLine="0" w:firstLineChars="0"/>
              <w:jc w:val="center"/>
              <w:rPr>
                <w:sz w:val="21"/>
                <w:szCs w:val="21"/>
              </w:rPr>
            </w:pPr>
            <w:r>
              <w:rPr>
                <w:rFonts w:hint="eastAsia"/>
                <w:sz w:val="21"/>
                <w:szCs w:val="21"/>
              </w:rPr>
              <w:t>2</w:t>
            </w:r>
            <w:r>
              <w:rPr>
                <w:sz w:val="21"/>
                <w:szCs w:val="21"/>
              </w:rPr>
              <w:t>.</w:t>
            </w:r>
            <w:r>
              <w:rPr>
                <w:rFonts w:hint="eastAsia"/>
                <w:sz w:val="21"/>
                <w:szCs w:val="21"/>
              </w:rPr>
              <w:t>5</w:t>
            </w:r>
            <w:r>
              <w:rPr>
                <w:sz w:val="21"/>
                <w:szCs w:val="21"/>
              </w:rPr>
              <w:t>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87" w:type="dxa"/>
            <w:vMerge w:val="continue"/>
            <w:tcBorders>
              <w:left w:val="single" w:color="auto" w:sz="12" w:space="0"/>
              <w:right w:val="single" w:color="auto" w:sz="4" w:space="0"/>
            </w:tcBorders>
            <w:shd w:val="clear" w:color="auto" w:fill="auto"/>
            <w:vAlign w:val="center"/>
          </w:tcPr>
          <w:p>
            <w:pPr>
              <w:spacing w:line="276" w:lineRule="auto"/>
              <w:ind w:firstLine="0" w:firstLineChars="0"/>
              <w:jc w:val="center"/>
              <w:rPr>
                <w:sz w:val="21"/>
                <w:szCs w:val="21"/>
              </w:rPr>
            </w:pPr>
          </w:p>
        </w:tc>
        <w:tc>
          <w:tcPr>
            <w:tcW w:w="1249" w:type="dxa"/>
            <w:vMerge w:val="continue"/>
            <w:tcBorders>
              <w:left w:val="single" w:color="auto" w:sz="4" w:space="0"/>
            </w:tcBorders>
            <w:shd w:val="clear" w:color="auto" w:fill="auto"/>
            <w:vAlign w:val="center"/>
          </w:tcPr>
          <w:p>
            <w:pPr>
              <w:spacing w:line="276" w:lineRule="auto"/>
              <w:ind w:firstLine="0" w:firstLineChars="0"/>
              <w:jc w:val="center"/>
              <w:rPr>
                <w:sz w:val="21"/>
                <w:szCs w:val="21"/>
              </w:rPr>
            </w:pPr>
          </w:p>
        </w:tc>
        <w:tc>
          <w:tcPr>
            <w:tcW w:w="1253" w:type="dxa"/>
            <w:vMerge w:val="restart"/>
            <w:tcBorders>
              <w:left w:val="single" w:color="auto" w:sz="4" w:space="0"/>
            </w:tcBorders>
            <w:shd w:val="clear" w:color="auto" w:fill="auto"/>
            <w:vAlign w:val="center"/>
          </w:tcPr>
          <w:p>
            <w:pPr>
              <w:spacing w:line="276" w:lineRule="auto"/>
              <w:ind w:firstLine="0" w:firstLineChars="0"/>
              <w:jc w:val="center"/>
              <w:rPr>
                <w:sz w:val="21"/>
                <w:szCs w:val="21"/>
              </w:rPr>
            </w:pPr>
            <w:r>
              <w:rPr>
                <w:rFonts w:hint="eastAsia"/>
                <w:sz w:val="21"/>
                <w:szCs w:val="21"/>
              </w:rPr>
              <w:t>黑石岭水源地</w:t>
            </w:r>
          </w:p>
        </w:tc>
        <w:tc>
          <w:tcPr>
            <w:tcW w:w="1249" w:type="dxa"/>
            <w:vMerge w:val="restart"/>
            <w:vAlign w:val="center"/>
          </w:tcPr>
          <w:p>
            <w:pPr>
              <w:spacing w:line="276" w:lineRule="auto"/>
              <w:ind w:firstLine="0" w:firstLineChars="0"/>
              <w:jc w:val="center"/>
              <w:rPr>
                <w:sz w:val="21"/>
                <w:szCs w:val="21"/>
              </w:rPr>
            </w:pPr>
            <w:r>
              <w:rPr>
                <w:rFonts w:hint="eastAsia"/>
                <w:sz w:val="21"/>
                <w:szCs w:val="21"/>
              </w:rPr>
              <w:t>河流型</w:t>
            </w:r>
          </w:p>
        </w:tc>
        <w:tc>
          <w:tcPr>
            <w:tcW w:w="1667" w:type="dxa"/>
            <w:shd w:val="clear" w:color="auto" w:fill="auto"/>
            <w:vAlign w:val="center"/>
          </w:tcPr>
          <w:p>
            <w:pPr>
              <w:spacing w:line="276" w:lineRule="auto"/>
              <w:ind w:firstLine="0" w:firstLineChars="0"/>
              <w:jc w:val="center"/>
              <w:rPr>
                <w:sz w:val="21"/>
                <w:szCs w:val="21"/>
              </w:rPr>
            </w:pPr>
            <w:r>
              <w:rPr>
                <w:sz w:val="21"/>
                <w:szCs w:val="21"/>
              </w:rPr>
              <w:t>一级</w:t>
            </w:r>
          </w:p>
          <w:p>
            <w:pPr>
              <w:spacing w:line="276" w:lineRule="auto"/>
              <w:ind w:firstLine="0" w:firstLineChars="0"/>
              <w:jc w:val="center"/>
              <w:rPr>
                <w:sz w:val="21"/>
                <w:szCs w:val="21"/>
              </w:rPr>
            </w:pPr>
            <w:r>
              <w:rPr>
                <w:sz w:val="21"/>
                <w:szCs w:val="21"/>
              </w:rPr>
              <w:t>保护区</w:t>
            </w:r>
          </w:p>
        </w:tc>
        <w:tc>
          <w:tcPr>
            <w:tcW w:w="6471" w:type="dxa"/>
            <w:shd w:val="clear" w:color="auto" w:fill="auto"/>
            <w:vAlign w:val="center"/>
          </w:tcPr>
          <w:p>
            <w:pPr>
              <w:spacing w:line="276" w:lineRule="auto"/>
              <w:ind w:firstLine="0" w:firstLineChars="0"/>
              <w:jc w:val="center"/>
              <w:rPr>
                <w:sz w:val="21"/>
                <w:szCs w:val="21"/>
              </w:rPr>
            </w:pPr>
            <w:r>
              <w:rPr>
                <w:spacing w:val="-2"/>
                <w:sz w:val="21"/>
                <w:szCs w:val="21"/>
              </w:rPr>
              <w:t>取水口上游1</w:t>
            </w:r>
            <w:r>
              <w:rPr>
                <w:rFonts w:hint="eastAsia"/>
                <w:spacing w:val="-2"/>
                <w:sz w:val="21"/>
                <w:szCs w:val="21"/>
              </w:rPr>
              <w:t xml:space="preserve">000 </w:t>
            </w:r>
            <w:r>
              <w:rPr>
                <w:spacing w:val="-2"/>
                <w:sz w:val="21"/>
                <w:szCs w:val="21"/>
              </w:rPr>
              <w:t>m至取水口下游100m为水域长度、5年一遇洪水所能淹没的区域为水域宽度</w:t>
            </w:r>
            <w:r>
              <w:rPr>
                <w:sz w:val="21"/>
                <w:szCs w:val="21"/>
              </w:rPr>
              <w:t>。</w:t>
            </w:r>
          </w:p>
        </w:tc>
        <w:tc>
          <w:tcPr>
            <w:tcW w:w="2089" w:type="dxa"/>
            <w:vAlign w:val="center"/>
          </w:tcPr>
          <w:p>
            <w:pPr>
              <w:spacing w:line="276" w:lineRule="auto"/>
              <w:ind w:firstLine="0" w:firstLineChars="0"/>
              <w:jc w:val="center"/>
              <w:rPr>
                <w:sz w:val="21"/>
                <w:szCs w:val="21"/>
              </w:rPr>
            </w:pPr>
            <w:r>
              <w:rPr>
                <w:sz w:val="21"/>
                <w:szCs w:val="21"/>
              </w:rPr>
              <w:t>0.</w:t>
            </w:r>
            <w:r>
              <w:rPr>
                <w:rFonts w:hint="eastAsia"/>
                <w:sz w:val="21"/>
                <w:szCs w:val="21"/>
              </w:rPr>
              <w:t>78</w:t>
            </w:r>
          </w:p>
        </w:tc>
        <w:tc>
          <w:tcPr>
            <w:tcW w:w="5005" w:type="dxa"/>
            <w:shd w:val="clear" w:color="auto" w:fill="auto"/>
            <w:vAlign w:val="center"/>
          </w:tcPr>
          <w:p>
            <w:pPr>
              <w:spacing w:line="276" w:lineRule="auto"/>
              <w:ind w:firstLine="0" w:firstLineChars="0"/>
              <w:jc w:val="center"/>
              <w:rPr>
                <w:sz w:val="21"/>
                <w:szCs w:val="21"/>
              </w:rPr>
            </w:pPr>
            <w:r>
              <w:rPr>
                <w:sz w:val="21"/>
                <w:szCs w:val="21"/>
              </w:rPr>
              <w:t>长度与一级保护区水域范围相同，宽度为</w:t>
            </w:r>
            <w:r>
              <w:rPr>
                <w:spacing w:val="-2"/>
                <w:sz w:val="21"/>
                <w:szCs w:val="21"/>
              </w:rPr>
              <w:t>沿岸纵深50m的陆域</w:t>
            </w:r>
            <w:r>
              <w:rPr>
                <w:sz w:val="21"/>
                <w:szCs w:val="21"/>
              </w:rPr>
              <w:t>。</w:t>
            </w:r>
          </w:p>
        </w:tc>
        <w:tc>
          <w:tcPr>
            <w:tcW w:w="1989" w:type="dxa"/>
            <w:tcBorders>
              <w:right w:val="single" w:color="auto" w:sz="12" w:space="0"/>
            </w:tcBorders>
            <w:vAlign w:val="center"/>
          </w:tcPr>
          <w:p>
            <w:pPr>
              <w:spacing w:line="276" w:lineRule="auto"/>
              <w:ind w:firstLine="0" w:firstLineChars="0"/>
              <w:jc w:val="center"/>
              <w:rPr>
                <w:sz w:val="21"/>
                <w:szCs w:val="21"/>
              </w:rPr>
            </w:pPr>
            <w:r>
              <w:rPr>
                <w:sz w:val="21"/>
                <w:szCs w:val="21"/>
              </w:rPr>
              <w:t>0.</w:t>
            </w:r>
            <w:r>
              <w:rPr>
                <w:rFonts w:hint="eastAsia"/>
                <w:sz w:val="21"/>
                <w:szCs w:val="21"/>
              </w:rPr>
              <w:t>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87" w:type="dxa"/>
            <w:vMerge w:val="continue"/>
            <w:tcBorders>
              <w:left w:val="single" w:color="auto" w:sz="12" w:space="0"/>
              <w:right w:val="single" w:color="auto" w:sz="4" w:space="0"/>
            </w:tcBorders>
            <w:shd w:val="clear" w:color="auto" w:fill="auto"/>
            <w:vAlign w:val="center"/>
          </w:tcPr>
          <w:p>
            <w:pPr>
              <w:spacing w:line="276" w:lineRule="auto"/>
              <w:ind w:firstLine="0" w:firstLineChars="0"/>
              <w:jc w:val="center"/>
              <w:rPr>
                <w:sz w:val="21"/>
                <w:szCs w:val="21"/>
              </w:rPr>
            </w:pPr>
          </w:p>
        </w:tc>
        <w:tc>
          <w:tcPr>
            <w:tcW w:w="1249" w:type="dxa"/>
            <w:vMerge w:val="continue"/>
            <w:tcBorders>
              <w:left w:val="single" w:color="auto" w:sz="4" w:space="0"/>
            </w:tcBorders>
            <w:shd w:val="clear" w:color="auto" w:fill="auto"/>
            <w:vAlign w:val="center"/>
          </w:tcPr>
          <w:p>
            <w:pPr>
              <w:spacing w:line="276" w:lineRule="auto"/>
              <w:ind w:firstLine="0" w:firstLineChars="0"/>
              <w:jc w:val="center"/>
              <w:rPr>
                <w:sz w:val="21"/>
                <w:szCs w:val="21"/>
              </w:rPr>
            </w:pPr>
          </w:p>
        </w:tc>
        <w:tc>
          <w:tcPr>
            <w:tcW w:w="1253" w:type="dxa"/>
            <w:vMerge w:val="continue"/>
            <w:tcBorders>
              <w:left w:val="single" w:color="auto" w:sz="4" w:space="0"/>
            </w:tcBorders>
            <w:shd w:val="clear" w:color="auto" w:fill="auto"/>
            <w:vAlign w:val="center"/>
          </w:tcPr>
          <w:p>
            <w:pPr>
              <w:spacing w:line="276" w:lineRule="auto"/>
              <w:ind w:firstLine="0" w:firstLineChars="0"/>
              <w:jc w:val="center"/>
              <w:rPr>
                <w:sz w:val="21"/>
                <w:szCs w:val="21"/>
              </w:rPr>
            </w:pPr>
          </w:p>
        </w:tc>
        <w:tc>
          <w:tcPr>
            <w:tcW w:w="1249" w:type="dxa"/>
            <w:vMerge w:val="continue"/>
            <w:vAlign w:val="center"/>
          </w:tcPr>
          <w:p>
            <w:pPr>
              <w:spacing w:line="276" w:lineRule="auto"/>
              <w:ind w:firstLine="0" w:firstLineChars="0"/>
              <w:jc w:val="center"/>
              <w:rPr>
                <w:sz w:val="21"/>
                <w:szCs w:val="21"/>
              </w:rPr>
            </w:pPr>
          </w:p>
        </w:tc>
        <w:tc>
          <w:tcPr>
            <w:tcW w:w="1667" w:type="dxa"/>
            <w:shd w:val="clear" w:color="auto" w:fill="auto"/>
            <w:vAlign w:val="center"/>
          </w:tcPr>
          <w:p>
            <w:pPr>
              <w:spacing w:line="276" w:lineRule="auto"/>
              <w:ind w:firstLine="0" w:firstLineChars="0"/>
              <w:jc w:val="center"/>
              <w:rPr>
                <w:sz w:val="21"/>
                <w:szCs w:val="21"/>
              </w:rPr>
            </w:pPr>
            <w:r>
              <w:rPr>
                <w:sz w:val="21"/>
                <w:szCs w:val="21"/>
              </w:rPr>
              <w:t>二级</w:t>
            </w:r>
          </w:p>
          <w:p>
            <w:pPr>
              <w:spacing w:line="276" w:lineRule="auto"/>
              <w:ind w:firstLine="0" w:firstLineChars="0"/>
              <w:jc w:val="center"/>
              <w:rPr>
                <w:sz w:val="21"/>
                <w:szCs w:val="21"/>
              </w:rPr>
            </w:pPr>
            <w:r>
              <w:rPr>
                <w:sz w:val="21"/>
                <w:szCs w:val="21"/>
              </w:rPr>
              <w:t>保护区</w:t>
            </w:r>
          </w:p>
        </w:tc>
        <w:tc>
          <w:tcPr>
            <w:tcW w:w="6471" w:type="dxa"/>
            <w:shd w:val="clear" w:color="auto" w:fill="auto"/>
            <w:vAlign w:val="center"/>
          </w:tcPr>
          <w:p>
            <w:pPr>
              <w:spacing w:line="276" w:lineRule="auto"/>
              <w:ind w:firstLine="0" w:firstLineChars="0"/>
              <w:jc w:val="center"/>
              <w:rPr>
                <w:sz w:val="21"/>
                <w:szCs w:val="21"/>
              </w:rPr>
            </w:pPr>
            <w:r>
              <w:rPr>
                <w:sz w:val="21"/>
                <w:szCs w:val="21"/>
              </w:rPr>
              <w:t>长度</w:t>
            </w:r>
            <w:r>
              <w:rPr>
                <w:spacing w:val="-2"/>
                <w:sz w:val="21"/>
                <w:szCs w:val="21"/>
              </w:rPr>
              <w:t>从一级保护区的上游边界向上游延伸2</w:t>
            </w:r>
            <w:r>
              <w:rPr>
                <w:rFonts w:hint="eastAsia"/>
                <w:spacing w:val="-2"/>
                <w:sz w:val="21"/>
                <w:szCs w:val="21"/>
              </w:rPr>
              <w:t xml:space="preserve">000 </w:t>
            </w:r>
            <w:r>
              <w:rPr>
                <w:spacing w:val="-2"/>
                <w:sz w:val="21"/>
                <w:szCs w:val="21"/>
              </w:rPr>
              <w:t>m，下游边界向下延伸200</w:t>
            </w:r>
            <w:r>
              <w:rPr>
                <w:rFonts w:hint="eastAsia"/>
                <w:spacing w:val="-2"/>
                <w:sz w:val="21"/>
                <w:szCs w:val="21"/>
              </w:rPr>
              <w:t xml:space="preserve"> </w:t>
            </w:r>
            <w:r>
              <w:rPr>
                <w:spacing w:val="-2"/>
                <w:sz w:val="21"/>
                <w:szCs w:val="21"/>
              </w:rPr>
              <w:t>m，</w:t>
            </w:r>
            <w:r>
              <w:rPr>
                <w:sz w:val="21"/>
                <w:szCs w:val="21"/>
              </w:rPr>
              <w:t>宽度为</w:t>
            </w:r>
            <w:r>
              <w:rPr>
                <w:spacing w:val="-2"/>
                <w:sz w:val="21"/>
                <w:szCs w:val="21"/>
              </w:rPr>
              <w:t>一级保护区水域向10年一遇洪水所能淹没的区域</w:t>
            </w:r>
            <w:r>
              <w:rPr>
                <w:sz w:val="21"/>
                <w:szCs w:val="21"/>
              </w:rPr>
              <w:t>。</w:t>
            </w:r>
          </w:p>
        </w:tc>
        <w:tc>
          <w:tcPr>
            <w:tcW w:w="2089" w:type="dxa"/>
            <w:vAlign w:val="center"/>
          </w:tcPr>
          <w:p>
            <w:pPr>
              <w:spacing w:line="276" w:lineRule="auto"/>
              <w:ind w:firstLine="0" w:firstLineChars="0"/>
              <w:jc w:val="center"/>
              <w:rPr>
                <w:sz w:val="21"/>
                <w:szCs w:val="21"/>
              </w:rPr>
            </w:pPr>
            <w:r>
              <w:rPr>
                <w:rFonts w:hint="eastAsia"/>
                <w:sz w:val="21"/>
                <w:szCs w:val="21"/>
              </w:rPr>
              <w:t>1</w:t>
            </w:r>
            <w:r>
              <w:rPr>
                <w:sz w:val="21"/>
                <w:szCs w:val="21"/>
              </w:rPr>
              <w:t>.</w:t>
            </w:r>
            <w:r>
              <w:rPr>
                <w:rFonts w:hint="eastAsia"/>
                <w:sz w:val="21"/>
                <w:szCs w:val="21"/>
              </w:rPr>
              <w:t>65</w:t>
            </w:r>
          </w:p>
        </w:tc>
        <w:tc>
          <w:tcPr>
            <w:tcW w:w="5005" w:type="dxa"/>
            <w:shd w:val="clear" w:color="auto" w:fill="auto"/>
            <w:vAlign w:val="center"/>
          </w:tcPr>
          <w:p>
            <w:pPr>
              <w:spacing w:line="276" w:lineRule="auto"/>
              <w:ind w:firstLine="0" w:firstLineChars="0"/>
              <w:jc w:val="center"/>
              <w:rPr>
                <w:b/>
                <w:spacing w:val="-2"/>
                <w:sz w:val="21"/>
                <w:szCs w:val="21"/>
              </w:rPr>
            </w:pPr>
            <w:r>
              <w:rPr>
                <w:sz w:val="21"/>
                <w:szCs w:val="21"/>
              </w:rPr>
              <w:t>长度与二级保护区水域范围相同，宽度为大溪河沿岸纵深范围200</w:t>
            </w:r>
            <w:r>
              <w:rPr>
                <w:rFonts w:hint="eastAsia"/>
                <w:sz w:val="21"/>
                <w:szCs w:val="21"/>
              </w:rPr>
              <w:t xml:space="preserve"> </w:t>
            </w:r>
            <w:r>
              <w:rPr>
                <w:sz w:val="21"/>
                <w:szCs w:val="21"/>
              </w:rPr>
              <w:t>m的范围。</w:t>
            </w:r>
          </w:p>
        </w:tc>
        <w:tc>
          <w:tcPr>
            <w:tcW w:w="1989" w:type="dxa"/>
            <w:tcBorders>
              <w:right w:val="single" w:color="auto" w:sz="12" w:space="0"/>
            </w:tcBorders>
            <w:vAlign w:val="center"/>
          </w:tcPr>
          <w:p>
            <w:pPr>
              <w:spacing w:line="276" w:lineRule="auto"/>
              <w:ind w:firstLine="0" w:firstLineChars="0"/>
              <w:jc w:val="center"/>
              <w:rPr>
                <w:sz w:val="21"/>
                <w:szCs w:val="21"/>
              </w:rPr>
            </w:pPr>
            <w:r>
              <w:rPr>
                <w:rFonts w:hint="eastAsia"/>
                <w:sz w:val="21"/>
                <w:szCs w:val="21"/>
              </w:rPr>
              <w:t>2</w:t>
            </w:r>
            <w:r>
              <w:rPr>
                <w:sz w:val="21"/>
                <w:szCs w:val="21"/>
              </w:rPr>
              <w:t>.</w:t>
            </w:r>
            <w:r>
              <w:rPr>
                <w:rFonts w:hint="eastAsia"/>
                <w:sz w:val="21"/>
                <w:szCs w:val="21"/>
              </w:rPr>
              <w:t>8</w:t>
            </w:r>
            <w:r>
              <w:rPr>
                <w:sz w:val="21"/>
                <w:szCs w:val="21"/>
              </w:rPr>
              <w:t>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87" w:type="dxa"/>
            <w:vMerge w:val="restart"/>
            <w:tcBorders>
              <w:left w:val="single" w:color="auto" w:sz="12" w:space="0"/>
              <w:right w:val="single" w:color="auto" w:sz="4" w:space="0"/>
            </w:tcBorders>
            <w:shd w:val="clear" w:color="auto" w:fill="auto"/>
            <w:vAlign w:val="center"/>
          </w:tcPr>
          <w:p>
            <w:pPr>
              <w:spacing w:line="276" w:lineRule="auto"/>
              <w:ind w:firstLine="0" w:firstLineChars="0"/>
              <w:jc w:val="center"/>
              <w:rPr>
                <w:sz w:val="21"/>
                <w:szCs w:val="21"/>
              </w:rPr>
            </w:pPr>
            <w:r>
              <w:rPr>
                <w:sz w:val="21"/>
                <w:szCs w:val="21"/>
              </w:rPr>
              <w:t>4</w:t>
            </w:r>
          </w:p>
        </w:tc>
        <w:tc>
          <w:tcPr>
            <w:tcW w:w="1249" w:type="dxa"/>
            <w:vMerge w:val="restart"/>
            <w:tcBorders>
              <w:left w:val="single" w:color="auto" w:sz="4" w:space="0"/>
            </w:tcBorders>
            <w:shd w:val="clear" w:color="auto" w:fill="auto"/>
            <w:vAlign w:val="center"/>
          </w:tcPr>
          <w:p>
            <w:pPr>
              <w:spacing w:line="276" w:lineRule="auto"/>
              <w:ind w:firstLine="0" w:firstLineChars="0"/>
              <w:jc w:val="center"/>
              <w:rPr>
                <w:sz w:val="21"/>
                <w:szCs w:val="21"/>
              </w:rPr>
            </w:pPr>
            <w:r>
              <w:rPr>
                <w:sz w:val="21"/>
                <w:szCs w:val="21"/>
              </w:rPr>
              <w:t>堡里</w:t>
            </w:r>
            <w:r>
              <w:rPr>
                <w:rFonts w:hint="eastAsia"/>
                <w:sz w:val="21"/>
                <w:szCs w:val="21"/>
              </w:rPr>
              <w:t>镇</w:t>
            </w:r>
          </w:p>
        </w:tc>
        <w:tc>
          <w:tcPr>
            <w:tcW w:w="1253" w:type="dxa"/>
            <w:vMerge w:val="restart"/>
            <w:tcBorders>
              <w:left w:val="single" w:color="auto" w:sz="4" w:space="0"/>
            </w:tcBorders>
            <w:shd w:val="clear" w:color="auto" w:fill="auto"/>
            <w:vAlign w:val="center"/>
          </w:tcPr>
          <w:p>
            <w:pPr>
              <w:spacing w:line="276" w:lineRule="auto"/>
              <w:ind w:firstLine="0" w:firstLineChars="0"/>
              <w:jc w:val="center"/>
              <w:rPr>
                <w:sz w:val="21"/>
                <w:szCs w:val="21"/>
              </w:rPr>
            </w:pPr>
            <w:r>
              <w:rPr>
                <w:bCs/>
                <w:sz w:val="21"/>
                <w:szCs w:val="21"/>
              </w:rPr>
              <w:t>板峡水库水源地</w:t>
            </w:r>
          </w:p>
        </w:tc>
        <w:tc>
          <w:tcPr>
            <w:tcW w:w="1249" w:type="dxa"/>
            <w:vMerge w:val="restart"/>
            <w:vAlign w:val="center"/>
          </w:tcPr>
          <w:p>
            <w:pPr>
              <w:spacing w:line="276" w:lineRule="auto"/>
              <w:ind w:firstLine="0" w:firstLineChars="0"/>
              <w:jc w:val="center"/>
              <w:rPr>
                <w:sz w:val="21"/>
                <w:szCs w:val="21"/>
              </w:rPr>
            </w:pPr>
            <w:r>
              <w:rPr>
                <w:rFonts w:hint="eastAsia"/>
                <w:sz w:val="21"/>
                <w:szCs w:val="21"/>
              </w:rPr>
              <w:t>水库型</w:t>
            </w:r>
          </w:p>
        </w:tc>
        <w:tc>
          <w:tcPr>
            <w:tcW w:w="1667" w:type="dxa"/>
            <w:shd w:val="clear" w:color="auto" w:fill="auto"/>
            <w:vAlign w:val="center"/>
          </w:tcPr>
          <w:p>
            <w:pPr>
              <w:spacing w:line="276" w:lineRule="auto"/>
              <w:ind w:firstLine="0" w:firstLineChars="0"/>
              <w:jc w:val="center"/>
              <w:rPr>
                <w:sz w:val="21"/>
                <w:szCs w:val="21"/>
              </w:rPr>
            </w:pPr>
            <w:r>
              <w:rPr>
                <w:sz w:val="21"/>
                <w:szCs w:val="21"/>
              </w:rPr>
              <w:t>一级</w:t>
            </w:r>
          </w:p>
          <w:p>
            <w:pPr>
              <w:spacing w:line="276" w:lineRule="auto"/>
              <w:ind w:firstLine="0" w:firstLineChars="0"/>
              <w:jc w:val="center"/>
              <w:rPr>
                <w:sz w:val="21"/>
                <w:szCs w:val="21"/>
              </w:rPr>
            </w:pPr>
            <w:r>
              <w:rPr>
                <w:sz w:val="21"/>
                <w:szCs w:val="21"/>
              </w:rPr>
              <w:t>保护区</w:t>
            </w:r>
          </w:p>
        </w:tc>
        <w:tc>
          <w:tcPr>
            <w:tcW w:w="6471" w:type="dxa"/>
            <w:shd w:val="clear" w:color="auto" w:fill="auto"/>
            <w:vAlign w:val="center"/>
          </w:tcPr>
          <w:p>
            <w:pPr>
              <w:spacing w:line="276" w:lineRule="auto"/>
              <w:ind w:firstLine="0" w:firstLineChars="0"/>
              <w:jc w:val="center"/>
              <w:rPr>
                <w:sz w:val="21"/>
                <w:szCs w:val="21"/>
              </w:rPr>
            </w:pPr>
            <w:r>
              <w:rPr>
                <w:sz w:val="21"/>
                <w:szCs w:val="21"/>
              </w:rPr>
              <w:t>取水口半径300m范围内的水域及相应集水区陆域。</w:t>
            </w:r>
            <w:r>
              <w:rPr>
                <w:spacing w:val="8"/>
                <w:sz w:val="21"/>
                <w:szCs w:val="21"/>
              </w:rPr>
              <w:t>板峡水库主坝取水点下游500</w:t>
            </w:r>
            <w:r>
              <w:rPr>
                <w:rFonts w:hint="eastAsia"/>
                <w:spacing w:val="8"/>
                <w:sz w:val="21"/>
                <w:szCs w:val="21"/>
              </w:rPr>
              <w:t xml:space="preserve"> </w:t>
            </w:r>
            <w:r>
              <w:rPr>
                <w:spacing w:val="8"/>
                <w:sz w:val="21"/>
                <w:szCs w:val="21"/>
              </w:rPr>
              <w:t>m</w:t>
            </w:r>
            <w:r>
              <w:rPr>
                <w:spacing w:val="-2"/>
                <w:sz w:val="21"/>
                <w:szCs w:val="21"/>
              </w:rPr>
              <w:t>为一级保护区水域长度。5年一遇洪水所能淹没的区域为水域宽度。</w:t>
            </w:r>
          </w:p>
        </w:tc>
        <w:tc>
          <w:tcPr>
            <w:tcW w:w="2089" w:type="dxa"/>
            <w:vAlign w:val="center"/>
          </w:tcPr>
          <w:p>
            <w:pPr>
              <w:spacing w:line="276" w:lineRule="auto"/>
              <w:ind w:firstLine="0" w:firstLineChars="0"/>
              <w:jc w:val="center"/>
              <w:rPr>
                <w:sz w:val="21"/>
                <w:szCs w:val="21"/>
              </w:rPr>
            </w:pPr>
            <w:r>
              <w:rPr>
                <w:rFonts w:hint="eastAsia"/>
                <w:sz w:val="21"/>
                <w:szCs w:val="21"/>
              </w:rPr>
              <w:t>0</w:t>
            </w:r>
            <w:r>
              <w:rPr>
                <w:sz w:val="21"/>
                <w:szCs w:val="21"/>
              </w:rPr>
              <w:t>.93</w:t>
            </w:r>
          </w:p>
        </w:tc>
        <w:tc>
          <w:tcPr>
            <w:tcW w:w="5005" w:type="dxa"/>
            <w:shd w:val="clear" w:color="auto" w:fill="auto"/>
            <w:vAlign w:val="center"/>
          </w:tcPr>
          <w:p>
            <w:pPr>
              <w:spacing w:line="276" w:lineRule="auto"/>
              <w:ind w:firstLine="0" w:firstLineChars="0"/>
              <w:jc w:val="center"/>
              <w:rPr>
                <w:sz w:val="21"/>
                <w:szCs w:val="21"/>
              </w:rPr>
            </w:pPr>
            <w:r>
              <w:rPr>
                <w:sz w:val="21"/>
                <w:szCs w:val="21"/>
              </w:rPr>
              <w:t>取水口侧正常水位线以上10~50m的范围及入库河流上溯1000</w:t>
            </w:r>
            <w:r>
              <w:rPr>
                <w:rFonts w:hint="eastAsia"/>
                <w:sz w:val="21"/>
                <w:szCs w:val="21"/>
              </w:rPr>
              <w:t xml:space="preserve"> </w:t>
            </w:r>
            <w:r>
              <w:rPr>
                <w:sz w:val="21"/>
                <w:szCs w:val="21"/>
              </w:rPr>
              <w:t>m河道沿岸纵深50</w:t>
            </w:r>
            <w:r>
              <w:rPr>
                <w:rFonts w:hint="eastAsia"/>
                <w:sz w:val="21"/>
                <w:szCs w:val="21"/>
              </w:rPr>
              <w:t xml:space="preserve"> </w:t>
            </w:r>
            <w:r>
              <w:rPr>
                <w:sz w:val="21"/>
                <w:szCs w:val="21"/>
              </w:rPr>
              <w:t>m（5年一遇洪水线）的范围。</w:t>
            </w:r>
          </w:p>
        </w:tc>
        <w:tc>
          <w:tcPr>
            <w:tcW w:w="1989" w:type="dxa"/>
            <w:tcBorders>
              <w:right w:val="single" w:color="auto" w:sz="12" w:space="0"/>
            </w:tcBorders>
            <w:vAlign w:val="center"/>
          </w:tcPr>
          <w:p>
            <w:pPr>
              <w:spacing w:line="276" w:lineRule="auto"/>
              <w:ind w:firstLine="0" w:firstLineChars="0"/>
              <w:jc w:val="center"/>
              <w:rPr>
                <w:sz w:val="21"/>
                <w:szCs w:val="21"/>
              </w:rPr>
            </w:pPr>
            <w:r>
              <w:rPr>
                <w:rFonts w:hint="eastAsia"/>
                <w:sz w:val="21"/>
                <w:szCs w:val="21"/>
              </w:rPr>
              <w:t>3.64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87" w:type="dxa"/>
            <w:vMerge w:val="continue"/>
            <w:tcBorders>
              <w:left w:val="single" w:color="auto" w:sz="12" w:space="0"/>
              <w:right w:val="single" w:color="auto" w:sz="4" w:space="0"/>
            </w:tcBorders>
            <w:shd w:val="clear" w:color="auto" w:fill="auto"/>
            <w:vAlign w:val="center"/>
          </w:tcPr>
          <w:p>
            <w:pPr>
              <w:spacing w:line="276" w:lineRule="auto"/>
              <w:ind w:firstLine="0" w:firstLineChars="0"/>
              <w:jc w:val="center"/>
              <w:rPr>
                <w:sz w:val="21"/>
                <w:szCs w:val="21"/>
              </w:rPr>
            </w:pPr>
          </w:p>
        </w:tc>
        <w:tc>
          <w:tcPr>
            <w:tcW w:w="1249" w:type="dxa"/>
            <w:vMerge w:val="continue"/>
            <w:tcBorders>
              <w:left w:val="single" w:color="auto" w:sz="4" w:space="0"/>
            </w:tcBorders>
            <w:shd w:val="clear" w:color="auto" w:fill="auto"/>
            <w:vAlign w:val="center"/>
          </w:tcPr>
          <w:p>
            <w:pPr>
              <w:spacing w:line="276" w:lineRule="auto"/>
              <w:ind w:firstLine="0" w:firstLineChars="0"/>
              <w:jc w:val="center"/>
              <w:rPr>
                <w:sz w:val="21"/>
                <w:szCs w:val="21"/>
              </w:rPr>
            </w:pPr>
          </w:p>
        </w:tc>
        <w:tc>
          <w:tcPr>
            <w:tcW w:w="1253" w:type="dxa"/>
            <w:vMerge w:val="continue"/>
            <w:tcBorders>
              <w:left w:val="single" w:color="auto" w:sz="4" w:space="0"/>
            </w:tcBorders>
            <w:shd w:val="clear" w:color="auto" w:fill="auto"/>
            <w:vAlign w:val="center"/>
          </w:tcPr>
          <w:p>
            <w:pPr>
              <w:spacing w:line="276" w:lineRule="auto"/>
              <w:ind w:firstLine="0" w:firstLineChars="0"/>
              <w:jc w:val="center"/>
              <w:rPr>
                <w:sz w:val="21"/>
                <w:szCs w:val="21"/>
              </w:rPr>
            </w:pPr>
          </w:p>
        </w:tc>
        <w:tc>
          <w:tcPr>
            <w:tcW w:w="1249" w:type="dxa"/>
            <w:vMerge w:val="continue"/>
            <w:vAlign w:val="center"/>
          </w:tcPr>
          <w:p>
            <w:pPr>
              <w:spacing w:line="276" w:lineRule="auto"/>
              <w:ind w:firstLine="0" w:firstLineChars="0"/>
              <w:jc w:val="center"/>
              <w:rPr>
                <w:sz w:val="21"/>
                <w:szCs w:val="21"/>
              </w:rPr>
            </w:pPr>
          </w:p>
        </w:tc>
        <w:tc>
          <w:tcPr>
            <w:tcW w:w="1667" w:type="dxa"/>
            <w:shd w:val="clear" w:color="auto" w:fill="auto"/>
            <w:vAlign w:val="center"/>
          </w:tcPr>
          <w:p>
            <w:pPr>
              <w:spacing w:line="276" w:lineRule="auto"/>
              <w:ind w:firstLine="0" w:firstLineChars="0"/>
              <w:jc w:val="center"/>
              <w:rPr>
                <w:sz w:val="21"/>
                <w:szCs w:val="21"/>
              </w:rPr>
            </w:pPr>
            <w:r>
              <w:rPr>
                <w:sz w:val="21"/>
                <w:szCs w:val="21"/>
              </w:rPr>
              <w:t>二级</w:t>
            </w:r>
          </w:p>
          <w:p>
            <w:pPr>
              <w:spacing w:line="276" w:lineRule="auto"/>
              <w:ind w:firstLine="0" w:firstLineChars="0"/>
              <w:jc w:val="center"/>
              <w:rPr>
                <w:sz w:val="21"/>
                <w:szCs w:val="21"/>
              </w:rPr>
            </w:pPr>
            <w:r>
              <w:rPr>
                <w:sz w:val="21"/>
                <w:szCs w:val="21"/>
              </w:rPr>
              <w:t>保护区</w:t>
            </w:r>
          </w:p>
        </w:tc>
        <w:tc>
          <w:tcPr>
            <w:tcW w:w="6471" w:type="dxa"/>
            <w:shd w:val="clear" w:color="auto" w:fill="auto"/>
            <w:vAlign w:val="center"/>
          </w:tcPr>
          <w:p>
            <w:pPr>
              <w:spacing w:line="276" w:lineRule="auto"/>
              <w:ind w:firstLine="0" w:firstLineChars="0"/>
              <w:jc w:val="center"/>
              <w:rPr>
                <w:sz w:val="21"/>
                <w:szCs w:val="21"/>
              </w:rPr>
            </w:pPr>
            <w:r>
              <w:rPr>
                <w:spacing w:val="-2"/>
                <w:sz w:val="21"/>
                <w:szCs w:val="21"/>
              </w:rPr>
              <w:t>除了一级保护区边界外的整个水域面积以及</w:t>
            </w:r>
            <w:r>
              <w:rPr>
                <w:sz w:val="21"/>
                <w:szCs w:val="21"/>
              </w:rPr>
              <w:t>入库河流上溯1000</w:t>
            </w:r>
            <w:r>
              <w:rPr>
                <w:rFonts w:hint="eastAsia"/>
                <w:sz w:val="21"/>
                <w:szCs w:val="21"/>
              </w:rPr>
              <w:t xml:space="preserve"> </w:t>
            </w:r>
            <w:r>
              <w:rPr>
                <w:sz w:val="21"/>
                <w:szCs w:val="21"/>
              </w:rPr>
              <w:t>m以上，一级保护区边界向上游延伸2000</w:t>
            </w:r>
            <w:r>
              <w:rPr>
                <w:rFonts w:hint="eastAsia"/>
                <w:sz w:val="21"/>
                <w:szCs w:val="21"/>
              </w:rPr>
              <w:t xml:space="preserve"> </w:t>
            </w:r>
            <w:r>
              <w:rPr>
                <w:sz w:val="21"/>
                <w:szCs w:val="21"/>
              </w:rPr>
              <w:t>m的河道水域</w:t>
            </w:r>
            <w:r>
              <w:rPr>
                <w:spacing w:val="-2"/>
                <w:sz w:val="21"/>
                <w:szCs w:val="21"/>
              </w:rPr>
              <w:t>设为二级保护区。</w:t>
            </w:r>
          </w:p>
        </w:tc>
        <w:tc>
          <w:tcPr>
            <w:tcW w:w="2089" w:type="dxa"/>
            <w:vAlign w:val="center"/>
          </w:tcPr>
          <w:p>
            <w:pPr>
              <w:spacing w:line="276" w:lineRule="auto"/>
              <w:ind w:firstLine="0" w:firstLineChars="0"/>
              <w:jc w:val="center"/>
              <w:rPr>
                <w:sz w:val="21"/>
                <w:szCs w:val="21"/>
              </w:rPr>
            </w:pPr>
            <w:r>
              <w:rPr>
                <w:rFonts w:hint="eastAsia"/>
                <w:sz w:val="21"/>
                <w:szCs w:val="21"/>
              </w:rPr>
              <w:t>2.75</w:t>
            </w:r>
          </w:p>
        </w:tc>
        <w:tc>
          <w:tcPr>
            <w:tcW w:w="5005" w:type="dxa"/>
            <w:shd w:val="clear" w:color="auto" w:fill="auto"/>
            <w:vAlign w:val="center"/>
          </w:tcPr>
          <w:p>
            <w:pPr>
              <w:spacing w:line="276" w:lineRule="auto"/>
              <w:ind w:firstLine="0" w:firstLineChars="0"/>
              <w:jc w:val="center"/>
              <w:rPr>
                <w:sz w:val="21"/>
                <w:szCs w:val="21"/>
              </w:rPr>
            </w:pPr>
            <w:r>
              <w:rPr>
                <w:sz w:val="21"/>
                <w:szCs w:val="21"/>
              </w:rPr>
              <w:t>水库周边山脊线以内（一级保护区以外）及入库河流上溯1000m以上，一级保护区边界向上游延伸3000m的河道沿岸纵深300～500m的范围。</w:t>
            </w:r>
          </w:p>
        </w:tc>
        <w:tc>
          <w:tcPr>
            <w:tcW w:w="1989" w:type="dxa"/>
            <w:tcBorders>
              <w:right w:val="single" w:color="auto" w:sz="12" w:space="0"/>
            </w:tcBorders>
            <w:vAlign w:val="center"/>
          </w:tcPr>
          <w:p>
            <w:pPr>
              <w:spacing w:line="276" w:lineRule="auto"/>
              <w:ind w:firstLine="0" w:firstLineChars="0"/>
              <w:jc w:val="center"/>
              <w:rPr>
                <w:sz w:val="21"/>
                <w:szCs w:val="21"/>
              </w:rPr>
            </w:pPr>
            <w:r>
              <w:rPr>
                <w:sz w:val="21"/>
                <w:szCs w:val="21"/>
              </w:rPr>
              <w:t>1</w:t>
            </w:r>
            <w:r>
              <w:rPr>
                <w:rFonts w:hint="eastAsia"/>
                <w:sz w:val="21"/>
                <w:szCs w:val="21"/>
              </w:rPr>
              <w:t>5.74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87" w:type="dxa"/>
            <w:vMerge w:val="restart"/>
            <w:tcBorders>
              <w:left w:val="single" w:color="auto" w:sz="12" w:space="0"/>
              <w:right w:val="single" w:color="auto" w:sz="4" w:space="0"/>
            </w:tcBorders>
            <w:shd w:val="clear" w:color="auto" w:fill="auto"/>
            <w:vAlign w:val="center"/>
          </w:tcPr>
          <w:p>
            <w:pPr>
              <w:spacing w:line="276" w:lineRule="auto"/>
              <w:ind w:firstLine="0" w:firstLineChars="0"/>
              <w:jc w:val="center"/>
              <w:rPr>
                <w:sz w:val="21"/>
                <w:szCs w:val="21"/>
              </w:rPr>
            </w:pPr>
            <w:r>
              <w:rPr>
                <w:sz w:val="21"/>
                <w:szCs w:val="21"/>
              </w:rPr>
              <w:t>5</w:t>
            </w:r>
          </w:p>
        </w:tc>
        <w:tc>
          <w:tcPr>
            <w:tcW w:w="1249" w:type="dxa"/>
            <w:vMerge w:val="restart"/>
            <w:tcBorders>
              <w:left w:val="single" w:color="auto" w:sz="4" w:space="0"/>
            </w:tcBorders>
            <w:shd w:val="clear" w:color="auto" w:fill="auto"/>
            <w:vAlign w:val="center"/>
          </w:tcPr>
          <w:p>
            <w:pPr>
              <w:spacing w:line="276" w:lineRule="auto"/>
              <w:ind w:firstLine="0" w:firstLineChars="0"/>
              <w:jc w:val="center"/>
              <w:rPr>
                <w:sz w:val="21"/>
                <w:szCs w:val="21"/>
              </w:rPr>
            </w:pPr>
            <w:r>
              <w:rPr>
                <w:sz w:val="21"/>
                <w:szCs w:val="21"/>
              </w:rPr>
              <w:t>广福乡</w:t>
            </w:r>
          </w:p>
        </w:tc>
        <w:tc>
          <w:tcPr>
            <w:tcW w:w="1253" w:type="dxa"/>
            <w:vMerge w:val="restart"/>
            <w:tcBorders>
              <w:left w:val="single" w:color="auto" w:sz="4" w:space="0"/>
            </w:tcBorders>
            <w:shd w:val="clear" w:color="auto" w:fill="auto"/>
            <w:vAlign w:val="center"/>
          </w:tcPr>
          <w:p>
            <w:pPr>
              <w:spacing w:line="276" w:lineRule="auto"/>
              <w:ind w:firstLine="0" w:firstLineChars="0"/>
              <w:jc w:val="center"/>
              <w:rPr>
                <w:sz w:val="21"/>
                <w:szCs w:val="21"/>
              </w:rPr>
            </w:pPr>
            <w:r>
              <w:rPr>
                <w:sz w:val="21"/>
                <w:szCs w:val="21"/>
              </w:rPr>
              <w:t>山溪水水源地</w:t>
            </w:r>
          </w:p>
        </w:tc>
        <w:tc>
          <w:tcPr>
            <w:tcW w:w="1249" w:type="dxa"/>
            <w:vMerge w:val="restart"/>
            <w:vAlign w:val="center"/>
          </w:tcPr>
          <w:p>
            <w:pPr>
              <w:spacing w:line="276" w:lineRule="auto"/>
              <w:ind w:firstLine="0" w:firstLineChars="0"/>
              <w:jc w:val="center"/>
              <w:rPr>
                <w:sz w:val="21"/>
                <w:szCs w:val="21"/>
              </w:rPr>
            </w:pPr>
            <w:r>
              <w:rPr>
                <w:rFonts w:hint="eastAsia"/>
                <w:sz w:val="21"/>
                <w:szCs w:val="21"/>
              </w:rPr>
              <w:t>河流型</w:t>
            </w:r>
          </w:p>
        </w:tc>
        <w:tc>
          <w:tcPr>
            <w:tcW w:w="1667" w:type="dxa"/>
            <w:shd w:val="clear" w:color="auto" w:fill="auto"/>
            <w:vAlign w:val="center"/>
          </w:tcPr>
          <w:p>
            <w:pPr>
              <w:spacing w:line="276" w:lineRule="auto"/>
              <w:ind w:firstLine="0" w:firstLineChars="0"/>
              <w:jc w:val="center"/>
              <w:rPr>
                <w:sz w:val="21"/>
                <w:szCs w:val="21"/>
              </w:rPr>
            </w:pPr>
            <w:r>
              <w:rPr>
                <w:sz w:val="21"/>
                <w:szCs w:val="21"/>
              </w:rPr>
              <w:t>一级</w:t>
            </w:r>
          </w:p>
          <w:p>
            <w:pPr>
              <w:spacing w:line="276" w:lineRule="auto"/>
              <w:ind w:firstLine="0" w:firstLineChars="0"/>
              <w:jc w:val="center"/>
              <w:rPr>
                <w:sz w:val="21"/>
                <w:szCs w:val="21"/>
              </w:rPr>
            </w:pPr>
            <w:r>
              <w:rPr>
                <w:sz w:val="21"/>
                <w:szCs w:val="21"/>
              </w:rPr>
              <w:t>保护区</w:t>
            </w:r>
          </w:p>
        </w:tc>
        <w:tc>
          <w:tcPr>
            <w:tcW w:w="6471" w:type="dxa"/>
            <w:shd w:val="clear" w:color="auto" w:fill="auto"/>
            <w:vAlign w:val="center"/>
          </w:tcPr>
          <w:p>
            <w:pPr>
              <w:spacing w:line="276" w:lineRule="auto"/>
              <w:ind w:firstLine="0" w:firstLineChars="0"/>
              <w:jc w:val="center"/>
              <w:rPr>
                <w:sz w:val="21"/>
                <w:szCs w:val="21"/>
              </w:rPr>
            </w:pPr>
            <w:r>
              <w:rPr>
                <w:spacing w:val="-2"/>
                <w:sz w:val="21"/>
                <w:szCs w:val="21"/>
              </w:rPr>
              <w:t>山溪水取水点</w:t>
            </w:r>
            <w:r>
              <w:rPr>
                <w:sz w:val="21"/>
                <w:szCs w:val="21"/>
              </w:rPr>
              <w:t>下游100</w:t>
            </w:r>
            <w:r>
              <w:rPr>
                <w:rFonts w:hint="eastAsia"/>
                <w:sz w:val="21"/>
                <w:szCs w:val="21"/>
              </w:rPr>
              <w:t xml:space="preserve"> </w:t>
            </w:r>
            <w:r>
              <w:rPr>
                <w:sz w:val="21"/>
                <w:szCs w:val="21"/>
              </w:rPr>
              <w:t>m水域及取水口上游全部水域。</w:t>
            </w:r>
          </w:p>
        </w:tc>
        <w:tc>
          <w:tcPr>
            <w:tcW w:w="2089" w:type="dxa"/>
            <w:vAlign w:val="center"/>
          </w:tcPr>
          <w:p>
            <w:pPr>
              <w:spacing w:line="276" w:lineRule="auto"/>
              <w:ind w:firstLine="0" w:firstLineChars="0"/>
              <w:jc w:val="center"/>
              <w:rPr>
                <w:sz w:val="21"/>
                <w:szCs w:val="21"/>
              </w:rPr>
            </w:pPr>
            <w:r>
              <w:rPr>
                <w:sz w:val="21"/>
                <w:szCs w:val="21"/>
              </w:rPr>
              <w:t>0.001</w:t>
            </w:r>
          </w:p>
        </w:tc>
        <w:tc>
          <w:tcPr>
            <w:tcW w:w="5005" w:type="dxa"/>
            <w:shd w:val="clear" w:color="auto" w:fill="auto"/>
            <w:vAlign w:val="center"/>
          </w:tcPr>
          <w:p>
            <w:pPr>
              <w:spacing w:line="276" w:lineRule="auto"/>
              <w:ind w:firstLine="0" w:firstLineChars="0"/>
              <w:jc w:val="center"/>
              <w:rPr>
                <w:sz w:val="21"/>
                <w:szCs w:val="21"/>
              </w:rPr>
            </w:pPr>
            <w:r>
              <w:rPr>
                <w:sz w:val="21"/>
                <w:szCs w:val="21"/>
              </w:rPr>
              <w:t>与一级水域相对应的距河岸50</w:t>
            </w:r>
            <w:r>
              <w:rPr>
                <w:rFonts w:hint="eastAsia"/>
                <w:sz w:val="21"/>
                <w:szCs w:val="21"/>
              </w:rPr>
              <w:t xml:space="preserve"> </w:t>
            </w:r>
            <w:r>
              <w:rPr>
                <w:sz w:val="21"/>
                <w:szCs w:val="21"/>
              </w:rPr>
              <w:t>m纵深的陆域。</w:t>
            </w:r>
          </w:p>
        </w:tc>
        <w:tc>
          <w:tcPr>
            <w:tcW w:w="1989" w:type="dxa"/>
            <w:tcBorders>
              <w:right w:val="single" w:color="auto" w:sz="12" w:space="0"/>
            </w:tcBorders>
            <w:vAlign w:val="center"/>
          </w:tcPr>
          <w:p>
            <w:pPr>
              <w:spacing w:line="276" w:lineRule="auto"/>
              <w:ind w:firstLine="0" w:firstLineChars="0"/>
              <w:jc w:val="center"/>
              <w:rPr>
                <w:sz w:val="21"/>
                <w:szCs w:val="21"/>
              </w:rPr>
            </w:pPr>
            <w:r>
              <w:rPr>
                <w:sz w:val="21"/>
                <w:szCs w:val="21"/>
              </w:rPr>
              <w:t>0.</w:t>
            </w:r>
            <w:r>
              <w:rPr>
                <w:rFonts w:hint="eastAsia"/>
                <w:sz w:val="21"/>
                <w:szCs w:val="21"/>
              </w:rPr>
              <w:t>15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87" w:type="dxa"/>
            <w:vMerge w:val="continue"/>
            <w:tcBorders>
              <w:left w:val="single" w:color="auto" w:sz="12" w:space="0"/>
              <w:right w:val="single" w:color="auto" w:sz="4" w:space="0"/>
            </w:tcBorders>
            <w:shd w:val="clear" w:color="auto" w:fill="auto"/>
            <w:vAlign w:val="center"/>
          </w:tcPr>
          <w:p>
            <w:pPr>
              <w:spacing w:line="276" w:lineRule="auto"/>
              <w:ind w:firstLine="0" w:firstLineChars="0"/>
              <w:jc w:val="center"/>
              <w:rPr>
                <w:sz w:val="21"/>
                <w:szCs w:val="21"/>
              </w:rPr>
            </w:pPr>
          </w:p>
        </w:tc>
        <w:tc>
          <w:tcPr>
            <w:tcW w:w="1249" w:type="dxa"/>
            <w:vMerge w:val="continue"/>
            <w:tcBorders>
              <w:left w:val="single" w:color="auto" w:sz="4" w:space="0"/>
            </w:tcBorders>
            <w:shd w:val="clear" w:color="auto" w:fill="auto"/>
            <w:vAlign w:val="center"/>
          </w:tcPr>
          <w:p>
            <w:pPr>
              <w:spacing w:line="276" w:lineRule="auto"/>
              <w:ind w:firstLine="0" w:firstLineChars="0"/>
              <w:jc w:val="center"/>
              <w:rPr>
                <w:sz w:val="21"/>
                <w:szCs w:val="21"/>
              </w:rPr>
            </w:pPr>
          </w:p>
        </w:tc>
        <w:tc>
          <w:tcPr>
            <w:tcW w:w="1253" w:type="dxa"/>
            <w:vMerge w:val="continue"/>
            <w:tcBorders>
              <w:left w:val="single" w:color="auto" w:sz="4" w:space="0"/>
            </w:tcBorders>
            <w:shd w:val="clear" w:color="auto" w:fill="auto"/>
            <w:vAlign w:val="center"/>
          </w:tcPr>
          <w:p>
            <w:pPr>
              <w:spacing w:line="276" w:lineRule="auto"/>
              <w:ind w:firstLine="0" w:firstLineChars="0"/>
              <w:jc w:val="center"/>
              <w:rPr>
                <w:sz w:val="21"/>
                <w:szCs w:val="21"/>
              </w:rPr>
            </w:pPr>
          </w:p>
        </w:tc>
        <w:tc>
          <w:tcPr>
            <w:tcW w:w="1249" w:type="dxa"/>
            <w:vMerge w:val="continue"/>
            <w:vAlign w:val="center"/>
          </w:tcPr>
          <w:p>
            <w:pPr>
              <w:spacing w:line="276" w:lineRule="auto"/>
              <w:ind w:firstLine="0" w:firstLineChars="0"/>
              <w:jc w:val="center"/>
              <w:rPr>
                <w:sz w:val="21"/>
                <w:szCs w:val="21"/>
              </w:rPr>
            </w:pPr>
          </w:p>
        </w:tc>
        <w:tc>
          <w:tcPr>
            <w:tcW w:w="1667" w:type="dxa"/>
            <w:shd w:val="clear" w:color="auto" w:fill="auto"/>
            <w:vAlign w:val="center"/>
          </w:tcPr>
          <w:p>
            <w:pPr>
              <w:spacing w:line="276" w:lineRule="auto"/>
              <w:ind w:firstLine="0" w:firstLineChars="0"/>
              <w:jc w:val="center"/>
              <w:rPr>
                <w:sz w:val="21"/>
                <w:szCs w:val="21"/>
              </w:rPr>
            </w:pPr>
            <w:r>
              <w:rPr>
                <w:sz w:val="21"/>
                <w:szCs w:val="21"/>
              </w:rPr>
              <w:t>二级</w:t>
            </w:r>
          </w:p>
          <w:p>
            <w:pPr>
              <w:spacing w:line="276" w:lineRule="auto"/>
              <w:ind w:firstLine="0" w:firstLineChars="0"/>
              <w:jc w:val="center"/>
              <w:rPr>
                <w:sz w:val="21"/>
                <w:szCs w:val="21"/>
              </w:rPr>
            </w:pPr>
            <w:r>
              <w:rPr>
                <w:sz w:val="21"/>
                <w:szCs w:val="21"/>
              </w:rPr>
              <w:t>保护区</w:t>
            </w:r>
          </w:p>
        </w:tc>
        <w:tc>
          <w:tcPr>
            <w:tcW w:w="6471" w:type="dxa"/>
            <w:shd w:val="clear" w:color="auto" w:fill="auto"/>
            <w:vAlign w:val="center"/>
          </w:tcPr>
          <w:p>
            <w:pPr>
              <w:spacing w:line="276" w:lineRule="auto"/>
              <w:ind w:firstLine="0" w:firstLineChars="0"/>
              <w:jc w:val="center"/>
              <w:rPr>
                <w:sz w:val="21"/>
                <w:szCs w:val="21"/>
              </w:rPr>
            </w:pPr>
            <w:r>
              <w:rPr>
                <w:sz w:val="21"/>
                <w:szCs w:val="21"/>
              </w:rPr>
              <w:t>一级水域下边界下延200</w:t>
            </w:r>
            <w:r>
              <w:rPr>
                <w:rFonts w:hint="eastAsia"/>
                <w:sz w:val="21"/>
                <w:szCs w:val="21"/>
              </w:rPr>
              <w:t xml:space="preserve"> </w:t>
            </w:r>
            <w:r>
              <w:rPr>
                <w:sz w:val="21"/>
                <w:szCs w:val="21"/>
              </w:rPr>
              <w:t>m水域，取水口上游无二级水域。</w:t>
            </w:r>
          </w:p>
        </w:tc>
        <w:tc>
          <w:tcPr>
            <w:tcW w:w="2089" w:type="dxa"/>
            <w:vAlign w:val="center"/>
          </w:tcPr>
          <w:p>
            <w:pPr>
              <w:spacing w:line="276" w:lineRule="auto"/>
              <w:ind w:firstLine="0" w:firstLineChars="0"/>
              <w:jc w:val="center"/>
              <w:rPr>
                <w:spacing w:val="-2"/>
                <w:sz w:val="21"/>
                <w:szCs w:val="21"/>
              </w:rPr>
            </w:pPr>
            <w:r>
              <w:rPr>
                <w:rFonts w:hint="eastAsia"/>
                <w:sz w:val="21"/>
                <w:szCs w:val="21"/>
              </w:rPr>
              <w:t>0.0002</w:t>
            </w:r>
          </w:p>
        </w:tc>
        <w:tc>
          <w:tcPr>
            <w:tcW w:w="5005" w:type="dxa"/>
            <w:shd w:val="clear" w:color="auto" w:fill="auto"/>
            <w:vAlign w:val="center"/>
          </w:tcPr>
          <w:p>
            <w:pPr>
              <w:spacing w:line="276" w:lineRule="auto"/>
              <w:ind w:firstLine="0" w:firstLineChars="0"/>
              <w:jc w:val="center"/>
              <w:rPr>
                <w:sz w:val="21"/>
                <w:szCs w:val="21"/>
              </w:rPr>
            </w:pPr>
            <w:r>
              <w:rPr>
                <w:spacing w:val="-2"/>
                <w:sz w:val="21"/>
                <w:szCs w:val="21"/>
              </w:rPr>
              <w:t>将山溪水取水点周边的第一道山脊线以内范围（汇水区域</w:t>
            </w:r>
            <w:r>
              <w:rPr>
                <w:rFonts w:hint="eastAsia"/>
                <w:spacing w:val="-2"/>
                <w:sz w:val="21"/>
                <w:szCs w:val="21"/>
              </w:rPr>
              <w:t>，</w:t>
            </w:r>
            <w:r>
              <w:rPr>
                <w:sz w:val="21"/>
                <w:szCs w:val="21"/>
              </w:rPr>
              <w:t>除一级保护区陆域外</w:t>
            </w:r>
            <w:r>
              <w:rPr>
                <w:spacing w:val="-2"/>
                <w:sz w:val="21"/>
                <w:szCs w:val="21"/>
              </w:rPr>
              <w:t>）</w:t>
            </w:r>
            <w:r>
              <w:rPr>
                <w:sz w:val="21"/>
                <w:szCs w:val="21"/>
              </w:rPr>
              <w:t>，</w:t>
            </w:r>
            <w:r>
              <w:rPr>
                <w:spacing w:val="-2"/>
                <w:sz w:val="21"/>
                <w:szCs w:val="21"/>
              </w:rPr>
              <w:t>划定为</w:t>
            </w:r>
            <w:r>
              <w:rPr>
                <w:rFonts w:hint="eastAsia"/>
                <w:spacing w:val="-2"/>
                <w:sz w:val="21"/>
                <w:szCs w:val="21"/>
              </w:rPr>
              <w:t>二</w:t>
            </w:r>
            <w:r>
              <w:rPr>
                <w:spacing w:val="-2"/>
                <w:sz w:val="21"/>
                <w:szCs w:val="21"/>
              </w:rPr>
              <w:t>级保护区</w:t>
            </w:r>
            <w:r>
              <w:rPr>
                <w:sz w:val="21"/>
                <w:szCs w:val="21"/>
              </w:rPr>
              <w:t>。</w:t>
            </w:r>
          </w:p>
        </w:tc>
        <w:tc>
          <w:tcPr>
            <w:tcW w:w="1989" w:type="dxa"/>
            <w:tcBorders>
              <w:right w:val="single" w:color="auto" w:sz="12" w:space="0"/>
            </w:tcBorders>
            <w:vAlign w:val="center"/>
          </w:tcPr>
          <w:p>
            <w:pPr>
              <w:spacing w:line="276" w:lineRule="auto"/>
              <w:ind w:firstLine="0" w:firstLineChars="0"/>
              <w:jc w:val="center"/>
              <w:rPr>
                <w:spacing w:val="-2"/>
                <w:sz w:val="21"/>
                <w:szCs w:val="21"/>
              </w:rPr>
            </w:pPr>
            <w:r>
              <w:rPr>
                <w:rFonts w:hint="eastAsia"/>
                <w:sz w:val="21"/>
                <w:szCs w:val="21"/>
              </w:rPr>
              <w:t>1</w:t>
            </w:r>
            <w:r>
              <w:rPr>
                <w:sz w:val="21"/>
                <w:szCs w:val="21"/>
              </w:rPr>
              <w:t>.</w:t>
            </w:r>
            <w:r>
              <w:rPr>
                <w:rFonts w:hint="eastAsia"/>
                <w:sz w:val="21"/>
                <w:szCs w:val="21"/>
              </w:rPr>
              <w:t>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87" w:type="dxa"/>
            <w:vMerge w:val="continue"/>
            <w:tcBorders>
              <w:left w:val="single" w:color="auto" w:sz="12" w:space="0"/>
              <w:right w:val="single" w:color="auto" w:sz="4" w:space="0"/>
            </w:tcBorders>
            <w:shd w:val="clear" w:color="auto" w:fill="auto"/>
            <w:vAlign w:val="center"/>
          </w:tcPr>
          <w:p>
            <w:pPr>
              <w:spacing w:line="276" w:lineRule="auto"/>
              <w:ind w:firstLine="0" w:firstLineChars="0"/>
              <w:jc w:val="center"/>
              <w:rPr>
                <w:sz w:val="21"/>
                <w:szCs w:val="21"/>
              </w:rPr>
            </w:pPr>
          </w:p>
        </w:tc>
        <w:tc>
          <w:tcPr>
            <w:tcW w:w="1249" w:type="dxa"/>
            <w:vMerge w:val="continue"/>
            <w:tcBorders>
              <w:left w:val="single" w:color="auto" w:sz="4" w:space="0"/>
            </w:tcBorders>
            <w:shd w:val="clear" w:color="auto" w:fill="auto"/>
            <w:vAlign w:val="center"/>
          </w:tcPr>
          <w:p>
            <w:pPr>
              <w:spacing w:line="276" w:lineRule="auto"/>
              <w:ind w:firstLine="0" w:firstLineChars="0"/>
              <w:jc w:val="center"/>
              <w:rPr>
                <w:sz w:val="21"/>
                <w:szCs w:val="21"/>
              </w:rPr>
            </w:pPr>
          </w:p>
        </w:tc>
        <w:tc>
          <w:tcPr>
            <w:tcW w:w="1253" w:type="dxa"/>
            <w:vMerge w:val="restart"/>
            <w:tcBorders>
              <w:left w:val="single" w:color="auto" w:sz="4" w:space="0"/>
            </w:tcBorders>
            <w:shd w:val="clear" w:color="auto" w:fill="auto"/>
            <w:vAlign w:val="center"/>
          </w:tcPr>
          <w:p>
            <w:pPr>
              <w:spacing w:line="276" w:lineRule="auto"/>
              <w:ind w:firstLine="0" w:firstLineChars="0"/>
              <w:jc w:val="center"/>
              <w:rPr>
                <w:sz w:val="21"/>
                <w:szCs w:val="21"/>
              </w:rPr>
            </w:pPr>
            <w:r>
              <w:rPr>
                <w:sz w:val="21"/>
                <w:szCs w:val="21"/>
              </w:rPr>
              <w:t>马坡河水源地</w:t>
            </w:r>
          </w:p>
        </w:tc>
        <w:tc>
          <w:tcPr>
            <w:tcW w:w="1249" w:type="dxa"/>
            <w:vMerge w:val="restart"/>
            <w:vAlign w:val="center"/>
          </w:tcPr>
          <w:p>
            <w:pPr>
              <w:spacing w:line="276" w:lineRule="auto"/>
              <w:ind w:firstLine="0" w:firstLineChars="0"/>
              <w:jc w:val="center"/>
              <w:rPr>
                <w:sz w:val="21"/>
                <w:szCs w:val="21"/>
              </w:rPr>
            </w:pPr>
            <w:r>
              <w:rPr>
                <w:rFonts w:hint="eastAsia"/>
                <w:sz w:val="21"/>
                <w:szCs w:val="21"/>
              </w:rPr>
              <w:t>傍河型地下水</w:t>
            </w:r>
          </w:p>
        </w:tc>
        <w:tc>
          <w:tcPr>
            <w:tcW w:w="1667" w:type="dxa"/>
            <w:shd w:val="clear" w:color="auto" w:fill="auto"/>
            <w:vAlign w:val="center"/>
          </w:tcPr>
          <w:p>
            <w:pPr>
              <w:spacing w:line="276" w:lineRule="auto"/>
              <w:ind w:firstLine="0" w:firstLineChars="0"/>
              <w:jc w:val="center"/>
              <w:rPr>
                <w:sz w:val="21"/>
                <w:szCs w:val="21"/>
              </w:rPr>
            </w:pPr>
            <w:r>
              <w:rPr>
                <w:sz w:val="21"/>
                <w:szCs w:val="21"/>
              </w:rPr>
              <w:t>一级</w:t>
            </w:r>
          </w:p>
          <w:p>
            <w:pPr>
              <w:spacing w:line="276" w:lineRule="auto"/>
              <w:ind w:firstLine="0" w:firstLineChars="0"/>
              <w:jc w:val="center"/>
              <w:rPr>
                <w:sz w:val="21"/>
                <w:szCs w:val="21"/>
              </w:rPr>
            </w:pPr>
            <w:r>
              <w:rPr>
                <w:sz w:val="21"/>
                <w:szCs w:val="21"/>
              </w:rPr>
              <w:t>保护区</w:t>
            </w:r>
          </w:p>
        </w:tc>
        <w:tc>
          <w:tcPr>
            <w:tcW w:w="6471" w:type="dxa"/>
            <w:shd w:val="clear" w:color="auto" w:fill="auto"/>
            <w:vAlign w:val="center"/>
          </w:tcPr>
          <w:p>
            <w:pPr>
              <w:spacing w:line="276" w:lineRule="auto"/>
              <w:ind w:firstLine="0" w:firstLineChars="0"/>
              <w:jc w:val="center"/>
              <w:rPr>
                <w:sz w:val="21"/>
                <w:szCs w:val="21"/>
              </w:rPr>
            </w:pPr>
            <w:r>
              <w:rPr>
                <w:sz w:val="21"/>
                <w:szCs w:val="21"/>
              </w:rPr>
              <w:t>地下水一级保护区为以取水口为中心的半径50</w:t>
            </w:r>
            <w:r>
              <w:rPr>
                <w:rFonts w:hint="eastAsia"/>
                <w:sz w:val="21"/>
                <w:szCs w:val="21"/>
              </w:rPr>
              <w:t xml:space="preserve"> </w:t>
            </w:r>
            <w:r>
              <w:rPr>
                <w:sz w:val="21"/>
                <w:szCs w:val="21"/>
              </w:rPr>
              <w:t>m的圆形区域，河流一级水域</w:t>
            </w:r>
            <w:r>
              <w:rPr>
                <w:rFonts w:hint="eastAsia"/>
                <w:sz w:val="21"/>
                <w:szCs w:val="21"/>
              </w:rPr>
              <w:t>为</w:t>
            </w:r>
            <w:r>
              <w:rPr>
                <w:sz w:val="21"/>
                <w:szCs w:val="21"/>
              </w:rPr>
              <w:t>取水口上游1</w:t>
            </w:r>
            <w:r>
              <w:rPr>
                <w:rFonts w:hint="eastAsia"/>
                <w:sz w:val="21"/>
                <w:szCs w:val="21"/>
              </w:rPr>
              <w:t xml:space="preserve">000 </w:t>
            </w:r>
            <w:r>
              <w:rPr>
                <w:sz w:val="21"/>
                <w:szCs w:val="21"/>
              </w:rPr>
              <w:t>m至取</w:t>
            </w:r>
            <w:r>
              <w:rPr>
                <w:spacing w:val="-2"/>
                <w:sz w:val="21"/>
                <w:szCs w:val="21"/>
              </w:rPr>
              <w:t>水口下游100</w:t>
            </w:r>
            <w:r>
              <w:rPr>
                <w:rFonts w:hint="eastAsia"/>
                <w:spacing w:val="-2"/>
                <w:sz w:val="21"/>
                <w:szCs w:val="21"/>
              </w:rPr>
              <w:t xml:space="preserve"> </w:t>
            </w:r>
            <w:r>
              <w:rPr>
                <w:spacing w:val="-2"/>
                <w:sz w:val="21"/>
                <w:szCs w:val="21"/>
              </w:rPr>
              <w:t>m的水域</w:t>
            </w:r>
            <w:r>
              <w:rPr>
                <w:sz w:val="21"/>
                <w:szCs w:val="21"/>
              </w:rPr>
              <w:t>，宽度为相应的河道水面宽度。</w:t>
            </w:r>
          </w:p>
        </w:tc>
        <w:tc>
          <w:tcPr>
            <w:tcW w:w="2089" w:type="dxa"/>
            <w:vAlign w:val="center"/>
          </w:tcPr>
          <w:p>
            <w:pPr>
              <w:spacing w:line="276" w:lineRule="auto"/>
              <w:ind w:firstLine="0" w:firstLineChars="0"/>
              <w:jc w:val="center"/>
              <w:rPr>
                <w:spacing w:val="-2"/>
                <w:sz w:val="21"/>
                <w:szCs w:val="21"/>
              </w:rPr>
            </w:pPr>
            <w:r>
              <w:rPr>
                <w:sz w:val="21"/>
                <w:szCs w:val="21"/>
              </w:rPr>
              <w:t>0.</w:t>
            </w:r>
            <w:r>
              <w:rPr>
                <w:rFonts w:hint="eastAsia"/>
                <w:sz w:val="21"/>
                <w:szCs w:val="21"/>
              </w:rPr>
              <w:t>01</w:t>
            </w:r>
          </w:p>
        </w:tc>
        <w:tc>
          <w:tcPr>
            <w:tcW w:w="5005" w:type="dxa"/>
            <w:shd w:val="clear" w:color="auto" w:fill="auto"/>
            <w:vAlign w:val="center"/>
          </w:tcPr>
          <w:p>
            <w:pPr>
              <w:spacing w:line="276" w:lineRule="auto"/>
              <w:ind w:firstLine="0" w:firstLineChars="0"/>
              <w:jc w:val="center"/>
              <w:rPr>
                <w:sz w:val="21"/>
                <w:szCs w:val="21"/>
              </w:rPr>
            </w:pPr>
            <w:r>
              <w:rPr>
                <w:spacing w:val="-2"/>
                <w:sz w:val="21"/>
                <w:szCs w:val="21"/>
              </w:rPr>
              <w:t>与一级水域相对应的距河岸50</w:t>
            </w:r>
            <w:r>
              <w:rPr>
                <w:rFonts w:hint="eastAsia"/>
                <w:spacing w:val="-2"/>
                <w:sz w:val="21"/>
                <w:szCs w:val="21"/>
              </w:rPr>
              <w:t xml:space="preserve"> </w:t>
            </w:r>
            <w:r>
              <w:rPr>
                <w:spacing w:val="-2"/>
                <w:sz w:val="21"/>
                <w:szCs w:val="21"/>
              </w:rPr>
              <w:t>m纵深的陆域</w:t>
            </w:r>
            <w:r>
              <w:rPr>
                <w:sz w:val="21"/>
                <w:szCs w:val="21"/>
              </w:rPr>
              <w:t>。</w:t>
            </w:r>
          </w:p>
        </w:tc>
        <w:tc>
          <w:tcPr>
            <w:tcW w:w="1989" w:type="dxa"/>
            <w:tcBorders>
              <w:right w:val="single" w:color="auto" w:sz="12" w:space="0"/>
            </w:tcBorders>
            <w:vAlign w:val="center"/>
          </w:tcPr>
          <w:p>
            <w:pPr>
              <w:spacing w:line="276" w:lineRule="auto"/>
              <w:ind w:firstLine="0" w:firstLineChars="0"/>
              <w:jc w:val="center"/>
              <w:rPr>
                <w:spacing w:val="-2"/>
                <w:sz w:val="21"/>
                <w:szCs w:val="21"/>
              </w:rPr>
            </w:pPr>
            <w:r>
              <w:rPr>
                <w:sz w:val="21"/>
                <w:szCs w:val="21"/>
              </w:rPr>
              <w:t>0.</w:t>
            </w:r>
            <w:r>
              <w:rPr>
                <w:rFonts w:hint="eastAsia"/>
                <w:sz w:val="21"/>
                <w:szCs w:val="21"/>
              </w:rPr>
              <w:t>11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87" w:type="dxa"/>
            <w:vMerge w:val="continue"/>
            <w:tcBorders>
              <w:left w:val="single" w:color="auto" w:sz="12" w:space="0"/>
              <w:right w:val="single" w:color="auto" w:sz="4" w:space="0"/>
            </w:tcBorders>
            <w:shd w:val="clear" w:color="auto" w:fill="auto"/>
            <w:vAlign w:val="center"/>
          </w:tcPr>
          <w:p>
            <w:pPr>
              <w:spacing w:line="276" w:lineRule="auto"/>
              <w:ind w:firstLine="0" w:firstLineChars="0"/>
              <w:jc w:val="center"/>
              <w:rPr>
                <w:sz w:val="21"/>
                <w:szCs w:val="21"/>
              </w:rPr>
            </w:pPr>
          </w:p>
        </w:tc>
        <w:tc>
          <w:tcPr>
            <w:tcW w:w="1249" w:type="dxa"/>
            <w:vMerge w:val="continue"/>
            <w:tcBorders>
              <w:left w:val="single" w:color="auto" w:sz="4" w:space="0"/>
            </w:tcBorders>
            <w:shd w:val="clear" w:color="auto" w:fill="auto"/>
            <w:vAlign w:val="center"/>
          </w:tcPr>
          <w:p>
            <w:pPr>
              <w:spacing w:line="276" w:lineRule="auto"/>
              <w:ind w:firstLine="0" w:firstLineChars="0"/>
              <w:jc w:val="center"/>
              <w:rPr>
                <w:sz w:val="21"/>
                <w:szCs w:val="21"/>
              </w:rPr>
            </w:pPr>
          </w:p>
        </w:tc>
        <w:tc>
          <w:tcPr>
            <w:tcW w:w="1253" w:type="dxa"/>
            <w:vMerge w:val="continue"/>
            <w:tcBorders>
              <w:left w:val="single" w:color="auto" w:sz="4" w:space="0"/>
            </w:tcBorders>
            <w:shd w:val="clear" w:color="auto" w:fill="auto"/>
            <w:vAlign w:val="center"/>
          </w:tcPr>
          <w:p>
            <w:pPr>
              <w:spacing w:line="276" w:lineRule="auto"/>
              <w:ind w:firstLine="0" w:firstLineChars="0"/>
              <w:jc w:val="center"/>
              <w:rPr>
                <w:sz w:val="21"/>
                <w:szCs w:val="21"/>
              </w:rPr>
            </w:pPr>
          </w:p>
        </w:tc>
        <w:tc>
          <w:tcPr>
            <w:tcW w:w="1249" w:type="dxa"/>
            <w:vMerge w:val="continue"/>
            <w:vAlign w:val="center"/>
          </w:tcPr>
          <w:p>
            <w:pPr>
              <w:spacing w:line="276" w:lineRule="auto"/>
              <w:ind w:firstLine="0" w:firstLineChars="0"/>
              <w:jc w:val="center"/>
              <w:rPr>
                <w:sz w:val="21"/>
                <w:szCs w:val="21"/>
              </w:rPr>
            </w:pPr>
          </w:p>
        </w:tc>
        <w:tc>
          <w:tcPr>
            <w:tcW w:w="1667" w:type="dxa"/>
            <w:shd w:val="clear" w:color="auto" w:fill="auto"/>
            <w:vAlign w:val="center"/>
          </w:tcPr>
          <w:p>
            <w:pPr>
              <w:spacing w:line="276" w:lineRule="auto"/>
              <w:ind w:firstLine="0" w:firstLineChars="0"/>
              <w:jc w:val="center"/>
              <w:rPr>
                <w:sz w:val="21"/>
                <w:szCs w:val="21"/>
              </w:rPr>
            </w:pPr>
            <w:r>
              <w:rPr>
                <w:sz w:val="21"/>
                <w:szCs w:val="21"/>
              </w:rPr>
              <w:t>二级</w:t>
            </w:r>
          </w:p>
          <w:p>
            <w:pPr>
              <w:spacing w:line="276" w:lineRule="auto"/>
              <w:ind w:firstLine="0" w:firstLineChars="0"/>
              <w:jc w:val="center"/>
              <w:rPr>
                <w:sz w:val="21"/>
                <w:szCs w:val="21"/>
              </w:rPr>
            </w:pPr>
            <w:r>
              <w:rPr>
                <w:sz w:val="21"/>
                <w:szCs w:val="21"/>
              </w:rPr>
              <w:t>保护区</w:t>
            </w:r>
          </w:p>
        </w:tc>
        <w:tc>
          <w:tcPr>
            <w:tcW w:w="6471" w:type="dxa"/>
            <w:shd w:val="clear" w:color="auto" w:fill="auto"/>
            <w:vAlign w:val="center"/>
          </w:tcPr>
          <w:p>
            <w:pPr>
              <w:spacing w:line="276" w:lineRule="auto"/>
              <w:ind w:firstLine="0" w:firstLineChars="0"/>
              <w:jc w:val="center"/>
              <w:rPr>
                <w:sz w:val="21"/>
                <w:szCs w:val="21"/>
              </w:rPr>
            </w:pPr>
            <w:r>
              <w:rPr>
                <w:sz w:val="21"/>
                <w:szCs w:val="21"/>
              </w:rPr>
              <w:t>水井不设二级保护区，河流二级水域为一级保护区上游边界向上游延伸2</w:t>
            </w:r>
            <w:r>
              <w:rPr>
                <w:rFonts w:hint="eastAsia"/>
                <w:sz w:val="21"/>
                <w:szCs w:val="21"/>
              </w:rPr>
              <w:t xml:space="preserve">000 </w:t>
            </w:r>
            <w:r>
              <w:rPr>
                <w:sz w:val="21"/>
                <w:szCs w:val="21"/>
              </w:rPr>
              <w:t>m，一级保护区下游边界向下游延伸200</w:t>
            </w:r>
            <w:r>
              <w:rPr>
                <w:rFonts w:hint="eastAsia"/>
                <w:sz w:val="21"/>
                <w:szCs w:val="21"/>
              </w:rPr>
              <w:t xml:space="preserve"> </w:t>
            </w:r>
            <w:r>
              <w:rPr>
                <w:sz w:val="21"/>
                <w:szCs w:val="21"/>
              </w:rPr>
              <w:t>m。</w:t>
            </w:r>
          </w:p>
        </w:tc>
        <w:tc>
          <w:tcPr>
            <w:tcW w:w="2089" w:type="dxa"/>
            <w:vAlign w:val="center"/>
          </w:tcPr>
          <w:p>
            <w:pPr>
              <w:spacing w:line="276" w:lineRule="auto"/>
              <w:ind w:firstLine="0" w:firstLineChars="0"/>
              <w:jc w:val="center"/>
              <w:rPr>
                <w:sz w:val="21"/>
                <w:szCs w:val="21"/>
              </w:rPr>
            </w:pPr>
            <w:r>
              <w:rPr>
                <w:sz w:val="21"/>
                <w:szCs w:val="21"/>
              </w:rPr>
              <w:t>0.0</w:t>
            </w:r>
            <w:r>
              <w:rPr>
                <w:rFonts w:hint="eastAsia"/>
                <w:sz w:val="21"/>
                <w:szCs w:val="21"/>
              </w:rPr>
              <w:t>22</w:t>
            </w:r>
          </w:p>
        </w:tc>
        <w:tc>
          <w:tcPr>
            <w:tcW w:w="5005" w:type="dxa"/>
            <w:shd w:val="clear" w:color="auto" w:fill="auto"/>
            <w:vAlign w:val="center"/>
          </w:tcPr>
          <w:p>
            <w:pPr>
              <w:spacing w:line="276" w:lineRule="auto"/>
              <w:ind w:firstLine="0" w:firstLineChars="0"/>
              <w:jc w:val="center"/>
              <w:rPr>
                <w:sz w:val="21"/>
                <w:szCs w:val="21"/>
              </w:rPr>
            </w:pPr>
            <w:r>
              <w:rPr>
                <w:sz w:val="21"/>
                <w:szCs w:val="21"/>
              </w:rPr>
              <w:t>二级水域下边界以上、分水岭以内、距河岸纵深约1</w:t>
            </w:r>
            <w:r>
              <w:rPr>
                <w:rFonts w:hint="eastAsia"/>
                <w:sz w:val="21"/>
                <w:szCs w:val="21"/>
              </w:rPr>
              <w:t xml:space="preserve">000 </w:t>
            </w:r>
            <w:r>
              <w:rPr>
                <w:sz w:val="21"/>
                <w:szCs w:val="21"/>
              </w:rPr>
              <w:t>m的陆域范围</w:t>
            </w:r>
            <w:r>
              <w:rPr>
                <w:spacing w:val="-2"/>
                <w:sz w:val="21"/>
                <w:szCs w:val="21"/>
              </w:rPr>
              <w:t>（不含一级保护区陆域）</w:t>
            </w:r>
            <w:r>
              <w:rPr>
                <w:sz w:val="21"/>
                <w:szCs w:val="21"/>
              </w:rPr>
              <w:t>。</w:t>
            </w:r>
          </w:p>
        </w:tc>
        <w:tc>
          <w:tcPr>
            <w:tcW w:w="1989" w:type="dxa"/>
            <w:tcBorders>
              <w:right w:val="single" w:color="auto" w:sz="12" w:space="0"/>
            </w:tcBorders>
            <w:vAlign w:val="center"/>
          </w:tcPr>
          <w:p>
            <w:pPr>
              <w:spacing w:line="276" w:lineRule="auto"/>
              <w:ind w:firstLine="0" w:firstLineChars="0"/>
              <w:jc w:val="center"/>
              <w:rPr>
                <w:sz w:val="21"/>
                <w:szCs w:val="21"/>
              </w:rPr>
            </w:pPr>
            <w:r>
              <w:rPr>
                <w:rFonts w:hint="eastAsia"/>
                <w:sz w:val="21"/>
                <w:szCs w:val="21"/>
              </w:rPr>
              <w:t>7</w:t>
            </w:r>
            <w:r>
              <w:rPr>
                <w:sz w:val="21"/>
                <w:szCs w:val="21"/>
              </w:rPr>
              <w:t>.</w:t>
            </w:r>
            <w:r>
              <w:rPr>
                <w:rFonts w:hint="eastAsia"/>
                <w:sz w:val="21"/>
                <w:szCs w:val="21"/>
              </w:rPr>
              <w:t>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87" w:type="dxa"/>
            <w:vMerge w:val="restart"/>
            <w:tcBorders>
              <w:left w:val="single" w:color="auto" w:sz="12" w:space="0"/>
              <w:right w:val="single" w:color="auto" w:sz="4" w:space="0"/>
            </w:tcBorders>
            <w:shd w:val="clear" w:color="auto" w:fill="auto"/>
            <w:vAlign w:val="center"/>
          </w:tcPr>
          <w:p>
            <w:pPr>
              <w:spacing w:line="276" w:lineRule="auto"/>
              <w:ind w:firstLine="0" w:firstLineChars="0"/>
              <w:jc w:val="center"/>
              <w:rPr>
                <w:sz w:val="21"/>
                <w:szCs w:val="21"/>
              </w:rPr>
            </w:pPr>
            <w:r>
              <w:rPr>
                <w:sz w:val="21"/>
                <w:szCs w:val="21"/>
              </w:rPr>
              <w:t>6</w:t>
            </w:r>
          </w:p>
        </w:tc>
        <w:tc>
          <w:tcPr>
            <w:tcW w:w="1249" w:type="dxa"/>
            <w:vMerge w:val="restart"/>
            <w:tcBorders>
              <w:left w:val="single" w:color="auto" w:sz="4" w:space="0"/>
            </w:tcBorders>
            <w:shd w:val="clear" w:color="auto" w:fill="auto"/>
            <w:vAlign w:val="center"/>
          </w:tcPr>
          <w:p>
            <w:pPr>
              <w:spacing w:line="276" w:lineRule="auto"/>
              <w:ind w:firstLine="0" w:firstLineChars="0"/>
              <w:jc w:val="center"/>
              <w:rPr>
                <w:sz w:val="21"/>
                <w:szCs w:val="21"/>
              </w:rPr>
            </w:pPr>
            <w:r>
              <w:rPr>
                <w:sz w:val="21"/>
                <w:szCs w:val="21"/>
              </w:rPr>
              <w:t>三皇</w:t>
            </w:r>
            <w:r>
              <w:rPr>
                <w:rFonts w:hint="eastAsia"/>
                <w:sz w:val="21"/>
                <w:szCs w:val="21"/>
              </w:rPr>
              <w:t>镇</w:t>
            </w:r>
          </w:p>
        </w:tc>
        <w:tc>
          <w:tcPr>
            <w:tcW w:w="1253" w:type="dxa"/>
            <w:vMerge w:val="restart"/>
            <w:tcBorders>
              <w:left w:val="single" w:color="auto" w:sz="4" w:space="0"/>
            </w:tcBorders>
            <w:shd w:val="clear" w:color="auto" w:fill="auto"/>
            <w:vAlign w:val="center"/>
          </w:tcPr>
          <w:p>
            <w:pPr>
              <w:spacing w:line="276" w:lineRule="auto"/>
              <w:ind w:firstLine="0" w:firstLineChars="0"/>
              <w:jc w:val="center"/>
              <w:rPr>
                <w:sz w:val="21"/>
                <w:szCs w:val="21"/>
              </w:rPr>
            </w:pPr>
            <w:r>
              <w:rPr>
                <w:bCs/>
                <w:sz w:val="21"/>
                <w:szCs w:val="21"/>
              </w:rPr>
              <w:t>华山水库水源地</w:t>
            </w:r>
          </w:p>
        </w:tc>
        <w:tc>
          <w:tcPr>
            <w:tcW w:w="1249" w:type="dxa"/>
            <w:vMerge w:val="restart"/>
            <w:vAlign w:val="center"/>
          </w:tcPr>
          <w:p>
            <w:pPr>
              <w:spacing w:line="276" w:lineRule="auto"/>
              <w:ind w:firstLine="0" w:firstLineChars="0"/>
              <w:jc w:val="center"/>
              <w:rPr>
                <w:sz w:val="21"/>
                <w:szCs w:val="21"/>
              </w:rPr>
            </w:pPr>
            <w:r>
              <w:rPr>
                <w:rFonts w:hint="eastAsia"/>
                <w:sz w:val="21"/>
                <w:szCs w:val="21"/>
              </w:rPr>
              <w:t>水库型</w:t>
            </w:r>
          </w:p>
        </w:tc>
        <w:tc>
          <w:tcPr>
            <w:tcW w:w="1667" w:type="dxa"/>
            <w:shd w:val="clear" w:color="auto" w:fill="auto"/>
            <w:vAlign w:val="center"/>
          </w:tcPr>
          <w:p>
            <w:pPr>
              <w:spacing w:line="276" w:lineRule="auto"/>
              <w:ind w:firstLine="0" w:firstLineChars="0"/>
              <w:jc w:val="center"/>
              <w:rPr>
                <w:sz w:val="21"/>
                <w:szCs w:val="21"/>
              </w:rPr>
            </w:pPr>
            <w:r>
              <w:rPr>
                <w:sz w:val="21"/>
                <w:szCs w:val="21"/>
              </w:rPr>
              <w:t>一级</w:t>
            </w:r>
          </w:p>
          <w:p>
            <w:pPr>
              <w:spacing w:line="276" w:lineRule="auto"/>
              <w:ind w:firstLine="0" w:firstLineChars="0"/>
              <w:jc w:val="center"/>
              <w:rPr>
                <w:sz w:val="21"/>
                <w:szCs w:val="21"/>
              </w:rPr>
            </w:pPr>
            <w:r>
              <w:rPr>
                <w:sz w:val="21"/>
                <w:szCs w:val="21"/>
              </w:rPr>
              <w:t>保护区</w:t>
            </w:r>
          </w:p>
        </w:tc>
        <w:tc>
          <w:tcPr>
            <w:tcW w:w="6471" w:type="dxa"/>
            <w:shd w:val="clear" w:color="auto" w:fill="auto"/>
            <w:vAlign w:val="center"/>
          </w:tcPr>
          <w:p>
            <w:pPr>
              <w:spacing w:line="276" w:lineRule="auto"/>
              <w:ind w:firstLine="0" w:firstLineChars="0"/>
              <w:jc w:val="center"/>
              <w:rPr>
                <w:sz w:val="21"/>
                <w:szCs w:val="21"/>
              </w:rPr>
            </w:pPr>
            <w:r>
              <w:rPr>
                <w:spacing w:val="-2"/>
                <w:sz w:val="21"/>
                <w:szCs w:val="21"/>
              </w:rPr>
              <w:t>水库</w:t>
            </w:r>
            <w:r>
              <w:rPr>
                <w:sz w:val="21"/>
                <w:szCs w:val="21"/>
              </w:rPr>
              <w:t>正常水位线以下的全部水域面积和入库河流上溯1000</w:t>
            </w:r>
            <w:r>
              <w:rPr>
                <w:rFonts w:hint="eastAsia"/>
                <w:sz w:val="21"/>
                <w:szCs w:val="21"/>
              </w:rPr>
              <w:t xml:space="preserve"> </w:t>
            </w:r>
            <w:r>
              <w:rPr>
                <w:sz w:val="21"/>
                <w:szCs w:val="21"/>
              </w:rPr>
              <w:t>m的河道划为一级保护区</w:t>
            </w:r>
            <w:r>
              <w:rPr>
                <w:spacing w:val="-2"/>
                <w:sz w:val="21"/>
                <w:szCs w:val="21"/>
              </w:rPr>
              <w:t>。</w:t>
            </w:r>
          </w:p>
        </w:tc>
        <w:tc>
          <w:tcPr>
            <w:tcW w:w="2089" w:type="dxa"/>
            <w:vAlign w:val="center"/>
          </w:tcPr>
          <w:p>
            <w:pPr>
              <w:spacing w:line="276" w:lineRule="auto"/>
              <w:ind w:firstLine="0" w:firstLineChars="0"/>
              <w:jc w:val="center"/>
              <w:rPr>
                <w:sz w:val="21"/>
                <w:szCs w:val="21"/>
              </w:rPr>
            </w:pPr>
            <w:r>
              <w:rPr>
                <w:rFonts w:hint="eastAsia"/>
                <w:sz w:val="21"/>
                <w:szCs w:val="21"/>
              </w:rPr>
              <w:t>0.58</w:t>
            </w:r>
          </w:p>
        </w:tc>
        <w:tc>
          <w:tcPr>
            <w:tcW w:w="5005" w:type="dxa"/>
            <w:shd w:val="clear" w:color="auto" w:fill="auto"/>
            <w:vAlign w:val="center"/>
          </w:tcPr>
          <w:p>
            <w:pPr>
              <w:spacing w:line="276" w:lineRule="auto"/>
              <w:ind w:firstLine="0" w:firstLineChars="0"/>
              <w:jc w:val="center"/>
              <w:rPr>
                <w:sz w:val="21"/>
                <w:szCs w:val="21"/>
              </w:rPr>
            </w:pPr>
            <w:r>
              <w:rPr>
                <w:sz w:val="21"/>
                <w:szCs w:val="21"/>
              </w:rPr>
              <w:t>取水口侧正常水位线以上10~50m的范围及入库河流上溯1000</w:t>
            </w:r>
            <w:r>
              <w:rPr>
                <w:rFonts w:hint="eastAsia"/>
                <w:sz w:val="21"/>
                <w:szCs w:val="21"/>
              </w:rPr>
              <w:t xml:space="preserve"> </w:t>
            </w:r>
            <w:r>
              <w:rPr>
                <w:sz w:val="21"/>
                <w:szCs w:val="21"/>
              </w:rPr>
              <w:t>m河道沿岸纵深50</w:t>
            </w:r>
            <w:r>
              <w:rPr>
                <w:rFonts w:hint="eastAsia"/>
                <w:sz w:val="21"/>
                <w:szCs w:val="21"/>
              </w:rPr>
              <w:t xml:space="preserve"> </w:t>
            </w:r>
            <w:r>
              <w:rPr>
                <w:sz w:val="21"/>
                <w:szCs w:val="21"/>
              </w:rPr>
              <w:t>m（5年一遇洪水线）的范围。</w:t>
            </w:r>
          </w:p>
        </w:tc>
        <w:tc>
          <w:tcPr>
            <w:tcW w:w="1989" w:type="dxa"/>
            <w:tcBorders>
              <w:right w:val="single" w:color="auto" w:sz="12" w:space="0"/>
            </w:tcBorders>
            <w:vAlign w:val="center"/>
          </w:tcPr>
          <w:p>
            <w:pPr>
              <w:spacing w:line="276" w:lineRule="auto"/>
              <w:ind w:firstLine="0" w:firstLineChars="0"/>
              <w:jc w:val="center"/>
              <w:rPr>
                <w:sz w:val="21"/>
                <w:szCs w:val="21"/>
              </w:rPr>
            </w:pPr>
            <w:r>
              <w:rPr>
                <w:rFonts w:hint="eastAsia"/>
                <w:sz w:val="21"/>
                <w:szCs w:val="21"/>
              </w:rPr>
              <w:t>0.58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87" w:type="dxa"/>
            <w:vMerge w:val="continue"/>
            <w:tcBorders>
              <w:left w:val="single" w:color="auto" w:sz="12" w:space="0"/>
              <w:right w:val="single" w:color="auto" w:sz="4" w:space="0"/>
            </w:tcBorders>
            <w:shd w:val="clear" w:color="auto" w:fill="auto"/>
            <w:vAlign w:val="center"/>
          </w:tcPr>
          <w:p>
            <w:pPr>
              <w:spacing w:line="276" w:lineRule="auto"/>
              <w:ind w:firstLine="0" w:firstLineChars="0"/>
              <w:jc w:val="center"/>
              <w:rPr>
                <w:sz w:val="21"/>
                <w:szCs w:val="21"/>
              </w:rPr>
            </w:pPr>
          </w:p>
        </w:tc>
        <w:tc>
          <w:tcPr>
            <w:tcW w:w="1249" w:type="dxa"/>
            <w:vMerge w:val="continue"/>
            <w:tcBorders>
              <w:left w:val="single" w:color="auto" w:sz="4" w:space="0"/>
            </w:tcBorders>
            <w:shd w:val="clear" w:color="auto" w:fill="auto"/>
            <w:vAlign w:val="center"/>
          </w:tcPr>
          <w:p>
            <w:pPr>
              <w:spacing w:line="276" w:lineRule="auto"/>
              <w:ind w:firstLine="0" w:firstLineChars="0"/>
              <w:jc w:val="center"/>
              <w:rPr>
                <w:sz w:val="21"/>
                <w:szCs w:val="21"/>
              </w:rPr>
            </w:pPr>
          </w:p>
        </w:tc>
        <w:tc>
          <w:tcPr>
            <w:tcW w:w="1253" w:type="dxa"/>
            <w:vMerge w:val="continue"/>
            <w:tcBorders>
              <w:left w:val="single" w:color="auto" w:sz="4" w:space="0"/>
            </w:tcBorders>
            <w:shd w:val="clear" w:color="auto" w:fill="auto"/>
            <w:vAlign w:val="center"/>
          </w:tcPr>
          <w:p>
            <w:pPr>
              <w:spacing w:line="276" w:lineRule="auto"/>
              <w:ind w:firstLine="0" w:firstLineChars="0"/>
              <w:jc w:val="center"/>
              <w:rPr>
                <w:sz w:val="21"/>
                <w:szCs w:val="21"/>
              </w:rPr>
            </w:pPr>
          </w:p>
        </w:tc>
        <w:tc>
          <w:tcPr>
            <w:tcW w:w="1249" w:type="dxa"/>
            <w:vMerge w:val="continue"/>
            <w:vAlign w:val="center"/>
          </w:tcPr>
          <w:p>
            <w:pPr>
              <w:spacing w:line="276" w:lineRule="auto"/>
              <w:ind w:firstLine="0" w:firstLineChars="0"/>
              <w:jc w:val="center"/>
              <w:rPr>
                <w:sz w:val="21"/>
                <w:szCs w:val="21"/>
              </w:rPr>
            </w:pPr>
          </w:p>
        </w:tc>
        <w:tc>
          <w:tcPr>
            <w:tcW w:w="1667" w:type="dxa"/>
            <w:shd w:val="clear" w:color="auto" w:fill="auto"/>
            <w:vAlign w:val="center"/>
          </w:tcPr>
          <w:p>
            <w:pPr>
              <w:spacing w:line="276" w:lineRule="auto"/>
              <w:ind w:firstLine="0" w:firstLineChars="0"/>
              <w:jc w:val="center"/>
              <w:rPr>
                <w:sz w:val="21"/>
                <w:szCs w:val="21"/>
              </w:rPr>
            </w:pPr>
            <w:r>
              <w:rPr>
                <w:sz w:val="21"/>
                <w:szCs w:val="21"/>
              </w:rPr>
              <w:t>二级</w:t>
            </w:r>
          </w:p>
          <w:p>
            <w:pPr>
              <w:spacing w:line="276" w:lineRule="auto"/>
              <w:ind w:firstLine="0" w:firstLineChars="0"/>
              <w:jc w:val="center"/>
              <w:rPr>
                <w:sz w:val="21"/>
                <w:szCs w:val="21"/>
              </w:rPr>
            </w:pPr>
            <w:r>
              <w:rPr>
                <w:sz w:val="21"/>
                <w:szCs w:val="21"/>
              </w:rPr>
              <w:t>保护区</w:t>
            </w:r>
          </w:p>
        </w:tc>
        <w:tc>
          <w:tcPr>
            <w:tcW w:w="6471" w:type="dxa"/>
            <w:shd w:val="clear" w:color="auto" w:fill="auto"/>
            <w:vAlign w:val="center"/>
          </w:tcPr>
          <w:p>
            <w:pPr>
              <w:spacing w:line="276" w:lineRule="auto"/>
              <w:ind w:firstLine="0" w:firstLineChars="0"/>
              <w:jc w:val="center"/>
              <w:rPr>
                <w:sz w:val="21"/>
                <w:szCs w:val="21"/>
              </w:rPr>
            </w:pPr>
            <w:r>
              <w:rPr>
                <w:sz w:val="21"/>
                <w:szCs w:val="21"/>
              </w:rPr>
              <w:t>一级保护区边界向上游延伸2000</w:t>
            </w:r>
            <w:r>
              <w:rPr>
                <w:rFonts w:hint="eastAsia"/>
                <w:sz w:val="21"/>
                <w:szCs w:val="21"/>
              </w:rPr>
              <w:t xml:space="preserve"> </w:t>
            </w:r>
            <w:r>
              <w:rPr>
                <w:sz w:val="21"/>
                <w:szCs w:val="21"/>
              </w:rPr>
              <w:t>m的河道水域</w:t>
            </w:r>
            <w:r>
              <w:rPr>
                <w:spacing w:val="-2"/>
                <w:sz w:val="21"/>
                <w:szCs w:val="21"/>
              </w:rPr>
              <w:t>设为二级保护区。</w:t>
            </w:r>
          </w:p>
        </w:tc>
        <w:tc>
          <w:tcPr>
            <w:tcW w:w="2089" w:type="dxa"/>
            <w:vAlign w:val="center"/>
          </w:tcPr>
          <w:p>
            <w:pPr>
              <w:spacing w:line="276" w:lineRule="auto"/>
              <w:ind w:firstLine="0" w:firstLineChars="0"/>
              <w:jc w:val="center"/>
              <w:rPr>
                <w:sz w:val="21"/>
                <w:szCs w:val="21"/>
              </w:rPr>
            </w:pPr>
            <w:r>
              <w:rPr>
                <w:rFonts w:hint="eastAsia"/>
                <w:sz w:val="21"/>
                <w:szCs w:val="21"/>
              </w:rPr>
              <w:t>0.06</w:t>
            </w:r>
          </w:p>
        </w:tc>
        <w:tc>
          <w:tcPr>
            <w:tcW w:w="5005" w:type="dxa"/>
            <w:shd w:val="clear" w:color="auto" w:fill="auto"/>
            <w:vAlign w:val="center"/>
          </w:tcPr>
          <w:p>
            <w:pPr>
              <w:spacing w:line="276" w:lineRule="auto"/>
              <w:ind w:firstLine="0" w:firstLineChars="0"/>
              <w:jc w:val="center"/>
              <w:rPr>
                <w:b/>
                <w:spacing w:val="-2"/>
                <w:sz w:val="21"/>
                <w:szCs w:val="21"/>
              </w:rPr>
            </w:pPr>
            <w:r>
              <w:rPr>
                <w:sz w:val="21"/>
                <w:szCs w:val="21"/>
              </w:rPr>
              <w:t>水库周边山脊线以内（一级保护区以外）及入库河流上溯1000</w:t>
            </w:r>
            <w:r>
              <w:rPr>
                <w:rFonts w:hint="eastAsia"/>
                <w:sz w:val="21"/>
                <w:szCs w:val="21"/>
              </w:rPr>
              <w:t xml:space="preserve"> </w:t>
            </w:r>
            <w:r>
              <w:rPr>
                <w:sz w:val="21"/>
                <w:szCs w:val="21"/>
              </w:rPr>
              <w:t>m以上，一级保护区边界向上游延伸2000</w:t>
            </w:r>
            <w:r>
              <w:rPr>
                <w:rFonts w:hint="eastAsia"/>
                <w:sz w:val="21"/>
                <w:szCs w:val="21"/>
              </w:rPr>
              <w:t xml:space="preserve"> </w:t>
            </w:r>
            <w:r>
              <w:rPr>
                <w:sz w:val="21"/>
                <w:szCs w:val="21"/>
              </w:rPr>
              <w:t>m的河道沿岸纵深300</w:t>
            </w:r>
            <w:r>
              <w:rPr>
                <w:rFonts w:hint="eastAsia"/>
                <w:sz w:val="21"/>
                <w:szCs w:val="21"/>
              </w:rPr>
              <w:t xml:space="preserve"> m</w:t>
            </w:r>
            <w:r>
              <w:rPr>
                <w:sz w:val="21"/>
                <w:szCs w:val="21"/>
              </w:rPr>
              <w:t>～500</w:t>
            </w:r>
            <w:r>
              <w:rPr>
                <w:rFonts w:hint="eastAsia"/>
                <w:sz w:val="21"/>
                <w:szCs w:val="21"/>
              </w:rPr>
              <w:t xml:space="preserve"> </w:t>
            </w:r>
            <w:r>
              <w:rPr>
                <w:sz w:val="21"/>
                <w:szCs w:val="21"/>
              </w:rPr>
              <w:t>m的范围。</w:t>
            </w:r>
          </w:p>
        </w:tc>
        <w:tc>
          <w:tcPr>
            <w:tcW w:w="1989" w:type="dxa"/>
            <w:tcBorders>
              <w:right w:val="single" w:color="auto" w:sz="12" w:space="0"/>
            </w:tcBorders>
            <w:vAlign w:val="center"/>
          </w:tcPr>
          <w:p>
            <w:pPr>
              <w:spacing w:line="276" w:lineRule="auto"/>
              <w:ind w:firstLine="0" w:firstLineChars="0"/>
              <w:jc w:val="center"/>
              <w:rPr>
                <w:sz w:val="21"/>
                <w:szCs w:val="21"/>
              </w:rPr>
            </w:pPr>
            <w:r>
              <w:rPr>
                <w:rFonts w:hint="eastAsia"/>
                <w:sz w:val="21"/>
                <w:szCs w:val="21"/>
              </w:rPr>
              <w:t>1.27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87" w:type="dxa"/>
            <w:vMerge w:val="restart"/>
            <w:tcBorders>
              <w:left w:val="single" w:color="auto" w:sz="12" w:space="0"/>
              <w:right w:val="single" w:color="auto" w:sz="4" w:space="0"/>
            </w:tcBorders>
            <w:shd w:val="clear" w:color="auto" w:fill="auto"/>
            <w:vAlign w:val="center"/>
          </w:tcPr>
          <w:p>
            <w:pPr>
              <w:spacing w:line="276" w:lineRule="auto"/>
              <w:ind w:firstLine="0" w:firstLineChars="0"/>
              <w:jc w:val="center"/>
              <w:rPr>
                <w:sz w:val="21"/>
                <w:szCs w:val="21"/>
              </w:rPr>
            </w:pPr>
            <w:r>
              <w:rPr>
                <w:sz w:val="21"/>
                <w:szCs w:val="21"/>
              </w:rPr>
              <w:t>7</w:t>
            </w:r>
          </w:p>
        </w:tc>
        <w:tc>
          <w:tcPr>
            <w:tcW w:w="1249" w:type="dxa"/>
            <w:vMerge w:val="restart"/>
            <w:tcBorders>
              <w:left w:val="single" w:color="auto" w:sz="4" w:space="0"/>
            </w:tcBorders>
            <w:shd w:val="clear" w:color="auto" w:fill="auto"/>
            <w:vAlign w:val="center"/>
          </w:tcPr>
          <w:p>
            <w:pPr>
              <w:spacing w:line="276" w:lineRule="auto"/>
              <w:ind w:firstLine="0" w:firstLineChars="0"/>
              <w:jc w:val="center"/>
              <w:rPr>
                <w:sz w:val="21"/>
                <w:szCs w:val="21"/>
              </w:rPr>
            </w:pPr>
            <w:r>
              <w:rPr>
                <w:sz w:val="21"/>
                <w:szCs w:val="21"/>
              </w:rPr>
              <w:t>永安乡</w:t>
            </w:r>
          </w:p>
        </w:tc>
        <w:tc>
          <w:tcPr>
            <w:tcW w:w="1253" w:type="dxa"/>
            <w:vMerge w:val="restart"/>
            <w:tcBorders>
              <w:left w:val="single" w:color="auto" w:sz="4" w:space="0"/>
            </w:tcBorders>
            <w:shd w:val="clear" w:color="auto" w:fill="auto"/>
            <w:vAlign w:val="center"/>
          </w:tcPr>
          <w:p>
            <w:pPr>
              <w:spacing w:line="276" w:lineRule="auto"/>
              <w:ind w:firstLine="0" w:firstLineChars="0"/>
              <w:jc w:val="center"/>
              <w:rPr>
                <w:sz w:val="21"/>
                <w:szCs w:val="21"/>
              </w:rPr>
            </w:pPr>
            <w:r>
              <w:rPr>
                <w:bCs/>
                <w:sz w:val="21"/>
                <w:szCs w:val="21"/>
              </w:rPr>
              <w:t>龙江河水源地</w:t>
            </w:r>
          </w:p>
        </w:tc>
        <w:tc>
          <w:tcPr>
            <w:tcW w:w="1249" w:type="dxa"/>
            <w:vMerge w:val="restart"/>
            <w:vAlign w:val="center"/>
          </w:tcPr>
          <w:p>
            <w:pPr>
              <w:spacing w:line="276" w:lineRule="auto"/>
              <w:ind w:firstLine="0" w:firstLineChars="0"/>
              <w:jc w:val="center"/>
              <w:rPr>
                <w:sz w:val="21"/>
                <w:szCs w:val="21"/>
              </w:rPr>
            </w:pPr>
            <w:r>
              <w:rPr>
                <w:rFonts w:hint="eastAsia"/>
                <w:sz w:val="21"/>
                <w:szCs w:val="21"/>
              </w:rPr>
              <w:t>河流型</w:t>
            </w:r>
          </w:p>
        </w:tc>
        <w:tc>
          <w:tcPr>
            <w:tcW w:w="1667" w:type="dxa"/>
            <w:shd w:val="clear" w:color="auto" w:fill="auto"/>
            <w:vAlign w:val="center"/>
          </w:tcPr>
          <w:p>
            <w:pPr>
              <w:spacing w:line="276" w:lineRule="auto"/>
              <w:ind w:firstLine="0" w:firstLineChars="0"/>
              <w:jc w:val="center"/>
              <w:rPr>
                <w:sz w:val="21"/>
                <w:szCs w:val="21"/>
              </w:rPr>
            </w:pPr>
            <w:r>
              <w:rPr>
                <w:sz w:val="21"/>
                <w:szCs w:val="21"/>
              </w:rPr>
              <w:t>一级</w:t>
            </w:r>
          </w:p>
          <w:p>
            <w:pPr>
              <w:spacing w:line="276" w:lineRule="auto"/>
              <w:ind w:firstLine="0" w:firstLineChars="0"/>
              <w:jc w:val="center"/>
              <w:rPr>
                <w:sz w:val="21"/>
                <w:szCs w:val="21"/>
              </w:rPr>
            </w:pPr>
            <w:r>
              <w:rPr>
                <w:sz w:val="21"/>
                <w:szCs w:val="21"/>
              </w:rPr>
              <w:t>保护区</w:t>
            </w:r>
          </w:p>
        </w:tc>
        <w:tc>
          <w:tcPr>
            <w:tcW w:w="6471" w:type="dxa"/>
            <w:shd w:val="clear" w:color="auto" w:fill="auto"/>
            <w:vAlign w:val="center"/>
          </w:tcPr>
          <w:p>
            <w:pPr>
              <w:spacing w:line="276" w:lineRule="auto"/>
              <w:ind w:firstLine="0" w:firstLineChars="0"/>
              <w:jc w:val="center"/>
              <w:rPr>
                <w:sz w:val="21"/>
                <w:szCs w:val="21"/>
              </w:rPr>
            </w:pPr>
            <w:r>
              <w:rPr>
                <w:spacing w:val="-2"/>
                <w:sz w:val="21"/>
                <w:szCs w:val="21"/>
              </w:rPr>
              <w:t>取水口上游1</w:t>
            </w:r>
            <w:r>
              <w:rPr>
                <w:rFonts w:hint="eastAsia"/>
                <w:spacing w:val="-2"/>
                <w:sz w:val="21"/>
                <w:szCs w:val="21"/>
              </w:rPr>
              <w:t xml:space="preserve">000 </w:t>
            </w:r>
            <w:r>
              <w:rPr>
                <w:spacing w:val="-2"/>
                <w:sz w:val="21"/>
                <w:szCs w:val="21"/>
              </w:rPr>
              <w:t>m至取水口下游100</w:t>
            </w:r>
            <w:r>
              <w:rPr>
                <w:rFonts w:hint="eastAsia"/>
                <w:spacing w:val="-2"/>
                <w:sz w:val="21"/>
                <w:szCs w:val="21"/>
              </w:rPr>
              <w:t xml:space="preserve"> </w:t>
            </w:r>
            <w:r>
              <w:rPr>
                <w:spacing w:val="-2"/>
                <w:sz w:val="21"/>
                <w:szCs w:val="21"/>
              </w:rPr>
              <w:t>m为水域长度、5年一遇洪水所能淹没的区域为水域宽度</w:t>
            </w:r>
            <w:r>
              <w:rPr>
                <w:sz w:val="21"/>
                <w:szCs w:val="21"/>
              </w:rPr>
              <w:t>。</w:t>
            </w:r>
          </w:p>
        </w:tc>
        <w:tc>
          <w:tcPr>
            <w:tcW w:w="2089" w:type="dxa"/>
            <w:vAlign w:val="center"/>
          </w:tcPr>
          <w:p>
            <w:pPr>
              <w:spacing w:line="276" w:lineRule="auto"/>
              <w:ind w:firstLine="0" w:firstLineChars="0"/>
              <w:jc w:val="center"/>
              <w:rPr>
                <w:sz w:val="21"/>
                <w:szCs w:val="21"/>
              </w:rPr>
            </w:pPr>
            <w:r>
              <w:rPr>
                <w:sz w:val="21"/>
                <w:szCs w:val="21"/>
              </w:rPr>
              <w:t>0.</w:t>
            </w:r>
            <w:r>
              <w:rPr>
                <w:rFonts w:hint="eastAsia"/>
                <w:sz w:val="21"/>
                <w:szCs w:val="21"/>
              </w:rPr>
              <w:t>033</w:t>
            </w:r>
          </w:p>
        </w:tc>
        <w:tc>
          <w:tcPr>
            <w:tcW w:w="5005" w:type="dxa"/>
            <w:shd w:val="clear" w:color="auto" w:fill="auto"/>
            <w:vAlign w:val="center"/>
          </w:tcPr>
          <w:p>
            <w:pPr>
              <w:spacing w:line="276" w:lineRule="auto"/>
              <w:ind w:firstLine="0" w:firstLineChars="0"/>
              <w:jc w:val="center"/>
              <w:rPr>
                <w:sz w:val="21"/>
                <w:szCs w:val="21"/>
              </w:rPr>
            </w:pPr>
            <w:r>
              <w:rPr>
                <w:sz w:val="21"/>
                <w:szCs w:val="21"/>
              </w:rPr>
              <w:t>长度与一级保护区水域范围相同，宽度为</w:t>
            </w:r>
            <w:r>
              <w:rPr>
                <w:spacing w:val="-2"/>
                <w:sz w:val="21"/>
                <w:szCs w:val="21"/>
              </w:rPr>
              <w:t>沿岸纵深50</w:t>
            </w:r>
            <w:r>
              <w:rPr>
                <w:rFonts w:hint="eastAsia"/>
                <w:spacing w:val="-2"/>
                <w:sz w:val="21"/>
                <w:szCs w:val="21"/>
              </w:rPr>
              <w:t xml:space="preserve"> </w:t>
            </w:r>
            <w:r>
              <w:rPr>
                <w:spacing w:val="-2"/>
                <w:sz w:val="21"/>
                <w:szCs w:val="21"/>
              </w:rPr>
              <w:t>m的陆域</w:t>
            </w:r>
            <w:r>
              <w:rPr>
                <w:sz w:val="21"/>
                <w:szCs w:val="21"/>
              </w:rPr>
              <w:t>。</w:t>
            </w:r>
          </w:p>
        </w:tc>
        <w:tc>
          <w:tcPr>
            <w:tcW w:w="1989" w:type="dxa"/>
            <w:tcBorders>
              <w:right w:val="single" w:color="auto" w:sz="12" w:space="0"/>
            </w:tcBorders>
            <w:vAlign w:val="center"/>
          </w:tcPr>
          <w:p>
            <w:pPr>
              <w:spacing w:line="276" w:lineRule="auto"/>
              <w:ind w:firstLine="0" w:firstLineChars="0"/>
              <w:jc w:val="center"/>
              <w:rPr>
                <w:sz w:val="21"/>
                <w:szCs w:val="21"/>
              </w:rPr>
            </w:pPr>
            <w:r>
              <w:rPr>
                <w:sz w:val="21"/>
                <w:szCs w:val="21"/>
              </w:rPr>
              <w:t>0.</w:t>
            </w:r>
            <w:r>
              <w:rPr>
                <w:rFonts w:hint="eastAsia"/>
                <w:sz w:val="21"/>
                <w:szCs w:val="21"/>
              </w:rPr>
              <w:t>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87" w:type="dxa"/>
            <w:vMerge w:val="continue"/>
            <w:tcBorders>
              <w:left w:val="single" w:color="auto" w:sz="12" w:space="0"/>
              <w:right w:val="single" w:color="auto" w:sz="4" w:space="0"/>
            </w:tcBorders>
            <w:shd w:val="clear" w:color="auto" w:fill="auto"/>
            <w:vAlign w:val="center"/>
          </w:tcPr>
          <w:p>
            <w:pPr>
              <w:spacing w:line="276" w:lineRule="auto"/>
              <w:ind w:firstLine="0" w:firstLineChars="0"/>
              <w:jc w:val="center"/>
              <w:rPr>
                <w:sz w:val="21"/>
                <w:szCs w:val="21"/>
              </w:rPr>
            </w:pPr>
          </w:p>
        </w:tc>
        <w:tc>
          <w:tcPr>
            <w:tcW w:w="1249" w:type="dxa"/>
            <w:vMerge w:val="continue"/>
            <w:tcBorders>
              <w:left w:val="single" w:color="auto" w:sz="4" w:space="0"/>
            </w:tcBorders>
            <w:shd w:val="clear" w:color="auto" w:fill="auto"/>
            <w:vAlign w:val="center"/>
          </w:tcPr>
          <w:p>
            <w:pPr>
              <w:spacing w:line="276" w:lineRule="auto"/>
              <w:ind w:firstLine="0" w:firstLineChars="0"/>
              <w:jc w:val="center"/>
              <w:rPr>
                <w:sz w:val="21"/>
                <w:szCs w:val="21"/>
              </w:rPr>
            </w:pPr>
          </w:p>
        </w:tc>
        <w:tc>
          <w:tcPr>
            <w:tcW w:w="1253" w:type="dxa"/>
            <w:vMerge w:val="continue"/>
            <w:tcBorders>
              <w:left w:val="single" w:color="auto" w:sz="4" w:space="0"/>
            </w:tcBorders>
            <w:shd w:val="clear" w:color="auto" w:fill="auto"/>
            <w:vAlign w:val="center"/>
          </w:tcPr>
          <w:p>
            <w:pPr>
              <w:spacing w:line="276" w:lineRule="auto"/>
              <w:ind w:firstLine="0" w:firstLineChars="0"/>
              <w:jc w:val="center"/>
              <w:rPr>
                <w:sz w:val="21"/>
                <w:szCs w:val="21"/>
              </w:rPr>
            </w:pPr>
          </w:p>
        </w:tc>
        <w:tc>
          <w:tcPr>
            <w:tcW w:w="1249" w:type="dxa"/>
            <w:vMerge w:val="continue"/>
            <w:vAlign w:val="center"/>
          </w:tcPr>
          <w:p>
            <w:pPr>
              <w:spacing w:line="276" w:lineRule="auto"/>
              <w:ind w:firstLine="0" w:firstLineChars="0"/>
              <w:jc w:val="center"/>
              <w:rPr>
                <w:sz w:val="21"/>
                <w:szCs w:val="21"/>
              </w:rPr>
            </w:pPr>
          </w:p>
        </w:tc>
        <w:tc>
          <w:tcPr>
            <w:tcW w:w="1667" w:type="dxa"/>
            <w:shd w:val="clear" w:color="auto" w:fill="auto"/>
            <w:vAlign w:val="center"/>
          </w:tcPr>
          <w:p>
            <w:pPr>
              <w:spacing w:line="276" w:lineRule="auto"/>
              <w:ind w:firstLine="0" w:firstLineChars="0"/>
              <w:jc w:val="center"/>
              <w:rPr>
                <w:sz w:val="21"/>
                <w:szCs w:val="21"/>
              </w:rPr>
            </w:pPr>
            <w:r>
              <w:rPr>
                <w:sz w:val="21"/>
                <w:szCs w:val="21"/>
              </w:rPr>
              <w:t>二级</w:t>
            </w:r>
          </w:p>
          <w:p>
            <w:pPr>
              <w:spacing w:line="276" w:lineRule="auto"/>
              <w:ind w:firstLine="0" w:firstLineChars="0"/>
              <w:jc w:val="center"/>
              <w:rPr>
                <w:sz w:val="21"/>
                <w:szCs w:val="21"/>
              </w:rPr>
            </w:pPr>
            <w:r>
              <w:rPr>
                <w:sz w:val="21"/>
                <w:szCs w:val="21"/>
              </w:rPr>
              <w:t>保护区</w:t>
            </w:r>
          </w:p>
        </w:tc>
        <w:tc>
          <w:tcPr>
            <w:tcW w:w="6471" w:type="dxa"/>
            <w:shd w:val="clear" w:color="auto" w:fill="auto"/>
            <w:vAlign w:val="center"/>
          </w:tcPr>
          <w:p>
            <w:pPr>
              <w:spacing w:line="276" w:lineRule="auto"/>
              <w:ind w:firstLine="0" w:firstLineChars="0"/>
              <w:jc w:val="center"/>
              <w:rPr>
                <w:sz w:val="21"/>
                <w:szCs w:val="21"/>
              </w:rPr>
            </w:pPr>
            <w:r>
              <w:rPr>
                <w:sz w:val="21"/>
                <w:szCs w:val="21"/>
              </w:rPr>
              <w:t>长度</w:t>
            </w:r>
            <w:r>
              <w:rPr>
                <w:spacing w:val="-2"/>
                <w:sz w:val="21"/>
                <w:szCs w:val="21"/>
              </w:rPr>
              <w:t>从一级保护区的上游边界向上游延伸2</w:t>
            </w:r>
            <w:r>
              <w:rPr>
                <w:rFonts w:hint="eastAsia"/>
                <w:spacing w:val="-2"/>
                <w:sz w:val="21"/>
                <w:szCs w:val="21"/>
              </w:rPr>
              <w:t xml:space="preserve">000 </w:t>
            </w:r>
            <w:r>
              <w:rPr>
                <w:spacing w:val="-2"/>
                <w:sz w:val="21"/>
                <w:szCs w:val="21"/>
              </w:rPr>
              <w:t>m，下游边界向下延伸200</w:t>
            </w:r>
            <w:r>
              <w:rPr>
                <w:rFonts w:hint="eastAsia"/>
                <w:spacing w:val="-2"/>
                <w:sz w:val="21"/>
                <w:szCs w:val="21"/>
              </w:rPr>
              <w:t xml:space="preserve"> </w:t>
            </w:r>
            <w:r>
              <w:rPr>
                <w:spacing w:val="-2"/>
                <w:sz w:val="21"/>
                <w:szCs w:val="21"/>
              </w:rPr>
              <w:t>m，</w:t>
            </w:r>
            <w:r>
              <w:rPr>
                <w:sz w:val="21"/>
                <w:szCs w:val="21"/>
              </w:rPr>
              <w:t>宽度为</w:t>
            </w:r>
            <w:r>
              <w:rPr>
                <w:spacing w:val="-2"/>
                <w:sz w:val="21"/>
                <w:szCs w:val="21"/>
              </w:rPr>
              <w:t>一级保护区水域向10年一遇洪水所能淹没的区域</w:t>
            </w:r>
            <w:r>
              <w:rPr>
                <w:sz w:val="21"/>
                <w:szCs w:val="21"/>
              </w:rPr>
              <w:t>。</w:t>
            </w:r>
          </w:p>
        </w:tc>
        <w:tc>
          <w:tcPr>
            <w:tcW w:w="2089" w:type="dxa"/>
            <w:vAlign w:val="center"/>
          </w:tcPr>
          <w:p>
            <w:pPr>
              <w:spacing w:line="276" w:lineRule="auto"/>
              <w:ind w:firstLine="0" w:firstLineChars="0"/>
              <w:jc w:val="center"/>
              <w:rPr>
                <w:sz w:val="21"/>
                <w:szCs w:val="21"/>
              </w:rPr>
            </w:pPr>
            <w:r>
              <w:rPr>
                <w:sz w:val="21"/>
                <w:szCs w:val="21"/>
              </w:rPr>
              <w:t>0.0</w:t>
            </w:r>
            <w:r>
              <w:rPr>
                <w:rFonts w:hint="eastAsia"/>
                <w:sz w:val="21"/>
                <w:szCs w:val="21"/>
              </w:rPr>
              <w:t>66</w:t>
            </w:r>
          </w:p>
        </w:tc>
        <w:tc>
          <w:tcPr>
            <w:tcW w:w="5005" w:type="dxa"/>
            <w:shd w:val="clear" w:color="auto" w:fill="auto"/>
            <w:vAlign w:val="center"/>
          </w:tcPr>
          <w:p>
            <w:pPr>
              <w:spacing w:line="276" w:lineRule="auto"/>
              <w:ind w:firstLine="0" w:firstLineChars="0"/>
              <w:jc w:val="center"/>
              <w:rPr>
                <w:sz w:val="21"/>
                <w:szCs w:val="21"/>
              </w:rPr>
            </w:pPr>
            <w:r>
              <w:rPr>
                <w:sz w:val="21"/>
                <w:szCs w:val="21"/>
              </w:rPr>
              <w:t>长度与二级保护区水域范围相同，宽度为龙江河沿岸纵深范围200</w:t>
            </w:r>
            <w:r>
              <w:rPr>
                <w:rFonts w:hint="eastAsia"/>
                <w:sz w:val="21"/>
                <w:szCs w:val="21"/>
              </w:rPr>
              <w:t xml:space="preserve"> </w:t>
            </w:r>
            <w:r>
              <w:rPr>
                <w:sz w:val="21"/>
                <w:szCs w:val="21"/>
              </w:rPr>
              <w:t>m的范围。</w:t>
            </w:r>
          </w:p>
        </w:tc>
        <w:tc>
          <w:tcPr>
            <w:tcW w:w="1989" w:type="dxa"/>
            <w:tcBorders>
              <w:right w:val="single" w:color="auto" w:sz="12" w:space="0"/>
            </w:tcBorders>
            <w:vAlign w:val="center"/>
          </w:tcPr>
          <w:p>
            <w:pPr>
              <w:spacing w:line="276" w:lineRule="auto"/>
              <w:ind w:firstLine="0" w:firstLineChars="0"/>
              <w:jc w:val="center"/>
              <w:rPr>
                <w:sz w:val="21"/>
                <w:szCs w:val="21"/>
              </w:rPr>
            </w:pPr>
            <w:r>
              <w:rPr>
                <w:rFonts w:hint="eastAsia"/>
                <w:sz w:val="21"/>
                <w:szCs w:val="21"/>
              </w:rPr>
              <w:t>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87" w:type="dxa"/>
            <w:vMerge w:val="restart"/>
            <w:tcBorders>
              <w:left w:val="single" w:color="auto" w:sz="12" w:space="0"/>
              <w:right w:val="single" w:color="auto" w:sz="4" w:space="0"/>
            </w:tcBorders>
            <w:shd w:val="clear" w:color="auto" w:fill="auto"/>
            <w:vAlign w:val="center"/>
          </w:tcPr>
          <w:p>
            <w:pPr>
              <w:spacing w:line="276" w:lineRule="auto"/>
              <w:ind w:firstLine="0" w:firstLineChars="0"/>
              <w:jc w:val="center"/>
              <w:rPr>
                <w:sz w:val="21"/>
                <w:szCs w:val="21"/>
              </w:rPr>
            </w:pPr>
            <w:r>
              <w:rPr>
                <w:sz w:val="21"/>
                <w:szCs w:val="21"/>
              </w:rPr>
              <w:t>8</w:t>
            </w:r>
          </w:p>
        </w:tc>
        <w:tc>
          <w:tcPr>
            <w:tcW w:w="1249" w:type="dxa"/>
            <w:vMerge w:val="restart"/>
            <w:tcBorders>
              <w:left w:val="single" w:color="auto" w:sz="4" w:space="0"/>
            </w:tcBorders>
            <w:shd w:val="clear" w:color="auto" w:fill="auto"/>
            <w:vAlign w:val="center"/>
          </w:tcPr>
          <w:p>
            <w:pPr>
              <w:spacing w:line="276" w:lineRule="auto"/>
              <w:ind w:firstLine="0" w:firstLineChars="0"/>
              <w:jc w:val="center"/>
              <w:rPr>
                <w:sz w:val="21"/>
                <w:szCs w:val="21"/>
              </w:rPr>
            </w:pPr>
            <w:r>
              <w:rPr>
                <w:sz w:val="21"/>
                <w:szCs w:val="21"/>
              </w:rPr>
              <w:t>龙江乡</w:t>
            </w:r>
          </w:p>
        </w:tc>
        <w:tc>
          <w:tcPr>
            <w:tcW w:w="1253" w:type="dxa"/>
            <w:vMerge w:val="restart"/>
            <w:tcBorders>
              <w:left w:val="single" w:color="auto" w:sz="4" w:space="0"/>
            </w:tcBorders>
            <w:shd w:val="clear" w:color="auto" w:fill="auto"/>
            <w:vAlign w:val="center"/>
          </w:tcPr>
          <w:p>
            <w:pPr>
              <w:spacing w:line="276" w:lineRule="auto"/>
              <w:ind w:firstLine="0" w:firstLineChars="0"/>
              <w:jc w:val="center"/>
              <w:rPr>
                <w:sz w:val="21"/>
                <w:szCs w:val="21"/>
              </w:rPr>
            </w:pPr>
            <w:r>
              <w:rPr>
                <w:sz w:val="21"/>
                <w:szCs w:val="21"/>
              </w:rPr>
              <w:t>砂仁沟山溪水水源地</w:t>
            </w:r>
          </w:p>
        </w:tc>
        <w:tc>
          <w:tcPr>
            <w:tcW w:w="1249" w:type="dxa"/>
            <w:vMerge w:val="restart"/>
            <w:vAlign w:val="center"/>
          </w:tcPr>
          <w:p>
            <w:pPr>
              <w:spacing w:line="276" w:lineRule="auto"/>
              <w:ind w:firstLine="0" w:firstLineChars="0"/>
              <w:jc w:val="center"/>
              <w:rPr>
                <w:sz w:val="21"/>
                <w:szCs w:val="21"/>
              </w:rPr>
            </w:pPr>
            <w:r>
              <w:rPr>
                <w:rFonts w:hint="eastAsia"/>
                <w:sz w:val="21"/>
                <w:szCs w:val="21"/>
              </w:rPr>
              <w:t>河流型</w:t>
            </w:r>
          </w:p>
        </w:tc>
        <w:tc>
          <w:tcPr>
            <w:tcW w:w="1667" w:type="dxa"/>
            <w:shd w:val="clear" w:color="auto" w:fill="auto"/>
            <w:vAlign w:val="center"/>
          </w:tcPr>
          <w:p>
            <w:pPr>
              <w:spacing w:line="276" w:lineRule="auto"/>
              <w:ind w:firstLine="0" w:firstLineChars="0"/>
              <w:jc w:val="center"/>
              <w:rPr>
                <w:sz w:val="21"/>
                <w:szCs w:val="21"/>
              </w:rPr>
            </w:pPr>
            <w:r>
              <w:rPr>
                <w:sz w:val="21"/>
                <w:szCs w:val="21"/>
              </w:rPr>
              <w:t>一级</w:t>
            </w:r>
          </w:p>
          <w:p>
            <w:pPr>
              <w:spacing w:line="276" w:lineRule="auto"/>
              <w:ind w:firstLine="0" w:firstLineChars="0"/>
              <w:jc w:val="center"/>
              <w:rPr>
                <w:sz w:val="21"/>
                <w:szCs w:val="21"/>
              </w:rPr>
            </w:pPr>
            <w:r>
              <w:rPr>
                <w:sz w:val="21"/>
                <w:szCs w:val="21"/>
              </w:rPr>
              <w:t>保护区</w:t>
            </w:r>
          </w:p>
        </w:tc>
        <w:tc>
          <w:tcPr>
            <w:tcW w:w="6471" w:type="dxa"/>
            <w:shd w:val="clear" w:color="auto" w:fill="auto"/>
            <w:vAlign w:val="center"/>
          </w:tcPr>
          <w:p>
            <w:pPr>
              <w:spacing w:line="276" w:lineRule="auto"/>
              <w:ind w:firstLine="0" w:firstLineChars="0"/>
              <w:jc w:val="center"/>
              <w:rPr>
                <w:sz w:val="21"/>
                <w:szCs w:val="21"/>
              </w:rPr>
            </w:pPr>
            <w:r>
              <w:rPr>
                <w:spacing w:val="-2"/>
                <w:sz w:val="21"/>
                <w:szCs w:val="21"/>
              </w:rPr>
              <w:t>山溪水取水点</w:t>
            </w:r>
            <w:r>
              <w:rPr>
                <w:sz w:val="21"/>
                <w:szCs w:val="21"/>
              </w:rPr>
              <w:t>下游100</w:t>
            </w:r>
            <w:r>
              <w:rPr>
                <w:rFonts w:hint="eastAsia"/>
                <w:sz w:val="21"/>
                <w:szCs w:val="21"/>
              </w:rPr>
              <w:t xml:space="preserve"> </w:t>
            </w:r>
            <w:r>
              <w:rPr>
                <w:sz w:val="21"/>
                <w:szCs w:val="21"/>
              </w:rPr>
              <w:t>m水域及取水口上游全部水域。</w:t>
            </w:r>
          </w:p>
        </w:tc>
        <w:tc>
          <w:tcPr>
            <w:tcW w:w="2089" w:type="dxa"/>
            <w:vAlign w:val="center"/>
          </w:tcPr>
          <w:p>
            <w:pPr>
              <w:spacing w:line="276" w:lineRule="auto"/>
              <w:ind w:firstLine="0" w:firstLineChars="0"/>
              <w:jc w:val="center"/>
              <w:rPr>
                <w:sz w:val="21"/>
                <w:szCs w:val="21"/>
              </w:rPr>
            </w:pPr>
            <w:r>
              <w:rPr>
                <w:sz w:val="21"/>
                <w:szCs w:val="21"/>
              </w:rPr>
              <w:t>0.001</w:t>
            </w:r>
          </w:p>
        </w:tc>
        <w:tc>
          <w:tcPr>
            <w:tcW w:w="5005" w:type="dxa"/>
            <w:shd w:val="clear" w:color="auto" w:fill="auto"/>
            <w:vAlign w:val="center"/>
          </w:tcPr>
          <w:p>
            <w:pPr>
              <w:spacing w:line="276" w:lineRule="auto"/>
              <w:ind w:firstLine="0" w:firstLineChars="0"/>
              <w:jc w:val="center"/>
              <w:rPr>
                <w:sz w:val="21"/>
                <w:szCs w:val="21"/>
              </w:rPr>
            </w:pPr>
            <w:r>
              <w:rPr>
                <w:sz w:val="21"/>
                <w:szCs w:val="21"/>
              </w:rPr>
              <w:t>与一级水域相对应的距河岸50</w:t>
            </w:r>
            <w:r>
              <w:rPr>
                <w:rFonts w:hint="eastAsia"/>
                <w:sz w:val="21"/>
                <w:szCs w:val="21"/>
              </w:rPr>
              <w:t xml:space="preserve"> </w:t>
            </w:r>
            <w:r>
              <w:rPr>
                <w:sz w:val="21"/>
                <w:szCs w:val="21"/>
              </w:rPr>
              <w:t>m纵深的陆域。</w:t>
            </w:r>
          </w:p>
        </w:tc>
        <w:tc>
          <w:tcPr>
            <w:tcW w:w="1989" w:type="dxa"/>
            <w:tcBorders>
              <w:right w:val="single" w:color="auto" w:sz="12" w:space="0"/>
            </w:tcBorders>
            <w:vAlign w:val="center"/>
          </w:tcPr>
          <w:p>
            <w:pPr>
              <w:spacing w:line="276" w:lineRule="auto"/>
              <w:ind w:firstLine="0" w:firstLineChars="0"/>
              <w:jc w:val="center"/>
              <w:rPr>
                <w:sz w:val="21"/>
                <w:szCs w:val="21"/>
              </w:rPr>
            </w:pPr>
            <w:r>
              <w:rPr>
                <w:sz w:val="21"/>
                <w:szCs w:val="21"/>
              </w:rPr>
              <w:t>0.</w:t>
            </w:r>
            <w:r>
              <w:rPr>
                <w:rFonts w:hint="eastAsia"/>
                <w:sz w:val="21"/>
                <w:szCs w:val="21"/>
              </w:rPr>
              <w:t>124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87" w:type="dxa"/>
            <w:vMerge w:val="continue"/>
            <w:tcBorders>
              <w:left w:val="single" w:color="auto" w:sz="12" w:space="0"/>
              <w:right w:val="single" w:color="auto" w:sz="4" w:space="0"/>
            </w:tcBorders>
            <w:shd w:val="clear" w:color="auto" w:fill="auto"/>
            <w:vAlign w:val="center"/>
          </w:tcPr>
          <w:p>
            <w:pPr>
              <w:spacing w:line="276" w:lineRule="auto"/>
              <w:ind w:firstLine="0" w:firstLineChars="0"/>
              <w:jc w:val="center"/>
              <w:rPr>
                <w:sz w:val="21"/>
                <w:szCs w:val="21"/>
              </w:rPr>
            </w:pPr>
          </w:p>
        </w:tc>
        <w:tc>
          <w:tcPr>
            <w:tcW w:w="1249" w:type="dxa"/>
            <w:vMerge w:val="continue"/>
            <w:tcBorders>
              <w:left w:val="single" w:color="auto" w:sz="4" w:space="0"/>
            </w:tcBorders>
            <w:shd w:val="clear" w:color="auto" w:fill="auto"/>
            <w:vAlign w:val="center"/>
          </w:tcPr>
          <w:p>
            <w:pPr>
              <w:spacing w:line="276" w:lineRule="auto"/>
              <w:ind w:firstLine="0" w:firstLineChars="0"/>
              <w:jc w:val="center"/>
              <w:rPr>
                <w:sz w:val="21"/>
                <w:szCs w:val="21"/>
              </w:rPr>
            </w:pPr>
          </w:p>
        </w:tc>
        <w:tc>
          <w:tcPr>
            <w:tcW w:w="1253" w:type="dxa"/>
            <w:vMerge w:val="continue"/>
            <w:tcBorders>
              <w:left w:val="single" w:color="auto" w:sz="4" w:space="0"/>
            </w:tcBorders>
            <w:shd w:val="clear" w:color="auto" w:fill="auto"/>
            <w:vAlign w:val="center"/>
          </w:tcPr>
          <w:p>
            <w:pPr>
              <w:spacing w:line="276" w:lineRule="auto"/>
              <w:ind w:firstLine="0" w:firstLineChars="0"/>
              <w:jc w:val="center"/>
              <w:rPr>
                <w:sz w:val="21"/>
                <w:szCs w:val="21"/>
              </w:rPr>
            </w:pPr>
          </w:p>
        </w:tc>
        <w:tc>
          <w:tcPr>
            <w:tcW w:w="1249" w:type="dxa"/>
            <w:vMerge w:val="continue"/>
            <w:vAlign w:val="center"/>
          </w:tcPr>
          <w:p>
            <w:pPr>
              <w:spacing w:line="276" w:lineRule="auto"/>
              <w:ind w:firstLine="0" w:firstLineChars="0"/>
              <w:jc w:val="center"/>
              <w:rPr>
                <w:sz w:val="21"/>
                <w:szCs w:val="21"/>
              </w:rPr>
            </w:pPr>
          </w:p>
        </w:tc>
        <w:tc>
          <w:tcPr>
            <w:tcW w:w="1667" w:type="dxa"/>
            <w:shd w:val="clear" w:color="auto" w:fill="auto"/>
            <w:vAlign w:val="center"/>
          </w:tcPr>
          <w:p>
            <w:pPr>
              <w:spacing w:line="276" w:lineRule="auto"/>
              <w:ind w:firstLine="0" w:firstLineChars="0"/>
              <w:jc w:val="center"/>
              <w:rPr>
                <w:sz w:val="21"/>
                <w:szCs w:val="21"/>
              </w:rPr>
            </w:pPr>
            <w:r>
              <w:rPr>
                <w:sz w:val="21"/>
                <w:szCs w:val="21"/>
              </w:rPr>
              <w:t>二级</w:t>
            </w:r>
          </w:p>
          <w:p>
            <w:pPr>
              <w:spacing w:line="276" w:lineRule="auto"/>
              <w:ind w:firstLine="0" w:firstLineChars="0"/>
              <w:jc w:val="center"/>
              <w:rPr>
                <w:sz w:val="21"/>
                <w:szCs w:val="21"/>
              </w:rPr>
            </w:pPr>
            <w:r>
              <w:rPr>
                <w:sz w:val="21"/>
                <w:szCs w:val="21"/>
              </w:rPr>
              <w:t>保护区</w:t>
            </w:r>
          </w:p>
        </w:tc>
        <w:tc>
          <w:tcPr>
            <w:tcW w:w="6471" w:type="dxa"/>
            <w:shd w:val="clear" w:color="auto" w:fill="auto"/>
            <w:vAlign w:val="center"/>
          </w:tcPr>
          <w:p>
            <w:pPr>
              <w:spacing w:line="276" w:lineRule="auto"/>
              <w:ind w:firstLine="0" w:firstLineChars="0"/>
              <w:jc w:val="center"/>
              <w:rPr>
                <w:sz w:val="21"/>
                <w:szCs w:val="21"/>
              </w:rPr>
            </w:pPr>
            <w:r>
              <w:rPr>
                <w:sz w:val="21"/>
                <w:szCs w:val="21"/>
              </w:rPr>
              <w:t>一级水域下边界下延200</w:t>
            </w:r>
            <w:r>
              <w:rPr>
                <w:rFonts w:hint="eastAsia"/>
                <w:sz w:val="21"/>
                <w:szCs w:val="21"/>
              </w:rPr>
              <w:t xml:space="preserve"> </w:t>
            </w:r>
            <w:r>
              <w:rPr>
                <w:sz w:val="21"/>
                <w:szCs w:val="21"/>
              </w:rPr>
              <w:t>m水域，取水口上游无二级水域。</w:t>
            </w:r>
          </w:p>
        </w:tc>
        <w:tc>
          <w:tcPr>
            <w:tcW w:w="2089" w:type="dxa"/>
            <w:vAlign w:val="center"/>
          </w:tcPr>
          <w:p>
            <w:pPr>
              <w:spacing w:line="276" w:lineRule="auto"/>
              <w:ind w:firstLine="0" w:firstLineChars="0"/>
              <w:jc w:val="center"/>
              <w:rPr>
                <w:spacing w:val="-2"/>
                <w:sz w:val="21"/>
                <w:szCs w:val="21"/>
              </w:rPr>
            </w:pPr>
            <w:r>
              <w:rPr>
                <w:rFonts w:hint="eastAsia"/>
                <w:spacing w:val="-2"/>
                <w:sz w:val="21"/>
                <w:szCs w:val="21"/>
              </w:rPr>
              <w:t>0.0002</w:t>
            </w:r>
          </w:p>
        </w:tc>
        <w:tc>
          <w:tcPr>
            <w:tcW w:w="5005" w:type="dxa"/>
            <w:shd w:val="clear" w:color="auto" w:fill="auto"/>
            <w:vAlign w:val="center"/>
          </w:tcPr>
          <w:p>
            <w:pPr>
              <w:spacing w:line="276" w:lineRule="auto"/>
              <w:ind w:firstLine="0" w:firstLineChars="0"/>
              <w:jc w:val="center"/>
              <w:rPr>
                <w:sz w:val="21"/>
                <w:szCs w:val="21"/>
              </w:rPr>
            </w:pPr>
            <w:r>
              <w:rPr>
                <w:spacing w:val="-2"/>
                <w:sz w:val="21"/>
                <w:szCs w:val="21"/>
              </w:rPr>
              <w:t>将山溪水取水点周边的第一道山脊线以内范围（汇水区域</w:t>
            </w:r>
            <w:r>
              <w:rPr>
                <w:rFonts w:hint="eastAsia"/>
                <w:spacing w:val="-2"/>
                <w:sz w:val="21"/>
                <w:szCs w:val="21"/>
              </w:rPr>
              <w:t>，</w:t>
            </w:r>
            <w:r>
              <w:rPr>
                <w:sz w:val="21"/>
                <w:szCs w:val="21"/>
              </w:rPr>
              <w:t>除一级保护区陆域外</w:t>
            </w:r>
            <w:r>
              <w:rPr>
                <w:spacing w:val="-2"/>
                <w:sz w:val="21"/>
                <w:szCs w:val="21"/>
              </w:rPr>
              <w:t>）</w:t>
            </w:r>
            <w:r>
              <w:rPr>
                <w:sz w:val="21"/>
                <w:szCs w:val="21"/>
              </w:rPr>
              <w:t>，</w:t>
            </w:r>
            <w:r>
              <w:rPr>
                <w:spacing w:val="-2"/>
                <w:sz w:val="21"/>
                <w:szCs w:val="21"/>
              </w:rPr>
              <w:t>划定为</w:t>
            </w:r>
            <w:r>
              <w:rPr>
                <w:rFonts w:hint="eastAsia"/>
                <w:spacing w:val="-2"/>
                <w:sz w:val="21"/>
                <w:szCs w:val="21"/>
              </w:rPr>
              <w:t>二</w:t>
            </w:r>
            <w:r>
              <w:rPr>
                <w:spacing w:val="-2"/>
                <w:sz w:val="21"/>
                <w:szCs w:val="21"/>
              </w:rPr>
              <w:t>级保护区</w:t>
            </w:r>
            <w:r>
              <w:rPr>
                <w:sz w:val="21"/>
                <w:szCs w:val="21"/>
              </w:rPr>
              <w:t>。</w:t>
            </w:r>
          </w:p>
        </w:tc>
        <w:tc>
          <w:tcPr>
            <w:tcW w:w="1989" w:type="dxa"/>
            <w:tcBorders>
              <w:right w:val="single" w:color="auto" w:sz="12" w:space="0"/>
            </w:tcBorders>
            <w:vAlign w:val="center"/>
          </w:tcPr>
          <w:p>
            <w:pPr>
              <w:spacing w:line="276" w:lineRule="auto"/>
              <w:ind w:firstLine="0" w:firstLineChars="0"/>
              <w:jc w:val="center"/>
              <w:rPr>
                <w:spacing w:val="-2"/>
                <w:sz w:val="21"/>
                <w:szCs w:val="21"/>
              </w:rPr>
            </w:pPr>
            <w:r>
              <w:rPr>
                <w:rFonts w:hint="eastAsia"/>
                <w:sz w:val="21"/>
                <w:szCs w:val="21"/>
              </w:rPr>
              <w:t>1</w:t>
            </w:r>
            <w:r>
              <w:rPr>
                <w:sz w:val="21"/>
                <w:szCs w:val="21"/>
              </w:rPr>
              <w:t>.</w:t>
            </w:r>
            <w:r>
              <w:rPr>
                <w:rFonts w:hint="eastAsia"/>
                <w:sz w:val="21"/>
                <w:szCs w:val="21"/>
              </w:rPr>
              <w:t>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87" w:type="dxa"/>
            <w:vMerge w:val="continue"/>
            <w:tcBorders>
              <w:left w:val="single" w:color="auto" w:sz="12" w:space="0"/>
              <w:right w:val="single" w:color="auto" w:sz="4" w:space="0"/>
            </w:tcBorders>
            <w:shd w:val="clear" w:color="auto" w:fill="auto"/>
            <w:vAlign w:val="center"/>
          </w:tcPr>
          <w:p>
            <w:pPr>
              <w:spacing w:line="276" w:lineRule="auto"/>
              <w:ind w:firstLine="0" w:firstLineChars="0"/>
              <w:jc w:val="center"/>
              <w:rPr>
                <w:sz w:val="21"/>
                <w:szCs w:val="21"/>
              </w:rPr>
            </w:pPr>
          </w:p>
        </w:tc>
        <w:tc>
          <w:tcPr>
            <w:tcW w:w="1249" w:type="dxa"/>
            <w:vMerge w:val="continue"/>
            <w:tcBorders>
              <w:left w:val="single" w:color="auto" w:sz="4" w:space="0"/>
            </w:tcBorders>
            <w:shd w:val="clear" w:color="auto" w:fill="auto"/>
            <w:vAlign w:val="center"/>
          </w:tcPr>
          <w:p>
            <w:pPr>
              <w:spacing w:line="276" w:lineRule="auto"/>
              <w:ind w:firstLine="0" w:firstLineChars="0"/>
              <w:jc w:val="center"/>
              <w:rPr>
                <w:sz w:val="21"/>
                <w:szCs w:val="21"/>
              </w:rPr>
            </w:pPr>
          </w:p>
        </w:tc>
        <w:tc>
          <w:tcPr>
            <w:tcW w:w="1253" w:type="dxa"/>
            <w:vMerge w:val="restart"/>
            <w:tcBorders>
              <w:left w:val="single" w:color="auto" w:sz="4" w:space="0"/>
            </w:tcBorders>
            <w:shd w:val="clear" w:color="auto" w:fill="auto"/>
            <w:vAlign w:val="center"/>
          </w:tcPr>
          <w:p>
            <w:pPr>
              <w:spacing w:line="276" w:lineRule="auto"/>
              <w:ind w:firstLine="0" w:firstLineChars="0"/>
              <w:jc w:val="center"/>
              <w:rPr>
                <w:sz w:val="21"/>
                <w:szCs w:val="21"/>
              </w:rPr>
            </w:pPr>
            <w:r>
              <w:rPr>
                <w:sz w:val="21"/>
                <w:szCs w:val="21"/>
              </w:rPr>
              <w:t>六苗沟山溪水水源地</w:t>
            </w:r>
          </w:p>
        </w:tc>
        <w:tc>
          <w:tcPr>
            <w:tcW w:w="1249" w:type="dxa"/>
            <w:vMerge w:val="restart"/>
            <w:vAlign w:val="center"/>
          </w:tcPr>
          <w:p>
            <w:pPr>
              <w:spacing w:line="276" w:lineRule="auto"/>
              <w:ind w:firstLine="0" w:firstLineChars="0"/>
              <w:jc w:val="center"/>
              <w:rPr>
                <w:sz w:val="21"/>
                <w:szCs w:val="21"/>
              </w:rPr>
            </w:pPr>
            <w:r>
              <w:rPr>
                <w:rFonts w:hint="eastAsia"/>
                <w:sz w:val="21"/>
                <w:szCs w:val="21"/>
              </w:rPr>
              <w:t>河流型</w:t>
            </w:r>
          </w:p>
        </w:tc>
        <w:tc>
          <w:tcPr>
            <w:tcW w:w="1667" w:type="dxa"/>
            <w:shd w:val="clear" w:color="auto" w:fill="auto"/>
            <w:vAlign w:val="center"/>
          </w:tcPr>
          <w:p>
            <w:pPr>
              <w:spacing w:line="276" w:lineRule="auto"/>
              <w:ind w:firstLine="0" w:firstLineChars="0"/>
              <w:jc w:val="center"/>
              <w:rPr>
                <w:sz w:val="21"/>
                <w:szCs w:val="21"/>
              </w:rPr>
            </w:pPr>
            <w:r>
              <w:rPr>
                <w:sz w:val="21"/>
                <w:szCs w:val="21"/>
              </w:rPr>
              <w:t>一级</w:t>
            </w:r>
          </w:p>
          <w:p>
            <w:pPr>
              <w:spacing w:line="276" w:lineRule="auto"/>
              <w:ind w:firstLine="0" w:firstLineChars="0"/>
              <w:jc w:val="center"/>
              <w:rPr>
                <w:sz w:val="21"/>
                <w:szCs w:val="21"/>
              </w:rPr>
            </w:pPr>
            <w:r>
              <w:rPr>
                <w:sz w:val="21"/>
                <w:szCs w:val="21"/>
              </w:rPr>
              <w:t>保护区</w:t>
            </w:r>
          </w:p>
        </w:tc>
        <w:tc>
          <w:tcPr>
            <w:tcW w:w="6471" w:type="dxa"/>
            <w:shd w:val="clear" w:color="auto" w:fill="auto"/>
            <w:vAlign w:val="center"/>
          </w:tcPr>
          <w:p>
            <w:pPr>
              <w:spacing w:line="276" w:lineRule="auto"/>
              <w:ind w:firstLine="0" w:firstLineChars="0"/>
              <w:jc w:val="center"/>
              <w:rPr>
                <w:sz w:val="21"/>
                <w:szCs w:val="21"/>
              </w:rPr>
            </w:pPr>
            <w:r>
              <w:rPr>
                <w:spacing w:val="-2"/>
                <w:sz w:val="21"/>
                <w:szCs w:val="21"/>
              </w:rPr>
              <w:t>山溪水取水点</w:t>
            </w:r>
            <w:r>
              <w:rPr>
                <w:sz w:val="21"/>
                <w:szCs w:val="21"/>
              </w:rPr>
              <w:t>下游100</w:t>
            </w:r>
            <w:r>
              <w:rPr>
                <w:rFonts w:hint="eastAsia"/>
                <w:sz w:val="21"/>
                <w:szCs w:val="21"/>
              </w:rPr>
              <w:t xml:space="preserve"> </w:t>
            </w:r>
            <w:r>
              <w:rPr>
                <w:sz w:val="21"/>
                <w:szCs w:val="21"/>
              </w:rPr>
              <w:t>m水域及取水口上游全部水域。</w:t>
            </w:r>
          </w:p>
        </w:tc>
        <w:tc>
          <w:tcPr>
            <w:tcW w:w="2089" w:type="dxa"/>
            <w:vAlign w:val="center"/>
          </w:tcPr>
          <w:p>
            <w:pPr>
              <w:spacing w:line="276" w:lineRule="auto"/>
              <w:ind w:firstLine="0" w:firstLineChars="0"/>
              <w:jc w:val="center"/>
              <w:rPr>
                <w:sz w:val="21"/>
                <w:szCs w:val="21"/>
              </w:rPr>
            </w:pPr>
            <w:r>
              <w:rPr>
                <w:sz w:val="21"/>
                <w:szCs w:val="21"/>
              </w:rPr>
              <w:t>0.001</w:t>
            </w:r>
          </w:p>
        </w:tc>
        <w:tc>
          <w:tcPr>
            <w:tcW w:w="5005" w:type="dxa"/>
            <w:shd w:val="clear" w:color="auto" w:fill="auto"/>
            <w:vAlign w:val="center"/>
          </w:tcPr>
          <w:p>
            <w:pPr>
              <w:spacing w:line="276" w:lineRule="auto"/>
              <w:ind w:firstLine="0" w:firstLineChars="0"/>
              <w:jc w:val="center"/>
              <w:rPr>
                <w:sz w:val="21"/>
                <w:szCs w:val="21"/>
              </w:rPr>
            </w:pPr>
            <w:r>
              <w:rPr>
                <w:sz w:val="21"/>
                <w:szCs w:val="21"/>
              </w:rPr>
              <w:t>与一级水域相对应的距河岸50</w:t>
            </w:r>
            <w:r>
              <w:rPr>
                <w:rFonts w:hint="eastAsia"/>
                <w:sz w:val="21"/>
                <w:szCs w:val="21"/>
              </w:rPr>
              <w:t xml:space="preserve"> </w:t>
            </w:r>
            <w:r>
              <w:rPr>
                <w:sz w:val="21"/>
                <w:szCs w:val="21"/>
              </w:rPr>
              <w:t>m纵深的陆域。</w:t>
            </w:r>
          </w:p>
        </w:tc>
        <w:tc>
          <w:tcPr>
            <w:tcW w:w="1989" w:type="dxa"/>
            <w:tcBorders>
              <w:right w:val="single" w:color="auto" w:sz="12" w:space="0"/>
            </w:tcBorders>
            <w:vAlign w:val="center"/>
          </w:tcPr>
          <w:p>
            <w:pPr>
              <w:spacing w:line="276" w:lineRule="auto"/>
              <w:ind w:firstLine="0" w:firstLineChars="0"/>
              <w:jc w:val="center"/>
              <w:rPr>
                <w:sz w:val="21"/>
                <w:szCs w:val="21"/>
              </w:rPr>
            </w:pPr>
            <w:r>
              <w:rPr>
                <w:sz w:val="21"/>
                <w:szCs w:val="21"/>
              </w:rPr>
              <w:t>0.</w:t>
            </w:r>
            <w:r>
              <w:rPr>
                <w:rFonts w:hint="eastAsia"/>
                <w:sz w:val="21"/>
                <w:szCs w:val="21"/>
              </w:rPr>
              <w:t>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87" w:type="dxa"/>
            <w:vMerge w:val="continue"/>
            <w:tcBorders>
              <w:left w:val="single" w:color="auto" w:sz="12" w:space="0"/>
              <w:right w:val="single" w:color="auto" w:sz="4" w:space="0"/>
            </w:tcBorders>
            <w:shd w:val="clear" w:color="auto" w:fill="auto"/>
            <w:vAlign w:val="center"/>
          </w:tcPr>
          <w:p>
            <w:pPr>
              <w:spacing w:line="276" w:lineRule="auto"/>
              <w:ind w:firstLine="0" w:firstLineChars="0"/>
              <w:jc w:val="center"/>
              <w:rPr>
                <w:sz w:val="21"/>
                <w:szCs w:val="21"/>
              </w:rPr>
            </w:pPr>
          </w:p>
        </w:tc>
        <w:tc>
          <w:tcPr>
            <w:tcW w:w="1249" w:type="dxa"/>
            <w:vMerge w:val="continue"/>
            <w:tcBorders>
              <w:left w:val="single" w:color="auto" w:sz="4" w:space="0"/>
            </w:tcBorders>
            <w:shd w:val="clear" w:color="auto" w:fill="auto"/>
            <w:vAlign w:val="center"/>
          </w:tcPr>
          <w:p>
            <w:pPr>
              <w:spacing w:line="276" w:lineRule="auto"/>
              <w:ind w:firstLine="0" w:firstLineChars="0"/>
              <w:jc w:val="center"/>
              <w:rPr>
                <w:sz w:val="21"/>
                <w:szCs w:val="21"/>
              </w:rPr>
            </w:pPr>
          </w:p>
        </w:tc>
        <w:tc>
          <w:tcPr>
            <w:tcW w:w="1253" w:type="dxa"/>
            <w:vMerge w:val="continue"/>
            <w:tcBorders>
              <w:left w:val="single" w:color="auto" w:sz="4" w:space="0"/>
            </w:tcBorders>
            <w:shd w:val="clear" w:color="auto" w:fill="auto"/>
            <w:vAlign w:val="center"/>
          </w:tcPr>
          <w:p>
            <w:pPr>
              <w:spacing w:line="276" w:lineRule="auto"/>
              <w:ind w:firstLine="0" w:firstLineChars="0"/>
              <w:jc w:val="center"/>
              <w:rPr>
                <w:sz w:val="21"/>
                <w:szCs w:val="21"/>
              </w:rPr>
            </w:pPr>
          </w:p>
        </w:tc>
        <w:tc>
          <w:tcPr>
            <w:tcW w:w="1249" w:type="dxa"/>
            <w:vMerge w:val="continue"/>
            <w:vAlign w:val="center"/>
          </w:tcPr>
          <w:p>
            <w:pPr>
              <w:spacing w:line="276" w:lineRule="auto"/>
              <w:ind w:firstLine="0" w:firstLineChars="0"/>
              <w:jc w:val="center"/>
              <w:rPr>
                <w:sz w:val="21"/>
                <w:szCs w:val="21"/>
              </w:rPr>
            </w:pPr>
          </w:p>
        </w:tc>
        <w:tc>
          <w:tcPr>
            <w:tcW w:w="1667" w:type="dxa"/>
            <w:shd w:val="clear" w:color="auto" w:fill="auto"/>
            <w:vAlign w:val="center"/>
          </w:tcPr>
          <w:p>
            <w:pPr>
              <w:spacing w:line="276" w:lineRule="auto"/>
              <w:ind w:firstLine="0" w:firstLineChars="0"/>
              <w:jc w:val="center"/>
              <w:rPr>
                <w:sz w:val="21"/>
                <w:szCs w:val="21"/>
              </w:rPr>
            </w:pPr>
            <w:r>
              <w:rPr>
                <w:sz w:val="21"/>
                <w:szCs w:val="21"/>
              </w:rPr>
              <w:t>二级</w:t>
            </w:r>
          </w:p>
          <w:p>
            <w:pPr>
              <w:spacing w:line="276" w:lineRule="auto"/>
              <w:ind w:firstLine="0" w:firstLineChars="0"/>
              <w:jc w:val="center"/>
              <w:rPr>
                <w:sz w:val="21"/>
                <w:szCs w:val="21"/>
              </w:rPr>
            </w:pPr>
            <w:r>
              <w:rPr>
                <w:sz w:val="21"/>
                <w:szCs w:val="21"/>
              </w:rPr>
              <w:t>保护区</w:t>
            </w:r>
          </w:p>
        </w:tc>
        <w:tc>
          <w:tcPr>
            <w:tcW w:w="6471" w:type="dxa"/>
            <w:tcBorders>
              <w:right w:val="single" w:color="auto" w:sz="4" w:space="0"/>
            </w:tcBorders>
            <w:shd w:val="clear" w:color="auto" w:fill="auto"/>
            <w:vAlign w:val="center"/>
          </w:tcPr>
          <w:p>
            <w:pPr>
              <w:spacing w:line="276" w:lineRule="auto"/>
              <w:ind w:firstLine="0" w:firstLineChars="0"/>
              <w:jc w:val="center"/>
              <w:rPr>
                <w:sz w:val="21"/>
                <w:szCs w:val="21"/>
              </w:rPr>
            </w:pPr>
            <w:r>
              <w:rPr>
                <w:sz w:val="21"/>
                <w:szCs w:val="21"/>
              </w:rPr>
              <w:t>一级水域下边界下延200</w:t>
            </w:r>
            <w:r>
              <w:rPr>
                <w:rFonts w:hint="eastAsia"/>
                <w:sz w:val="21"/>
                <w:szCs w:val="21"/>
              </w:rPr>
              <w:t xml:space="preserve"> </w:t>
            </w:r>
            <w:r>
              <w:rPr>
                <w:sz w:val="21"/>
                <w:szCs w:val="21"/>
              </w:rPr>
              <w:t>m水域，取水口上游无二级水域。</w:t>
            </w:r>
          </w:p>
        </w:tc>
        <w:tc>
          <w:tcPr>
            <w:tcW w:w="2089" w:type="dxa"/>
            <w:tcBorders>
              <w:right w:val="single" w:color="auto" w:sz="4" w:space="0"/>
            </w:tcBorders>
            <w:vAlign w:val="center"/>
          </w:tcPr>
          <w:p>
            <w:pPr>
              <w:spacing w:line="276" w:lineRule="auto"/>
              <w:ind w:firstLine="0" w:firstLineChars="0"/>
              <w:jc w:val="center"/>
              <w:rPr>
                <w:spacing w:val="-2"/>
                <w:sz w:val="21"/>
                <w:szCs w:val="21"/>
              </w:rPr>
            </w:pPr>
            <w:r>
              <w:rPr>
                <w:rFonts w:hint="eastAsia"/>
                <w:spacing w:val="-2"/>
                <w:sz w:val="21"/>
                <w:szCs w:val="21"/>
              </w:rPr>
              <w:t>0.0002</w:t>
            </w:r>
          </w:p>
        </w:tc>
        <w:tc>
          <w:tcPr>
            <w:tcW w:w="5005" w:type="dxa"/>
            <w:tcBorders>
              <w:left w:val="single" w:color="auto" w:sz="4" w:space="0"/>
            </w:tcBorders>
            <w:shd w:val="clear" w:color="auto" w:fill="auto"/>
            <w:vAlign w:val="center"/>
          </w:tcPr>
          <w:p>
            <w:pPr>
              <w:spacing w:line="276" w:lineRule="auto"/>
              <w:ind w:firstLine="0" w:firstLineChars="0"/>
              <w:jc w:val="center"/>
              <w:rPr>
                <w:sz w:val="21"/>
                <w:szCs w:val="21"/>
              </w:rPr>
            </w:pPr>
            <w:r>
              <w:rPr>
                <w:spacing w:val="-2"/>
                <w:sz w:val="21"/>
                <w:szCs w:val="21"/>
              </w:rPr>
              <w:t>将山溪水取水点周边的第一道山脊线以内范围（汇水区域</w:t>
            </w:r>
            <w:r>
              <w:rPr>
                <w:rFonts w:hint="eastAsia"/>
                <w:spacing w:val="-2"/>
                <w:sz w:val="21"/>
                <w:szCs w:val="21"/>
              </w:rPr>
              <w:t>，</w:t>
            </w:r>
            <w:r>
              <w:rPr>
                <w:sz w:val="21"/>
                <w:szCs w:val="21"/>
              </w:rPr>
              <w:t>除一级保护区陆域外</w:t>
            </w:r>
            <w:r>
              <w:rPr>
                <w:spacing w:val="-2"/>
                <w:sz w:val="21"/>
                <w:szCs w:val="21"/>
              </w:rPr>
              <w:t>）</w:t>
            </w:r>
            <w:r>
              <w:rPr>
                <w:sz w:val="21"/>
                <w:szCs w:val="21"/>
              </w:rPr>
              <w:t>，</w:t>
            </w:r>
            <w:r>
              <w:rPr>
                <w:spacing w:val="-2"/>
                <w:sz w:val="21"/>
                <w:szCs w:val="21"/>
              </w:rPr>
              <w:t>划定为</w:t>
            </w:r>
            <w:r>
              <w:rPr>
                <w:rFonts w:hint="eastAsia"/>
                <w:spacing w:val="-2"/>
                <w:sz w:val="21"/>
                <w:szCs w:val="21"/>
              </w:rPr>
              <w:t>二</w:t>
            </w:r>
            <w:r>
              <w:rPr>
                <w:spacing w:val="-2"/>
                <w:sz w:val="21"/>
                <w:szCs w:val="21"/>
              </w:rPr>
              <w:t>级保护区</w:t>
            </w:r>
            <w:r>
              <w:rPr>
                <w:sz w:val="21"/>
                <w:szCs w:val="21"/>
              </w:rPr>
              <w:t>。</w:t>
            </w:r>
          </w:p>
        </w:tc>
        <w:tc>
          <w:tcPr>
            <w:tcW w:w="1989" w:type="dxa"/>
            <w:tcBorders>
              <w:left w:val="single" w:color="auto" w:sz="4" w:space="0"/>
              <w:right w:val="single" w:color="auto" w:sz="12" w:space="0"/>
            </w:tcBorders>
            <w:vAlign w:val="center"/>
          </w:tcPr>
          <w:p>
            <w:pPr>
              <w:spacing w:line="276" w:lineRule="auto"/>
              <w:ind w:firstLine="0" w:firstLineChars="0"/>
              <w:jc w:val="center"/>
              <w:rPr>
                <w:spacing w:val="-2"/>
                <w:sz w:val="21"/>
                <w:szCs w:val="21"/>
              </w:rPr>
            </w:pPr>
            <w:r>
              <w:rPr>
                <w:sz w:val="21"/>
                <w:szCs w:val="21"/>
              </w:rPr>
              <w:t>0.</w:t>
            </w:r>
            <w:r>
              <w:rPr>
                <w:rFonts w:hint="eastAsia"/>
                <w:sz w:val="21"/>
                <w:szCs w:val="21"/>
              </w:rPr>
              <w:t>47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87" w:type="dxa"/>
            <w:vMerge w:val="continue"/>
            <w:tcBorders>
              <w:left w:val="single" w:color="auto" w:sz="12" w:space="0"/>
              <w:right w:val="single" w:color="auto" w:sz="4" w:space="0"/>
            </w:tcBorders>
            <w:shd w:val="clear" w:color="auto" w:fill="auto"/>
            <w:vAlign w:val="center"/>
          </w:tcPr>
          <w:p>
            <w:pPr>
              <w:spacing w:line="276" w:lineRule="auto"/>
              <w:ind w:firstLine="0" w:firstLineChars="0"/>
              <w:jc w:val="center"/>
              <w:rPr>
                <w:sz w:val="21"/>
                <w:szCs w:val="21"/>
              </w:rPr>
            </w:pPr>
          </w:p>
        </w:tc>
        <w:tc>
          <w:tcPr>
            <w:tcW w:w="1249" w:type="dxa"/>
            <w:vMerge w:val="continue"/>
            <w:tcBorders>
              <w:left w:val="single" w:color="auto" w:sz="4" w:space="0"/>
            </w:tcBorders>
            <w:shd w:val="clear" w:color="auto" w:fill="auto"/>
            <w:vAlign w:val="center"/>
          </w:tcPr>
          <w:p>
            <w:pPr>
              <w:spacing w:line="276" w:lineRule="auto"/>
              <w:ind w:firstLine="0" w:firstLineChars="0"/>
              <w:jc w:val="center"/>
              <w:rPr>
                <w:sz w:val="21"/>
                <w:szCs w:val="21"/>
              </w:rPr>
            </w:pPr>
          </w:p>
        </w:tc>
        <w:tc>
          <w:tcPr>
            <w:tcW w:w="1253" w:type="dxa"/>
            <w:vMerge w:val="restart"/>
            <w:tcBorders>
              <w:left w:val="single" w:color="auto" w:sz="4" w:space="0"/>
            </w:tcBorders>
            <w:shd w:val="clear" w:color="auto" w:fill="auto"/>
            <w:vAlign w:val="center"/>
          </w:tcPr>
          <w:p>
            <w:pPr>
              <w:spacing w:line="276" w:lineRule="auto"/>
              <w:ind w:firstLine="0" w:firstLineChars="0"/>
              <w:jc w:val="center"/>
              <w:rPr>
                <w:sz w:val="21"/>
                <w:szCs w:val="21"/>
              </w:rPr>
            </w:pPr>
            <w:r>
              <w:rPr>
                <w:sz w:val="21"/>
                <w:szCs w:val="21"/>
              </w:rPr>
              <w:t>龙江河水源地</w:t>
            </w:r>
          </w:p>
        </w:tc>
        <w:tc>
          <w:tcPr>
            <w:tcW w:w="1249" w:type="dxa"/>
            <w:vMerge w:val="restart"/>
            <w:vAlign w:val="center"/>
          </w:tcPr>
          <w:p>
            <w:pPr>
              <w:spacing w:line="276" w:lineRule="auto"/>
              <w:ind w:firstLine="0" w:firstLineChars="0"/>
              <w:jc w:val="center"/>
              <w:rPr>
                <w:sz w:val="21"/>
                <w:szCs w:val="21"/>
              </w:rPr>
            </w:pPr>
            <w:r>
              <w:rPr>
                <w:rFonts w:hint="eastAsia"/>
                <w:sz w:val="21"/>
                <w:szCs w:val="21"/>
              </w:rPr>
              <w:t>河流型</w:t>
            </w:r>
          </w:p>
        </w:tc>
        <w:tc>
          <w:tcPr>
            <w:tcW w:w="1667" w:type="dxa"/>
            <w:shd w:val="clear" w:color="auto" w:fill="auto"/>
            <w:vAlign w:val="center"/>
          </w:tcPr>
          <w:p>
            <w:pPr>
              <w:spacing w:line="276" w:lineRule="auto"/>
              <w:ind w:firstLine="0" w:firstLineChars="0"/>
              <w:jc w:val="center"/>
              <w:rPr>
                <w:sz w:val="21"/>
                <w:szCs w:val="21"/>
              </w:rPr>
            </w:pPr>
            <w:r>
              <w:rPr>
                <w:sz w:val="21"/>
                <w:szCs w:val="21"/>
              </w:rPr>
              <w:t>一级</w:t>
            </w:r>
          </w:p>
          <w:p>
            <w:pPr>
              <w:spacing w:line="276" w:lineRule="auto"/>
              <w:ind w:firstLine="0" w:firstLineChars="0"/>
              <w:jc w:val="center"/>
              <w:rPr>
                <w:sz w:val="21"/>
                <w:szCs w:val="21"/>
              </w:rPr>
            </w:pPr>
            <w:r>
              <w:rPr>
                <w:sz w:val="21"/>
                <w:szCs w:val="21"/>
              </w:rPr>
              <w:t>保护区</w:t>
            </w:r>
          </w:p>
        </w:tc>
        <w:tc>
          <w:tcPr>
            <w:tcW w:w="6471" w:type="dxa"/>
            <w:shd w:val="clear" w:color="auto" w:fill="auto"/>
            <w:vAlign w:val="center"/>
          </w:tcPr>
          <w:p>
            <w:pPr>
              <w:spacing w:line="276" w:lineRule="auto"/>
              <w:ind w:firstLine="0" w:firstLineChars="0"/>
              <w:jc w:val="center"/>
              <w:rPr>
                <w:sz w:val="21"/>
                <w:szCs w:val="21"/>
              </w:rPr>
            </w:pPr>
            <w:r>
              <w:rPr>
                <w:spacing w:val="-2"/>
                <w:sz w:val="21"/>
                <w:szCs w:val="21"/>
              </w:rPr>
              <w:t>取水口上游1</w:t>
            </w:r>
            <w:r>
              <w:rPr>
                <w:rFonts w:hint="eastAsia"/>
                <w:spacing w:val="-2"/>
                <w:sz w:val="21"/>
                <w:szCs w:val="21"/>
              </w:rPr>
              <w:t xml:space="preserve">000 </w:t>
            </w:r>
            <w:r>
              <w:rPr>
                <w:spacing w:val="-2"/>
                <w:sz w:val="21"/>
                <w:szCs w:val="21"/>
              </w:rPr>
              <w:t>m至取水口下游100</w:t>
            </w:r>
            <w:r>
              <w:rPr>
                <w:rFonts w:hint="eastAsia"/>
                <w:spacing w:val="-2"/>
                <w:sz w:val="21"/>
                <w:szCs w:val="21"/>
              </w:rPr>
              <w:t xml:space="preserve"> </w:t>
            </w:r>
            <w:r>
              <w:rPr>
                <w:spacing w:val="-2"/>
                <w:sz w:val="21"/>
                <w:szCs w:val="21"/>
              </w:rPr>
              <w:t>m的水域长度划定为一级保护区域</w:t>
            </w:r>
            <w:r>
              <w:rPr>
                <w:sz w:val="21"/>
                <w:szCs w:val="21"/>
              </w:rPr>
              <w:t>。</w:t>
            </w:r>
          </w:p>
        </w:tc>
        <w:tc>
          <w:tcPr>
            <w:tcW w:w="2089" w:type="dxa"/>
            <w:vAlign w:val="center"/>
          </w:tcPr>
          <w:p>
            <w:pPr>
              <w:spacing w:line="276" w:lineRule="auto"/>
              <w:ind w:firstLine="0" w:firstLineChars="0"/>
              <w:jc w:val="center"/>
              <w:rPr>
                <w:spacing w:val="-2"/>
                <w:sz w:val="21"/>
                <w:szCs w:val="21"/>
              </w:rPr>
            </w:pPr>
            <w:r>
              <w:rPr>
                <w:rFonts w:hint="eastAsia"/>
                <w:sz w:val="21"/>
                <w:szCs w:val="21"/>
              </w:rPr>
              <w:t>0</w:t>
            </w:r>
            <w:r>
              <w:rPr>
                <w:sz w:val="21"/>
                <w:szCs w:val="21"/>
              </w:rPr>
              <w:t>.</w:t>
            </w:r>
            <w:r>
              <w:rPr>
                <w:rFonts w:hint="eastAsia"/>
                <w:sz w:val="21"/>
                <w:szCs w:val="21"/>
              </w:rPr>
              <w:t>033</w:t>
            </w:r>
          </w:p>
        </w:tc>
        <w:tc>
          <w:tcPr>
            <w:tcW w:w="5005" w:type="dxa"/>
            <w:shd w:val="clear" w:color="auto" w:fill="auto"/>
            <w:vAlign w:val="center"/>
          </w:tcPr>
          <w:p>
            <w:pPr>
              <w:spacing w:line="276" w:lineRule="auto"/>
              <w:ind w:firstLine="0" w:firstLineChars="0"/>
              <w:jc w:val="center"/>
              <w:rPr>
                <w:sz w:val="21"/>
                <w:szCs w:val="21"/>
              </w:rPr>
            </w:pPr>
            <w:r>
              <w:rPr>
                <w:spacing w:val="-2"/>
                <w:sz w:val="21"/>
                <w:szCs w:val="21"/>
              </w:rPr>
              <w:t>沿岸纵深50</w:t>
            </w:r>
            <w:r>
              <w:rPr>
                <w:rFonts w:hint="eastAsia"/>
                <w:spacing w:val="-2"/>
                <w:sz w:val="21"/>
                <w:szCs w:val="21"/>
              </w:rPr>
              <w:t xml:space="preserve"> </w:t>
            </w:r>
            <w:r>
              <w:rPr>
                <w:spacing w:val="-2"/>
                <w:sz w:val="21"/>
                <w:szCs w:val="21"/>
              </w:rPr>
              <w:t>m的</w:t>
            </w:r>
            <w:r>
              <w:rPr>
                <w:sz w:val="21"/>
                <w:szCs w:val="21"/>
              </w:rPr>
              <w:t>陆域范围。</w:t>
            </w:r>
          </w:p>
        </w:tc>
        <w:tc>
          <w:tcPr>
            <w:tcW w:w="1989" w:type="dxa"/>
            <w:tcBorders>
              <w:right w:val="single" w:color="auto" w:sz="12" w:space="0"/>
            </w:tcBorders>
            <w:vAlign w:val="center"/>
          </w:tcPr>
          <w:p>
            <w:pPr>
              <w:spacing w:line="276" w:lineRule="auto"/>
              <w:ind w:firstLine="0" w:firstLineChars="0"/>
              <w:jc w:val="center"/>
              <w:rPr>
                <w:spacing w:val="-2"/>
                <w:sz w:val="21"/>
                <w:szCs w:val="21"/>
              </w:rPr>
            </w:pPr>
            <w:r>
              <w:rPr>
                <w:sz w:val="21"/>
                <w:szCs w:val="21"/>
              </w:rPr>
              <w:t>0.</w:t>
            </w:r>
            <w:r>
              <w:rPr>
                <w:rFonts w:hint="eastAsia"/>
                <w:sz w:val="21"/>
                <w:szCs w:val="21"/>
              </w:rPr>
              <w:t>11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87" w:type="dxa"/>
            <w:vMerge w:val="continue"/>
            <w:tcBorders>
              <w:left w:val="single" w:color="auto" w:sz="12" w:space="0"/>
              <w:bottom w:val="single" w:color="auto" w:sz="12" w:space="0"/>
              <w:right w:val="single" w:color="auto" w:sz="4" w:space="0"/>
            </w:tcBorders>
            <w:shd w:val="clear" w:color="auto" w:fill="auto"/>
            <w:vAlign w:val="center"/>
          </w:tcPr>
          <w:p>
            <w:pPr>
              <w:spacing w:line="276" w:lineRule="auto"/>
              <w:ind w:firstLine="0" w:firstLineChars="0"/>
              <w:jc w:val="center"/>
              <w:rPr>
                <w:sz w:val="21"/>
                <w:szCs w:val="21"/>
              </w:rPr>
            </w:pPr>
          </w:p>
        </w:tc>
        <w:tc>
          <w:tcPr>
            <w:tcW w:w="1249" w:type="dxa"/>
            <w:vMerge w:val="continue"/>
            <w:tcBorders>
              <w:left w:val="single" w:color="auto" w:sz="4" w:space="0"/>
              <w:bottom w:val="single" w:color="auto" w:sz="12" w:space="0"/>
            </w:tcBorders>
            <w:shd w:val="clear" w:color="auto" w:fill="auto"/>
            <w:vAlign w:val="center"/>
          </w:tcPr>
          <w:p>
            <w:pPr>
              <w:spacing w:line="276" w:lineRule="auto"/>
              <w:ind w:firstLine="0" w:firstLineChars="0"/>
              <w:jc w:val="center"/>
              <w:rPr>
                <w:sz w:val="21"/>
                <w:szCs w:val="21"/>
              </w:rPr>
            </w:pPr>
          </w:p>
        </w:tc>
        <w:tc>
          <w:tcPr>
            <w:tcW w:w="1253" w:type="dxa"/>
            <w:vMerge w:val="continue"/>
            <w:tcBorders>
              <w:left w:val="single" w:color="auto" w:sz="4" w:space="0"/>
              <w:bottom w:val="single" w:color="auto" w:sz="12" w:space="0"/>
            </w:tcBorders>
            <w:shd w:val="clear" w:color="auto" w:fill="auto"/>
            <w:vAlign w:val="center"/>
          </w:tcPr>
          <w:p>
            <w:pPr>
              <w:spacing w:line="276" w:lineRule="auto"/>
              <w:ind w:firstLine="0" w:firstLineChars="0"/>
              <w:jc w:val="center"/>
              <w:rPr>
                <w:sz w:val="21"/>
                <w:szCs w:val="21"/>
              </w:rPr>
            </w:pPr>
          </w:p>
        </w:tc>
        <w:tc>
          <w:tcPr>
            <w:tcW w:w="1249" w:type="dxa"/>
            <w:vMerge w:val="continue"/>
            <w:tcBorders>
              <w:bottom w:val="single" w:color="auto" w:sz="12" w:space="0"/>
            </w:tcBorders>
            <w:vAlign w:val="center"/>
          </w:tcPr>
          <w:p>
            <w:pPr>
              <w:spacing w:line="276" w:lineRule="auto"/>
              <w:ind w:firstLine="0" w:firstLineChars="0"/>
              <w:jc w:val="center"/>
              <w:rPr>
                <w:sz w:val="21"/>
                <w:szCs w:val="21"/>
              </w:rPr>
            </w:pPr>
          </w:p>
        </w:tc>
        <w:tc>
          <w:tcPr>
            <w:tcW w:w="1667" w:type="dxa"/>
            <w:tcBorders>
              <w:bottom w:val="single" w:color="auto" w:sz="12" w:space="0"/>
            </w:tcBorders>
            <w:shd w:val="clear" w:color="auto" w:fill="auto"/>
            <w:vAlign w:val="center"/>
          </w:tcPr>
          <w:p>
            <w:pPr>
              <w:spacing w:line="276" w:lineRule="auto"/>
              <w:ind w:firstLine="0" w:firstLineChars="0"/>
              <w:jc w:val="center"/>
              <w:rPr>
                <w:sz w:val="21"/>
                <w:szCs w:val="21"/>
              </w:rPr>
            </w:pPr>
            <w:r>
              <w:rPr>
                <w:sz w:val="21"/>
                <w:szCs w:val="21"/>
              </w:rPr>
              <w:t>二级</w:t>
            </w:r>
          </w:p>
          <w:p>
            <w:pPr>
              <w:spacing w:line="276" w:lineRule="auto"/>
              <w:ind w:firstLine="0" w:firstLineChars="0"/>
              <w:jc w:val="center"/>
              <w:rPr>
                <w:sz w:val="21"/>
                <w:szCs w:val="21"/>
              </w:rPr>
            </w:pPr>
            <w:r>
              <w:rPr>
                <w:sz w:val="21"/>
                <w:szCs w:val="21"/>
              </w:rPr>
              <w:t>保护区</w:t>
            </w:r>
          </w:p>
        </w:tc>
        <w:tc>
          <w:tcPr>
            <w:tcW w:w="6471" w:type="dxa"/>
            <w:tcBorders>
              <w:bottom w:val="single" w:color="auto" w:sz="12" w:space="0"/>
            </w:tcBorders>
            <w:shd w:val="clear" w:color="auto" w:fill="auto"/>
            <w:vAlign w:val="center"/>
          </w:tcPr>
          <w:p>
            <w:pPr>
              <w:spacing w:line="276" w:lineRule="auto"/>
              <w:ind w:firstLine="0" w:firstLineChars="0"/>
              <w:jc w:val="center"/>
              <w:rPr>
                <w:sz w:val="21"/>
                <w:szCs w:val="21"/>
              </w:rPr>
            </w:pPr>
            <w:r>
              <w:rPr>
                <w:sz w:val="21"/>
                <w:szCs w:val="21"/>
              </w:rPr>
              <w:t>一级保护区上游边界向上游延伸2</w:t>
            </w:r>
            <w:r>
              <w:rPr>
                <w:rFonts w:hint="eastAsia"/>
                <w:sz w:val="21"/>
                <w:szCs w:val="21"/>
              </w:rPr>
              <w:t xml:space="preserve">000 </w:t>
            </w:r>
            <w:r>
              <w:rPr>
                <w:sz w:val="21"/>
                <w:szCs w:val="21"/>
              </w:rPr>
              <w:t>m，一级保护区下游边界向下游延伸200</w:t>
            </w:r>
            <w:r>
              <w:rPr>
                <w:rFonts w:hint="eastAsia"/>
                <w:sz w:val="21"/>
                <w:szCs w:val="21"/>
              </w:rPr>
              <w:t xml:space="preserve"> </w:t>
            </w:r>
            <w:r>
              <w:rPr>
                <w:sz w:val="21"/>
                <w:szCs w:val="21"/>
              </w:rPr>
              <w:t>m的</w:t>
            </w:r>
            <w:r>
              <w:rPr>
                <w:spacing w:val="-2"/>
                <w:sz w:val="21"/>
                <w:szCs w:val="21"/>
              </w:rPr>
              <w:t>龙江河</w:t>
            </w:r>
            <w:r>
              <w:rPr>
                <w:sz w:val="21"/>
                <w:szCs w:val="21"/>
              </w:rPr>
              <w:t>水域长度。</w:t>
            </w:r>
          </w:p>
        </w:tc>
        <w:tc>
          <w:tcPr>
            <w:tcW w:w="2089" w:type="dxa"/>
            <w:tcBorders>
              <w:bottom w:val="single" w:color="auto" w:sz="12" w:space="0"/>
            </w:tcBorders>
            <w:vAlign w:val="center"/>
          </w:tcPr>
          <w:p>
            <w:pPr>
              <w:spacing w:line="276" w:lineRule="auto"/>
              <w:ind w:firstLine="0" w:firstLineChars="0"/>
              <w:jc w:val="center"/>
              <w:rPr>
                <w:spacing w:val="-2"/>
                <w:sz w:val="21"/>
                <w:szCs w:val="21"/>
              </w:rPr>
            </w:pPr>
            <w:r>
              <w:rPr>
                <w:rFonts w:hint="eastAsia"/>
                <w:sz w:val="21"/>
                <w:szCs w:val="21"/>
              </w:rPr>
              <w:t>0</w:t>
            </w:r>
            <w:r>
              <w:rPr>
                <w:sz w:val="21"/>
                <w:szCs w:val="21"/>
              </w:rPr>
              <w:t>.</w:t>
            </w:r>
            <w:r>
              <w:rPr>
                <w:rFonts w:hint="eastAsia"/>
                <w:sz w:val="21"/>
                <w:szCs w:val="21"/>
              </w:rPr>
              <w:t>066</w:t>
            </w:r>
          </w:p>
        </w:tc>
        <w:tc>
          <w:tcPr>
            <w:tcW w:w="5005" w:type="dxa"/>
            <w:tcBorders>
              <w:bottom w:val="single" w:color="auto" w:sz="12" w:space="0"/>
            </w:tcBorders>
            <w:shd w:val="clear" w:color="auto" w:fill="auto"/>
            <w:vAlign w:val="center"/>
          </w:tcPr>
          <w:p>
            <w:pPr>
              <w:spacing w:line="276" w:lineRule="auto"/>
              <w:ind w:firstLine="0" w:firstLineChars="0"/>
              <w:jc w:val="center"/>
              <w:rPr>
                <w:sz w:val="21"/>
                <w:szCs w:val="21"/>
              </w:rPr>
            </w:pPr>
            <w:r>
              <w:rPr>
                <w:spacing w:val="-2"/>
                <w:sz w:val="21"/>
                <w:szCs w:val="21"/>
              </w:rPr>
              <w:t>沿岸纵深1</w:t>
            </w:r>
            <w:r>
              <w:rPr>
                <w:rFonts w:hint="eastAsia"/>
                <w:spacing w:val="-2"/>
                <w:sz w:val="21"/>
                <w:szCs w:val="21"/>
              </w:rPr>
              <w:t xml:space="preserve">000 </w:t>
            </w:r>
            <w:r>
              <w:rPr>
                <w:spacing w:val="-2"/>
                <w:sz w:val="21"/>
                <w:szCs w:val="21"/>
              </w:rPr>
              <w:t>m的陆域（不含一级保护区陆域）</w:t>
            </w:r>
            <w:r>
              <w:rPr>
                <w:sz w:val="21"/>
                <w:szCs w:val="21"/>
              </w:rPr>
              <w:t>。</w:t>
            </w:r>
          </w:p>
        </w:tc>
        <w:tc>
          <w:tcPr>
            <w:tcW w:w="1989" w:type="dxa"/>
            <w:tcBorders>
              <w:bottom w:val="single" w:color="auto" w:sz="12" w:space="0"/>
              <w:right w:val="single" w:color="auto" w:sz="12" w:space="0"/>
            </w:tcBorders>
            <w:vAlign w:val="center"/>
          </w:tcPr>
          <w:p>
            <w:pPr>
              <w:spacing w:line="276" w:lineRule="auto"/>
              <w:ind w:firstLine="0" w:firstLineChars="0"/>
              <w:jc w:val="center"/>
              <w:rPr>
                <w:spacing w:val="-2"/>
                <w:sz w:val="21"/>
                <w:szCs w:val="21"/>
              </w:rPr>
            </w:pPr>
            <w:r>
              <w:rPr>
                <w:rFonts w:hint="eastAsia"/>
                <w:spacing w:val="-2"/>
                <w:sz w:val="21"/>
                <w:szCs w:val="21"/>
              </w:rPr>
              <w:t>6.49</w:t>
            </w:r>
          </w:p>
        </w:tc>
      </w:tr>
    </w:tbl>
    <w:p>
      <w:pPr>
        <w:spacing w:before="240"/>
        <w:ind w:firstLine="0" w:firstLineChars="0"/>
        <w:jc w:val="center"/>
        <w:rPr>
          <w:b/>
          <w:sz w:val="21"/>
          <w:szCs w:val="21"/>
        </w:rPr>
        <w:sectPr>
          <w:pgSz w:w="23811" w:h="16838" w:orient="landscape"/>
          <w:pgMar w:top="1418" w:right="1134" w:bottom="1418" w:left="1134" w:header="851" w:footer="992" w:gutter="0"/>
          <w:cols w:space="720" w:num="1"/>
          <w:docGrid w:type="linesAndChars" w:linePitch="326" w:charSpace="0"/>
        </w:sectPr>
      </w:pPr>
    </w:p>
    <w:p>
      <w:pPr>
        <w:spacing w:before="240"/>
        <w:ind w:firstLine="0" w:firstLineChars="0"/>
        <w:jc w:val="center"/>
        <w:rPr>
          <w:b/>
          <w:sz w:val="21"/>
          <w:szCs w:val="21"/>
        </w:rPr>
      </w:pPr>
      <w:r>
        <w:rPr>
          <w:rFonts w:hint="eastAsia"/>
          <w:b/>
          <w:sz w:val="21"/>
          <w:szCs w:val="21"/>
        </w:rPr>
        <w:t>表2.3-9  永福县现用农村集中式饮用水水源地及服务范围</w:t>
      </w:r>
    </w:p>
    <w:tbl>
      <w:tblPr>
        <w:tblStyle w:val="27"/>
        <w:tblW w:w="9193"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82"/>
        <w:gridCol w:w="1418"/>
        <w:gridCol w:w="850"/>
        <w:gridCol w:w="993"/>
        <w:gridCol w:w="1290"/>
        <w:gridCol w:w="1109"/>
        <w:gridCol w:w="1853"/>
        <w:gridCol w:w="109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82" w:type="dxa"/>
            <w:vMerge w:val="restart"/>
            <w:tcMar>
              <w:left w:w="0" w:type="dxa"/>
              <w:right w:w="0" w:type="dxa"/>
            </w:tcMar>
            <w:vAlign w:val="center"/>
          </w:tcPr>
          <w:p>
            <w:pPr>
              <w:spacing w:line="276" w:lineRule="auto"/>
              <w:ind w:firstLine="0" w:firstLineChars="0"/>
              <w:jc w:val="center"/>
              <w:rPr>
                <w:rFonts w:ascii="宋体" w:hAnsi="宋体"/>
                <w:b/>
                <w:bCs/>
                <w:iCs/>
                <w:spacing w:val="-2"/>
                <w:sz w:val="21"/>
                <w:szCs w:val="21"/>
              </w:rPr>
            </w:pPr>
            <w:r>
              <w:rPr>
                <w:rFonts w:hint="eastAsia" w:ascii="宋体" w:hAnsi="宋体"/>
                <w:b/>
                <w:bCs/>
                <w:iCs/>
                <w:spacing w:val="-2"/>
                <w:sz w:val="21"/>
                <w:szCs w:val="21"/>
              </w:rPr>
              <w:t>序号</w:t>
            </w:r>
          </w:p>
        </w:tc>
        <w:tc>
          <w:tcPr>
            <w:tcW w:w="1418" w:type="dxa"/>
            <w:vMerge w:val="restart"/>
            <w:tcMar>
              <w:left w:w="0" w:type="dxa"/>
              <w:right w:w="0" w:type="dxa"/>
            </w:tcMar>
            <w:vAlign w:val="center"/>
          </w:tcPr>
          <w:p>
            <w:pPr>
              <w:spacing w:line="276" w:lineRule="auto"/>
              <w:ind w:firstLine="0" w:firstLineChars="0"/>
              <w:jc w:val="center"/>
              <w:rPr>
                <w:rFonts w:eastAsia="Times New Roman" w:cs="Times New Roman"/>
                <w:b/>
                <w:bCs/>
                <w:iCs/>
                <w:spacing w:val="-2"/>
                <w:sz w:val="21"/>
                <w:szCs w:val="21"/>
              </w:rPr>
            </w:pPr>
            <w:r>
              <w:rPr>
                <w:rFonts w:hint="eastAsia" w:ascii="宋体" w:hAnsi="宋体"/>
                <w:b/>
                <w:bCs/>
                <w:iCs/>
                <w:spacing w:val="-2"/>
                <w:sz w:val="21"/>
                <w:szCs w:val="21"/>
              </w:rPr>
              <w:t>水源地名称</w:t>
            </w:r>
          </w:p>
        </w:tc>
        <w:tc>
          <w:tcPr>
            <w:tcW w:w="850" w:type="dxa"/>
            <w:vMerge w:val="restart"/>
            <w:vAlign w:val="center"/>
          </w:tcPr>
          <w:p>
            <w:pPr>
              <w:spacing w:line="276" w:lineRule="auto"/>
              <w:ind w:firstLine="0" w:firstLineChars="0"/>
              <w:jc w:val="center"/>
              <w:rPr>
                <w:rFonts w:ascii="宋体" w:hAnsi="宋体"/>
                <w:b/>
                <w:bCs/>
                <w:iCs/>
                <w:spacing w:val="-2"/>
                <w:sz w:val="21"/>
                <w:szCs w:val="21"/>
              </w:rPr>
            </w:pPr>
            <w:r>
              <w:rPr>
                <w:rFonts w:hint="eastAsia" w:ascii="宋体" w:hAnsi="宋体"/>
                <w:b/>
                <w:bCs/>
                <w:iCs/>
                <w:spacing w:val="-2"/>
                <w:sz w:val="21"/>
                <w:szCs w:val="21"/>
              </w:rPr>
              <w:t>乡镇</w:t>
            </w:r>
          </w:p>
        </w:tc>
        <w:tc>
          <w:tcPr>
            <w:tcW w:w="993" w:type="dxa"/>
            <w:vMerge w:val="restart"/>
            <w:vAlign w:val="center"/>
          </w:tcPr>
          <w:p>
            <w:pPr>
              <w:spacing w:line="276" w:lineRule="auto"/>
              <w:ind w:firstLine="0" w:firstLineChars="0"/>
              <w:jc w:val="center"/>
              <w:rPr>
                <w:rFonts w:ascii="宋体" w:hAnsi="宋体"/>
                <w:b/>
                <w:bCs/>
                <w:iCs/>
                <w:spacing w:val="-2"/>
                <w:sz w:val="21"/>
                <w:szCs w:val="21"/>
              </w:rPr>
            </w:pPr>
            <w:r>
              <w:rPr>
                <w:rFonts w:hint="eastAsia" w:ascii="宋体" w:hAnsi="宋体"/>
                <w:b/>
                <w:bCs/>
                <w:iCs/>
                <w:spacing w:val="-2"/>
                <w:sz w:val="21"/>
                <w:szCs w:val="21"/>
              </w:rPr>
              <w:t>水源地类型</w:t>
            </w:r>
          </w:p>
        </w:tc>
        <w:tc>
          <w:tcPr>
            <w:tcW w:w="2399" w:type="dxa"/>
            <w:gridSpan w:val="2"/>
          </w:tcPr>
          <w:p>
            <w:pPr>
              <w:spacing w:line="276" w:lineRule="auto"/>
              <w:ind w:firstLine="0" w:firstLineChars="0"/>
              <w:jc w:val="center"/>
              <w:rPr>
                <w:rFonts w:ascii="宋体" w:hAnsi="宋体"/>
                <w:b/>
                <w:bCs/>
                <w:iCs/>
                <w:spacing w:val="-2"/>
                <w:sz w:val="21"/>
                <w:szCs w:val="21"/>
              </w:rPr>
            </w:pPr>
            <w:r>
              <w:rPr>
                <w:rFonts w:hint="eastAsia" w:ascii="宋体" w:hAnsi="宋体"/>
                <w:b/>
                <w:bCs/>
                <w:iCs/>
                <w:spacing w:val="-2"/>
                <w:sz w:val="21"/>
                <w:szCs w:val="21"/>
              </w:rPr>
              <w:t>取水口坐标</w:t>
            </w:r>
          </w:p>
        </w:tc>
        <w:tc>
          <w:tcPr>
            <w:tcW w:w="1853" w:type="dxa"/>
            <w:vMerge w:val="restart"/>
            <w:vAlign w:val="center"/>
          </w:tcPr>
          <w:p>
            <w:pPr>
              <w:spacing w:line="276" w:lineRule="auto"/>
              <w:ind w:firstLine="0" w:firstLineChars="0"/>
              <w:jc w:val="center"/>
              <w:rPr>
                <w:rFonts w:ascii="宋体" w:hAnsi="宋体"/>
                <w:b/>
                <w:bCs/>
                <w:iCs/>
                <w:spacing w:val="-2"/>
                <w:sz w:val="21"/>
                <w:szCs w:val="21"/>
              </w:rPr>
            </w:pPr>
            <w:r>
              <w:rPr>
                <w:rFonts w:hint="eastAsia" w:ascii="宋体" w:hAnsi="宋体"/>
                <w:b/>
                <w:bCs/>
                <w:iCs/>
                <w:spacing w:val="-2"/>
                <w:sz w:val="21"/>
                <w:szCs w:val="21"/>
              </w:rPr>
              <w:t>服务范围</w:t>
            </w:r>
          </w:p>
        </w:tc>
        <w:tc>
          <w:tcPr>
            <w:tcW w:w="1098" w:type="dxa"/>
            <w:vMerge w:val="restart"/>
            <w:vAlign w:val="center"/>
          </w:tcPr>
          <w:p>
            <w:pPr>
              <w:spacing w:line="276" w:lineRule="auto"/>
              <w:ind w:firstLine="0" w:firstLineChars="0"/>
              <w:jc w:val="center"/>
              <w:rPr>
                <w:rFonts w:ascii="宋体" w:hAnsi="宋体"/>
                <w:b/>
                <w:bCs/>
                <w:iCs/>
                <w:spacing w:val="-2"/>
                <w:sz w:val="21"/>
                <w:szCs w:val="21"/>
              </w:rPr>
            </w:pPr>
            <w:r>
              <w:rPr>
                <w:rFonts w:hint="eastAsia" w:ascii="宋体" w:hAnsi="宋体"/>
                <w:b/>
                <w:bCs/>
                <w:iCs/>
                <w:spacing w:val="-2"/>
                <w:sz w:val="21"/>
                <w:szCs w:val="21"/>
              </w:rPr>
              <w:t>服务人口</w:t>
            </w:r>
          </w:p>
          <w:p>
            <w:pPr>
              <w:spacing w:line="276" w:lineRule="auto"/>
              <w:ind w:firstLine="0" w:firstLineChars="0"/>
              <w:jc w:val="center"/>
              <w:rPr>
                <w:rFonts w:ascii="宋体" w:hAnsi="宋体"/>
                <w:b/>
                <w:bCs/>
                <w:iCs/>
                <w:spacing w:val="-2"/>
                <w:sz w:val="21"/>
                <w:szCs w:val="21"/>
              </w:rPr>
            </w:pPr>
            <w:r>
              <w:rPr>
                <w:rFonts w:hint="eastAsia" w:ascii="宋体" w:hAnsi="宋体"/>
                <w:b/>
                <w:bCs/>
                <w:iCs/>
                <w:spacing w:val="-2"/>
                <w:sz w:val="21"/>
                <w:szCs w:val="21"/>
              </w:rPr>
              <w:t>（人）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82" w:type="dxa"/>
            <w:vMerge w:val="continue"/>
            <w:tcMar>
              <w:left w:w="0" w:type="dxa"/>
              <w:right w:w="0" w:type="dxa"/>
            </w:tcMar>
            <w:vAlign w:val="center"/>
          </w:tcPr>
          <w:p>
            <w:pPr>
              <w:spacing w:line="276" w:lineRule="auto"/>
              <w:ind w:firstLine="0" w:firstLineChars="0"/>
              <w:jc w:val="center"/>
              <w:rPr>
                <w:rFonts w:ascii="宋体" w:hAnsi="宋体"/>
                <w:b/>
                <w:bCs/>
                <w:iCs/>
                <w:spacing w:val="-2"/>
                <w:sz w:val="21"/>
                <w:szCs w:val="21"/>
              </w:rPr>
            </w:pPr>
          </w:p>
        </w:tc>
        <w:tc>
          <w:tcPr>
            <w:tcW w:w="1418" w:type="dxa"/>
            <w:vMerge w:val="continue"/>
            <w:tcMar>
              <w:left w:w="0" w:type="dxa"/>
              <w:right w:w="0" w:type="dxa"/>
            </w:tcMar>
            <w:vAlign w:val="center"/>
          </w:tcPr>
          <w:p>
            <w:pPr>
              <w:spacing w:line="276" w:lineRule="auto"/>
              <w:ind w:firstLine="0" w:firstLineChars="0"/>
              <w:jc w:val="center"/>
              <w:rPr>
                <w:rFonts w:ascii="宋体" w:hAnsi="宋体"/>
                <w:b/>
                <w:bCs/>
                <w:iCs/>
                <w:spacing w:val="-2"/>
                <w:sz w:val="21"/>
                <w:szCs w:val="21"/>
              </w:rPr>
            </w:pPr>
          </w:p>
        </w:tc>
        <w:tc>
          <w:tcPr>
            <w:tcW w:w="850" w:type="dxa"/>
            <w:vMerge w:val="continue"/>
            <w:vAlign w:val="center"/>
          </w:tcPr>
          <w:p>
            <w:pPr>
              <w:spacing w:line="276" w:lineRule="auto"/>
              <w:ind w:firstLine="0" w:firstLineChars="0"/>
              <w:jc w:val="center"/>
              <w:rPr>
                <w:rFonts w:ascii="宋体" w:hAnsi="宋体"/>
                <w:b/>
                <w:bCs/>
                <w:iCs/>
                <w:spacing w:val="-2"/>
                <w:sz w:val="21"/>
                <w:szCs w:val="21"/>
              </w:rPr>
            </w:pPr>
          </w:p>
        </w:tc>
        <w:tc>
          <w:tcPr>
            <w:tcW w:w="993" w:type="dxa"/>
            <w:vMerge w:val="continue"/>
            <w:vAlign w:val="center"/>
          </w:tcPr>
          <w:p>
            <w:pPr>
              <w:spacing w:line="276" w:lineRule="auto"/>
              <w:ind w:firstLine="0" w:firstLineChars="0"/>
              <w:jc w:val="center"/>
              <w:rPr>
                <w:rFonts w:ascii="宋体" w:hAnsi="宋体"/>
                <w:b/>
                <w:bCs/>
                <w:iCs/>
                <w:spacing w:val="-2"/>
                <w:sz w:val="21"/>
                <w:szCs w:val="21"/>
              </w:rPr>
            </w:pPr>
          </w:p>
        </w:tc>
        <w:tc>
          <w:tcPr>
            <w:tcW w:w="1290" w:type="dxa"/>
            <w:vAlign w:val="center"/>
          </w:tcPr>
          <w:p>
            <w:pPr>
              <w:spacing w:line="276" w:lineRule="auto"/>
              <w:ind w:firstLine="0" w:firstLineChars="0"/>
              <w:jc w:val="center"/>
              <w:rPr>
                <w:rFonts w:ascii="宋体" w:hAnsi="宋体"/>
                <w:b/>
                <w:bCs/>
                <w:iCs/>
                <w:spacing w:val="-2"/>
                <w:sz w:val="21"/>
                <w:szCs w:val="21"/>
              </w:rPr>
            </w:pPr>
            <w:r>
              <w:rPr>
                <w:rFonts w:hint="eastAsia" w:ascii="宋体" w:hAnsi="宋体"/>
                <w:b/>
                <w:bCs/>
                <w:iCs/>
                <w:spacing w:val="-2"/>
                <w:sz w:val="21"/>
                <w:szCs w:val="21"/>
              </w:rPr>
              <w:t>经度</w:t>
            </w:r>
          </w:p>
        </w:tc>
        <w:tc>
          <w:tcPr>
            <w:tcW w:w="1109" w:type="dxa"/>
            <w:vAlign w:val="center"/>
          </w:tcPr>
          <w:p>
            <w:pPr>
              <w:spacing w:line="276" w:lineRule="auto"/>
              <w:ind w:firstLine="0" w:firstLineChars="0"/>
              <w:jc w:val="center"/>
              <w:rPr>
                <w:rFonts w:ascii="宋体" w:hAnsi="宋体"/>
                <w:b/>
                <w:bCs/>
                <w:iCs/>
                <w:spacing w:val="-2"/>
                <w:sz w:val="21"/>
                <w:szCs w:val="21"/>
              </w:rPr>
            </w:pPr>
            <w:r>
              <w:rPr>
                <w:rFonts w:hint="eastAsia" w:ascii="宋体" w:hAnsi="宋体"/>
                <w:b/>
                <w:bCs/>
                <w:iCs/>
                <w:spacing w:val="-2"/>
                <w:sz w:val="21"/>
                <w:szCs w:val="21"/>
              </w:rPr>
              <w:t>纬度</w:t>
            </w:r>
          </w:p>
        </w:tc>
        <w:tc>
          <w:tcPr>
            <w:tcW w:w="1853" w:type="dxa"/>
            <w:vMerge w:val="continue"/>
            <w:vAlign w:val="center"/>
          </w:tcPr>
          <w:p>
            <w:pPr>
              <w:spacing w:line="276" w:lineRule="auto"/>
              <w:ind w:firstLine="0" w:firstLineChars="0"/>
              <w:jc w:val="center"/>
              <w:rPr>
                <w:rFonts w:ascii="宋体" w:hAnsi="宋体"/>
                <w:b/>
                <w:bCs/>
                <w:iCs/>
                <w:spacing w:val="-2"/>
                <w:sz w:val="21"/>
                <w:szCs w:val="21"/>
              </w:rPr>
            </w:pPr>
          </w:p>
        </w:tc>
        <w:tc>
          <w:tcPr>
            <w:tcW w:w="1098" w:type="dxa"/>
            <w:vMerge w:val="continue"/>
          </w:tcPr>
          <w:p>
            <w:pPr>
              <w:spacing w:line="276" w:lineRule="auto"/>
              <w:ind w:firstLine="0" w:firstLineChars="0"/>
              <w:jc w:val="center"/>
              <w:rPr>
                <w:rFonts w:ascii="宋体" w:hAnsi="宋体"/>
                <w:b/>
                <w:bCs/>
                <w:iCs/>
                <w:spacing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82" w:type="dxa"/>
            <w:tcMar>
              <w:left w:w="0" w:type="dxa"/>
              <w:right w:w="0" w:type="dxa"/>
            </w:tcMar>
            <w:vAlign w:val="center"/>
          </w:tcPr>
          <w:p>
            <w:pPr>
              <w:spacing w:line="276" w:lineRule="auto"/>
              <w:ind w:firstLine="0" w:firstLineChars="0"/>
              <w:jc w:val="center"/>
              <w:rPr>
                <w:rFonts w:eastAsia="Times New Roman" w:cs="Times New Roman"/>
                <w:bCs/>
                <w:iCs/>
                <w:spacing w:val="-2"/>
                <w:sz w:val="21"/>
                <w:szCs w:val="21"/>
              </w:rPr>
            </w:pPr>
            <w:r>
              <w:rPr>
                <w:rFonts w:hint="eastAsia" w:eastAsia="Times New Roman" w:cs="Times New Roman"/>
                <w:bCs/>
                <w:iCs/>
                <w:spacing w:val="-2"/>
                <w:sz w:val="21"/>
                <w:szCs w:val="21"/>
              </w:rPr>
              <w:t>1</w:t>
            </w:r>
          </w:p>
        </w:tc>
        <w:tc>
          <w:tcPr>
            <w:tcW w:w="1418" w:type="dxa"/>
            <w:tcMar>
              <w:left w:w="0" w:type="dxa"/>
              <w:right w:w="0" w:type="dxa"/>
            </w:tcMar>
            <w:vAlign w:val="center"/>
          </w:tcPr>
          <w:p>
            <w:pPr>
              <w:spacing w:line="276" w:lineRule="auto"/>
              <w:ind w:firstLine="0" w:firstLineChars="0"/>
              <w:jc w:val="center"/>
              <w:rPr>
                <w:rFonts w:ascii="宋体" w:hAnsi="宋体" w:eastAsia="Times New Roman" w:cs="Times New Roman"/>
                <w:sz w:val="21"/>
                <w:szCs w:val="21"/>
              </w:rPr>
            </w:pPr>
            <w:r>
              <w:rPr>
                <w:rFonts w:hint="eastAsia" w:ascii="宋体" w:hAnsi="宋体" w:eastAsia="Times New Roman" w:cs="Times New Roman"/>
                <w:sz w:val="21"/>
                <w:szCs w:val="21"/>
              </w:rPr>
              <w:t>矮岭村饮用水水源地</w:t>
            </w:r>
          </w:p>
        </w:tc>
        <w:tc>
          <w:tcPr>
            <w:tcW w:w="850" w:type="dxa"/>
            <w:vAlign w:val="center"/>
          </w:tcPr>
          <w:p>
            <w:pPr>
              <w:spacing w:line="276" w:lineRule="auto"/>
              <w:ind w:firstLine="0" w:firstLineChars="0"/>
              <w:jc w:val="center"/>
              <w:rPr>
                <w:rFonts w:ascii="宋体" w:hAnsi="宋体"/>
                <w:bCs/>
                <w:iCs/>
                <w:spacing w:val="-2"/>
                <w:sz w:val="21"/>
                <w:szCs w:val="21"/>
              </w:rPr>
            </w:pPr>
            <w:r>
              <w:rPr>
                <w:rFonts w:hint="eastAsia" w:ascii="宋体" w:hAnsi="宋体"/>
                <w:bCs/>
                <w:iCs/>
                <w:spacing w:val="-2"/>
                <w:sz w:val="21"/>
                <w:szCs w:val="21"/>
              </w:rPr>
              <w:t>广福乡</w:t>
            </w:r>
          </w:p>
        </w:tc>
        <w:tc>
          <w:tcPr>
            <w:tcW w:w="993" w:type="dxa"/>
            <w:vAlign w:val="center"/>
          </w:tcPr>
          <w:p>
            <w:pPr>
              <w:spacing w:line="276" w:lineRule="auto"/>
              <w:ind w:firstLine="0" w:firstLineChars="0"/>
              <w:jc w:val="center"/>
              <w:rPr>
                <w:rFonts w:ascii="宋体" w:hAnsi="宋体"/>
                <w:bCs/>
                <w:iCs/>
                <w:spacing w:val="-2"/>
                <w:sz w:val="21"/>
                <w:szCs w:val="21"/>
              </w:rPr>
            </w:pPr>
            <w:r>
              <w:rPr>
                <w:rFonts w:hint="eastAsia" w:ascii="宋体" w:hAnsi="宋体"/>
                <w:bCs/>
                <w:iCs/>
                <w:spacing w:val="-2"/>
                <w:sz w:val="21"/>
                <w:szCs w:val="21"/>
              </w:rPr>
              <w:t>地下水型</w:t>
            </w:r>
          </w:p>
        </w:tc>
        <w:tc>
          <w:tcPr>
            <w:tcW w:w="1290" w:type="dxa"/>
            <w:vAlign w:val="center"/>
          </w:tcPr>
          <w:p>
            <w:pPr>
              <w:spacing w:line="276" w:lineRule="auto"/>
              <w:ind w:firstLine="0" w:firstLineChars="0"/>
              <w:jc w:val="center"/>
              <w:rPr>
                <w:rFonts w:cs="Times New Roman"/>
                <w:bCs/>
                <w:iCs/>
                <w:spacing w:val="-2"/>
                <w:sz w:val="21"/>
                <w:szCs w:val="21"/>
              </w:rPr>
            </w:pPr>
            <w:r>
              <w:rPr>
                <w:rFonts w:cs="Times New Roman"/>
                <w:bCs/>
                <w:iCs/>
                <w:spacing w:val="-2"/>
                <w:sz w:val="21"/>
                <w:szCs w:val="21"/>
              </w:rPr>
              <w:t>109.957574</w:t>
            </w:r>
          </w:p>
        </w:tc>
        <w:tc>
          <w:tcPr>
            <w:tcW w:w="1109" w:type="dxa"/>
            <w:vAlign w:val="center"/>
          </w:tcPr>
          <w:p>
            <w:pPr>
              <w:spacing w:line="276" w:lineRule="auto"/>
              <w:ind w:firstLine="0" w:firstLineChars="0"/>
              <w:jc w:val="center"/>
              <w:rPr>
                <w:rFonts w:cs="Times New Roman"/>
                <w:bCs/>
                <w:iCs/>
                <w:spacing w:val="-2"/>
                <w:sz w:val="21"/>
                <w:szCs w:val="21"/>
              </w:rPr>
            </w:pPr>
            <w:r>
              <w:rPr>
                <w:rFonts w:cs="Times New Roman"/>
                <w:bCs/>
                <w:iCs/>
                <w:spacing w:val="-2"/>
                <w:sz w:val="21"/>
                <w:szCs w:val="21"/>
              </w:rPr>
              <w:t>24.801487</w:t>
            </w:r>
          </w:p>
        </w:tc>
        <w:tc>
          <w:tcPr>
            <w:tcW w:w="1853" w:type="dxa"/>
            <w:vAlign w:val="center"/>
          </w:tcPr>
          <w:p>
            <w:pPr>
              <w:spacing w:line="276" w:lineRule="auto"/>
              <w:ind w:firstLine="0" w:firstLineChars="0"/>
              <w:jc w:val="center"/>
              <w:rPr>
                <w:rFonts w:eastAsia="Times New Roman" w:cs="Times New Roman"/>
                <w:bCs/>
                <w:iCs/>
                <w:spacing w:val="-2"/>
                <w:sz w:val="21"/>
                <w:szCs w:val="21"/>
              </w:rPr>
            </w:pPr>
            <w:r>
              <w:rPr>
                <w:rFonts w:hint="eastAsia" w:ascii="宋体" w:hAnsi="宋体"/>
                <w:bCs/>
                <w:iCs/>
                <w:spacing w:val="-2"/>
                <w:sz w:val="21"/>
                <w:szCs w:val="21"/>
              </w:rPr>
              <w:t>矮岭村</w:t>
            </w:r>
          </w:p>
        </w:tc>
        <w:tc>
          <w:tcPr>
            <w:tcW w:w="1098" w:type="dxa"/>
            <w:vAlign w:val="center"/>
          </w:tcPr>
          <w:p>
            <w:pPr>
              <w:spacing w:line="276" w:lineRule="auto"/>
              <w:ind w:firstLine="0" w:firstLineChars="0"/>
              <w:jc w:val="center"/>
              <w:rPr>
                <w:rFonts w:cs="Times New Roman"/>
                <w:bCs/>
                <w:iCs/>
                <w:spacing w:val="-2"/>
                <w:sz w:val="21"/>
                <w:szCs w:val="21"/>
              </w:rPr>
            </w:pPr>
            <w:r>
              <w:rPr>
                <w:rFonts w:cs="Times New Roman"/>
                <w:sz w:val="21"/>
                <w:szCs w:val="21"/>
              </w:rPr>
              <w:t>1000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82" w:type="dxa"/>
            <w:tcMar>
              <w:left w:w="0" w:type="dxa"/>
              <w:right w:w="0" w:type="dxa"/>
            </w:tcMar>
            <w:vAlign w:val="center"/>
          </w:tcPr>
          <w:p>
            <w:pPr>
              <w:spacing w:line="276" w:lineRule="auto"/>
              <w:ind w:firstLine="0" w:firstLineChars="0"/>
              <w:jc w:val="center"/>
              <w:rPr>
                <w:rFonts w:eastAsia="Times New Roman" w:cs="Times New Roman"/>
                <w:bCs/>
                <w:iCs/>
                <w:spacing w:val="-2"/>
                <w:sz w:val="21"/>
                <w:szCs w:val="21"/>
              </w:rPr>
            </w:pPr>
            <w:r>
              <w:rPr>
                <w:rFonts w:hint="eastAsia" w:eastAsia="Times New Roman" w:cs="Times New Roman"/>
                <w:bCs/>
                <w:iCs/>
                <w:spacing w:val="-2"/>
                <w:sz w:val="21"/>
                <w:szCs w:val="21"/>
              </w:rPr>
              <w:t>2</w:t>
            </w:r>
          </w:p>
        </w:tc>
        <w:tc>
          <w:tcPr>
            <w:tcW w:w="1418" w:type="dxa"/>
            <w:tcMar>
              <w:left w:w="0" w:type="dxa"/>
              <w:right w:w="0" w:type="dxa"/>
            </w:tcMar>
            <w:vAlign w:val="center"/>
          </w:tcPr>
          <w:p>
            <w:pPr>
              <w:spacing w:line="276" w:lineRule="auto"/>
              <w:ind w:firstLine="0" w:firstLineChars="0"/>
              <w:jc w:val="center"/>
              <w:rPr>
                <w:rFonts w:ascii="宋体" w:hAnsi="宋体" w:eastAsia="Times New Roman" w:cs="Times New Roman"/>
                <w:sz w:val="21"/>
                <w:szCs w:val="21"/>
              </w:rPr>
            </w:pPr>
            <w:r>
              <w:rPr>
                <w:rFonts w:hint="eastAsia" w:ascii="宋体" w:hAnsi="宋体" w:eastAsia="Times New Roman" w:cs="Times New Roman"/>
                <w:sz w:val="21"/>
                <w:szCs w:val="21"/>
              </w:rPr>
              <w:t>清水村清水街饮用水水源地</w:t>
            </w:r>
          </w:p>
        </w:tc>
        <w:tc>
          <w:tcPr>
            <w:tcW w:w="850" w:type="dxa"/>
            <w:vAlign w:val="center"/>
          </w:tcPr>
          <w:p>
            <w:pPr>
              <w:spacing w:line="276" w:lineRule="auto"/>
              <w:ind w:firstLine="0" w:firstLineChars="0"/>
              <w:jc w:val="center"/>
              <w:rPr>
                <w:rFonts w:ascii="宋体" w:hAnsi="宋体"/>
                <w:bCs/>
                <w:iCs/>
                <w:spacing w:val="-2"/>
                <w:sz w:val="21"/>
                <w:szCs w:val="21"/>
              </w:rPr>
            </w:pPr>
            <w:r>
              <w:rPr>
                <w:rFonts w:hint="eastAsia" w:ascii="宋体" w:hAnsi="宋体" w:cs="Times New Roman"/>
                <w:sz w:val="21"/>
                <w:szCs w:val="21"/>
              </w:rPr>
              <w:t>三皇镇</w:t>
            </w:r>
          </w:p>
        </w:tc>
        <w:tc>
          <w:tcPr>
            <w:tcW w:w="993" w:type="dxa"/>
            <w:vAlign w:val="center"/>
          </w:tcPr>
          <w:p>
            <w:pPr>
              <w:spacing w:line="276" w:lineRule="auto"/>
              <w:ind w:firstLine="0" w:firstLineChars="0"/>
              <w:jc w:val="center"/>
              <w:rPr>
                <w:rFonts w:ascii="宋体" w:hAnsi="宋体"/>
                <w:bCs/>
                <w:iCs/>
                <w:spacing w:val="-2"/>
                <w:sz w:val="21"/>
                <w:szCs w:val="21"/>
              </w:rPr>
            </w:pPr>
            <w:r>
              <w:rPr>
                <w:rFonts w:hint="eastAsia" w:ascii="宋体" w:hAnsi="宋体"/>
                <w:bCs/>
                <w:iCs/>
                <w:spacing w:val="-2"/>
                <w:sz w:val="21"/>
                <w:szCs w:val="21"/>
              </w:rPr>
              <w:t>溶洞井水</w:t>
            </w:r>
          </w:p>
        </w:tc>
        <w:tc>
          <w:tcPr>
            <w:tcW w:w="1290" w:type="dxa"/>
            <w:vAlign w:val="center"/>
          </w:tcPr>
          <w:p>
            <w:pPr>
              <w:spacing w:line="276" w:lineRule="auto"/>
              <w:ind w:firstLine="0" w:firstLineChars="0"/>
              <w:jc w:val="center"/>
              <w:rPr>
                <w:rFonts w:cs="Times New Roman"/>
                <w:bCs/>
                <w:iCs/>
                <w:spacing w:val="-2"/>
                <w:sz w:val="21"/>
                <w:szCs w:val="21"/>
              </w:rPr>
            </w:pPr>
            <w:r>
              <w:rPr>
                <w:rFonts w:cs="Times New Roman"/>
                <w:bCs/>
                <w:iCs/>
                <w:spacing w:val="-2"/>
                <w:sz w:val="21"/>
                <w:szCs w:val="21"/>
              </w:rPr>
              <w:t>109.691227</w:t>
            </w:r>
          </w:p>
        </w:tc>
        <w:tc>
          <w:tcPr>
            <w:tcW w:w="1109" w:type="dxa"/>
            <w:vAlign w:val="center"/>
          </w:tcPr>
          <w:p>
            <w:pPr>
              <w:spacing w:line="276" w:lineRule="auto"/>
              <w:ind w:firstLine="0" w:firstLineChars="0"/>
              <w:jc w:val="center"/>
              <w:rPr>
                <w:rFonts w:cs="Times New Roman"/>
                <w:bCs/>
                <w:iCs/>
                <w:spacing w:val="-2"/>
                <w:sz w:val="21"/>
                <w:szCs w:val="21"/>
              </w:rPr>
            </w:pPr>
            <w:r>
              <w:rPr>
                <w:rFonts w:cs="Times New Roman"/>
                <w:bCs/>
                <w:iCs/>
                <w:spacing w:val="-2"/>
                <w:sz w:val="21"/>
                <w:szCs w:val="21"/>
              </w:rPr>
              <w:t>25.012021</w:t>
            </w:r>
          </w:p>
        </w:tc>
        <w:tc>
          <w:tcPr>
            <w:tcW w:w="1853" w:type="dxa"/>
            <w:vAlign w:val="center"/>
          </w:tcPr>
          <w:p>
            <w:pPr>
              <w:spacing w:line="276" w:lineRule="auto"/>
              <w:ind w:firstLine="0" w:firstLineChars="0"/>
              <w:jc w:val="center"/>
              <w:rPr>
                <w:rFonts w:ascii="宋体" w:hAnsi="宋体"/>
                <w:bCs/>
                <w:iCs/>
                <w:spacing w:val="-2"/>
                <w:sz w:val="21"/>
                <w:szCs w:val="21"/>
              </w:rPr>
            </w:pPr>
            <w:r>
              <w:rPr>
                <w:rFonts w:hint="eastAsia" w:ascii="宋体" w:hAnsi="宋体"/>
                <w:bCs/>
                <w:iCs/>
                <w:spacing w:val="-2"/>
                <w:sz w:val="21"/>
                <w:szCs w:val="21"/>
              </w:rPr>
              <w:t>清水街</w:t>
            </w:r>
          </w:p>
        </w:tc>
        <w:tc>
          <w:tcPr>
            <w:tcW w:w="1098" w:type="dxa"/>
            <w:vAlign w:val="center"/>
          </w:tcPr>
          <w:p>
            <w:pPr>
              <w:spacing w:line="276" w:lineRule="auto"/>
              <w:ind w:firstLine="0" w:firstLineChars="0"/>
              <w:jc w:val="center"/>
              <w:rPr>
                <w:rFonts w:cs="Times New Roman"/>
                <w:bCs/>
                <w:iCs/>
                <w:spacing w:val="-2"/>
                <w:sz w:val="21"/>
                <w:szCs w:val="21"/>
              </w:rPr>
            </w:pPr>
            <w:r>
              <w:rPr>
                <w:rFonts w:cs="Times New Roman"/>
                <w:sz w:val="21"/>
                <w:szCs w:val="21"/>
              </w:rPr>
              <w:t>1190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82" w:type="dxa"/>
            <w:tcMar>
              <w:left w:w="0" w:type="dxa"/>
              <w:right w:w="0" w:type="dxa"/>
            </w:tcMar>
            <w:vAlign w:val="center"/>
          </w:tcPr>
          <w:p>
            <w:pPr>
              <w:spacing w:line="276" w:lineRule="auto"/>
              <w:ind w:firstLine="0" w:firstLineChars="0"/>
              <w:jc w:val="center"/>
              <w:rPr>
                <w:rFonts w:eastAsia="Times New Roman" w:cs="Times New Roman"/>
                <w:bCs/>
                <w:iCs/>
                <w:spacing w:val="-2"/>
                <w:sz w:val="21"/>
                <w:szCs w:val="21"/>
              </w:rPr>
            </w:pPr>
            <w:r>
              <w:rPr>
                <w:rFonts w:hint="eastAsia" w:eastAsia="Times New Roman" w:cs="Times New Roman"/>
                <w:bCs/>
                <w:iCs/>
                <w:spacing w:val="-2"/>
                <w:sz w:val="21"/>
                <w:szCs w:val="21"/>
              </w:rPr>
              <w:t>3</w:t>
            </w:r>
          </w:p>
        </w:tc>
        <w:tc>
          <w:tcPr>
            <w:tcW w:w="1418" w:type="dxa"/>
            <w:tcMar>
              <w:left w:w="0" w:type="dxa"/>
              <w:right w:w="0" w:type="dxa"/>
            </w:tcMar>
            <w:vAlign w:val="center"/>
          </w:tcPr>
          <w:p>
            <w:pPr>
              <w:spacing w:line="276" w:lineRule="auto"/>
              <w:ind w:firstLine="0" w:firstLineChars="0"/>
              <w:jc w:val="center"/>
              <w:rPr>
                <w:rFonts w:ascii="宋体" w:hAnsi="宋体" w:eastAsia="Times New Roman" w:cs="Times New Roman"/>
                <w:sz w:val="21"/>
                <w:szCs w:val="21"/>
              </w:rPr>
            </w:pPr>
            <w:r>
              <w:rPr>
                <w:rFonts w:hint="eastAsia" w:ascii="宋体" w:hAnsi="宋体" w:eastAsia="Times New Roman" w:cs="Times New Roman"/>
                <w:sz w:val="21"/>
                <w:szCs w:val="21"/>
              </w:rPr>
              <w:t>高崇村饮用水水源地</w:t>
            </w:r>
          </w:p>
        </w:tc>
        <w:tc>
          <w:tcPr>
            <w:tcW w:w="850" w:type="dxa"/>
            <w:vAlign w:val="center"/>
          </w:tcPr>
          <w:p>
            <w:pPr>
              <w:spacing w:line="276" w:lineRule="auto"/>
              <w:ind w:firstLine="0" w:firstLineChars="0"/>
              <w:jc w:val="center"/>
              <w:rPr>
                <w:rFonts w:ascii="宋体" w:hAnsi="宋体"/>
                <w:bCs/>
                <w:iCs/>
                <w:spacing w:val="-2"/>
                <w:sz w:val="21"/>
                <w:szCs w:val="21"/>
              </w:rPr>
            </w:pPr>
            <w:r>
              <w:rPr>
                <w:rFonts w:hint="eastAsia" w:ascii="宋体" w:hAnsi="宋体" w:cs="Times New Roman"/>
                <w:sz w:val="21"/>
                <w:szCs w:val="21"/>
              </w:rPr>
              <w:t>罗锦镇</w:t>
            </w:r>
          </w:p>
        </w:tc>
        <w:tc>
          <w:tcPr>
            <w:tcW w:w="993" w:type="dxa"/>
            <w:vAlign w:val="center"/>
          </w:tcPr>
          <w:p>
            <w:pPr>
              <w:spacing w:line="276" w:lineRule="auto"/>
              <w:ind w:firstLine="0" w:firstLineChars="0"/>
              <w:jc w:val="center"/>
              <w:rPr>
                <w:rFonts w:ascii="宋体" w:hAnsi="宋体"/>
                <w:bCs/>
                <w:iCs/>
                <w:spacing w:val="-2"/>
                <w:sz w:val="21"/>
                <w:szCs w:val="21"/>
              </w:rPr>
            </w:pPr>
            <w:r>
              <w:rPr>
                <w:rFonts w:hint="eastAsia" w:ascii="宋体" w:hAnsi="宋体"/>
                <w:bCs/>
                <w:iCs/>
                <w:spacing w:val="-2"/>
                <w:sz w:val="21"/>
                <w:szCs w:val="21"/>
              </w:rPr>
              <w:t>地下水型</w:t>
            </w:r>
          </w:p>
        </w:tc>
        <w:tc>
          <w:tcPr>
            <w:tcW w:w="1290" w:type="dxa"/>
            <w:vAlign w:val="center"/>
          </w:tcPr>
          <w:p>
            <w:pPr>
              <w:spacing w:line="276" w:lineRule="auto"/>
              <w:ind w:firstLine="0" w:firstLineChars="0"/>
              <w:jc w:val="center"/>
              <w:rPr>
                <w:rFonts w:eastAsia="Times New Roman" w:cs="Times New Roman"/>
                <w:sz w:val="21"/>
                <w:szCs w:val="21"/>
              </w:rPr>
            </w:pPr>
            <w:r>
              <w:rPr>
                <w:rFonts w:eastAsia="Times New Roman" w:cs="Times New Roman"/>
                <w:sz w:val="21"/>
                <w:szCs w:val="21"/>
              </w:rPr>
              <w:t>110.129508</w:t>
            </w:r>
          </w:p>
        </w:tc>
        <w:tc>
          <w:tcPr>
            <w:tcW w:w="1109" w:type="dxa"/>
            <w:vAlign w:val="center"/>
          </w:tcPr>
          <w:p>
            <w:pPr>
              <w:spacing w:line="276" w:lineRule="auto"/>
              <w:ind w:firstLine="0" w:firstLineChars="0"/>
              <w:jc w:val="center"/>
              <w:rPr>
                <w:rFonts w:eastAsia="Times New Roman" w:cs="Times New Roman"/>
                <w:sz w:val="21"/>
                <w:szCs w:val="21"/>
              </w:rPr>
            </w:pPr>
            <w:r>
              <w:rPr>
                <w:rFonts w:eastAsia="Times New Roman" w:cs="Times New Roman"/>
                <w:sz w:val="21"/>
                <w:szCs w:val="21"/>
              </w:rPr>
              <w:t>25.049042</w:t>
            </w:r>
          </w:p>
        </w:tc>
        <w:tc>
          <w:tcPr>
            <w:tcW w:w="1853" w:type="dxa"/>
            <w:vAlign w:val="center"/>
          </w:tcPr>
          <w:p>
            <w:pPr>
              <w:spacing w:line="276" w:lineRule="auto"/>
              <w:ind w:firstLine="0" w:firstLineChars="0"/>
              <w:jc w:val="center"/>
              <w:rPr>
                <w:rFonts w:ascii="宋体" w:hAnsi="宋体"/>
                <w:bCs/>
                <w:iCs/>
                <w:spacing w:val="-2"/>
                <w:sz w:val="21"/>
                <w:szCs w:val="21"/>
              </w:rPr>
            </w:pPr>
            <w:r>
              <w:rPr>
                <w:rFonts w:hint="eastAsia" w:ascii="宋体" w:hAnsi="宋体" w:eastAsia="Times New Roman" w:cs="Times New Roman"/>
                <w:sz w:val="21"/>
                <w:szCs w:val="21"/>
              </w:rPr>
              <w:t>高崇村</w:t>
            </w:r>
          </w:p>
        </w:tc>
        <w:tc>
          <w:tcPr>
            <w:tcW w:w="1098" w:type="dxa"/>
            <w:vAlign w:val="center"/>
          </w:tcPr>
          <w:p>
            <w:pPr>
              <w:spacing w:line="276" w:lineRule="auto"/>
              <w:ind w:firstLine="0" w:firstLineChars="0"/>
              <w:jc w:val="center"/>
              <w:rPr>
                <w:rFonts w:eastAsia="Times New Roman" w:cs="Times New Roman"/>
                <w:sz w:val="21"/>
                <w:szCs w:val="21"/>
              </w:rPr>
            </w:pPr>
            <w:r>
              <w:rPr>
                <w:rFonts w:cs="Times New Roman"/>
                <w:sz w:val="21"/>
                <w:szCs w:val="21"/>
              </w:rPr>
              <w:t>1350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82" w:type="dxa"/>
            <w:tcMar>
              <w:left w:w="0" w:type="dxa"/>
              <w:right w:w="0" w:type="dxa"/>
            </w:tcMar>
            <w:vAlign w:val="center"/>
          </w:tcPr>
          <w:p>
            <w:pPr>
              <w:spacing w:line="276" w:lineRule="auto"/>
              <w:ind w:firstLine="0" w:firstLineChars="0"/>
              <w:jc w:val="center"/>
              <w:rPr>
                <w:rFonts w:eastAsia="Times New Roman" w:cs="Times New Roman"/>
                <w:bCs/>
                <w:iCs/>
                <w:spacing w:val="-2"/>
                <w:sz w:val="21"/>
                <w:szCs w:val="21"/>
              </w:rPr>
            </w:pPr>
            <w:r>
              <w:rPr>
                <w:rFonts w:hint="eastAsia" w:eastAsia="Times New Roman" w:cs="Times New Roman"/>
                <w:bCs/>
                <w:iCs/>
                <w:spacing w:val="-2"/>
                <w:sz w:val="21"/>
                <w:szCs w:val="21"/>
              </w:rPr>
              <w:t>4</w:t>
            </w:r>
          </w:p>
        </w:tc>
        <w:tc>
          <w:tcPr>
            <w:tcW w:w="1418" w:type="dxa"/>
            <w:tcMar>
              <w:left w:w="0" w:type="dxa"/>
              <w:right w:w="0" w:type="dxa"/>
            </w:tcMar>
            <w:vAlign w:val="center"/>
          </w:tcPr>
          <w:p>
            <w:pPr>
              <w:spacing w:line="276" w:lineRule="auto"/>
              <w:ind w:firstLine="0" w:firstLineChars="0"/>
              <w:jc w:val="center"/>
              <w:rPr>
                <w:rFonts w:ascii="宋体" w:hAnsi="宋体" w:eastAsia="Times New Roman" w:cs="Times New Roman"/>
                <w:sz w:val="21"/>
                <w:szCs w:val="21"/>
              </w:rPr>
            </w:pPr>
            <w:r>
              <w:rPr>
                <w:rFonts w:hint="eastAsia" w:ascii="宋体" w:hAnsi="宋体" w:eastAsia="Times New Roman" w:cs="Times New Roman"/>
                <w:sz w:val="21"/>
                <w:szCs w:val="21"/>
              </w:rPr>
              <w:t>林村饮用水水源地</w:t>
            </w:r>
          </w:p>
        </w:tc>
        <w:tc>
          <w:tcPr>
            <w:tcW w:w="850" w:type="dxa"/>
            <w:vAlign w:val="center"/>
          </w:tcPr>
          <w:p>
            <w:pPr>
              <w:spacing w:line="276" w:lineRule="auto"/>
              <w:ind w:firstLine="0" w:firstLineChars="0"/>
              <w:jc w:val="center"/>
              <w:rPr>
                <w:rFonts w:ascii="宋体" w:hAnsi="宋体"/>
                <w:bCs/>
                <w:iCs/>
                <w:spacing w:val="-2"/>
                <w:sz w:val="21"/>
                <w:szCs w:val="21"/>
              </w:rPr>
            </w:pPr>
            <w:r>
              <w:rPr>
                <w:rFonts w:hint="eastAsia" w:ascii="宋体" w:hAnsi="宋体" w:cs="Times New Roman"/>
                <w:sz w:val="21"/>
                <w:szCs w:val="21"/>
              </w:rPr>
              <w:t>罗锦镇</w:t>
            </w:r>
          </w:p>
        </w:tc>
        <w:tc>
          <w:tcPr>
            <w:tcW w:w="993" w:type="dxa"/>
            <w:vAlign w:val="center"/>
          </w:tcPr>
          <w:p>
            <w:pPr>
              <w:spacing w:line="276" w:lineRule="auto"/>
              <w:ind w:firstLine="0" w:firstLineChars="0"/>
              <w:jc w:val="center"/>
              <w:rPr>
                <w:rFonts w:ascii="宋体" w:hAnsi="宋体"/>
                <w:bCs/>
                <w:iCs/>
                <w:spacing w:val="-2"/>
                <w:sz w:val="21"/>
                <w:szCs w:val="21"/>
              </w:rPr>
            </w:pPr>
            <w:r>
              <w:rPr>
                <w:rFonts w:hint="eastAsia" w:ascii="宋体" w:hAnsi="宋体"/>
                <w:bCs/>
                <w:iCs/>
                <w:spacing w:val="-2"/>
                <w:sz w:val="21"/>
                <w:szCs w:val="21"/>
              </w:rPr>
              <w:t>地下水型</w:t>
            </w:r>
          </w:p>
        </w:tc>
        <w:tc>
          <w:tcPr>
            <w:tcW w:w="1290" w:type="dxa"/>
            <w:vAlign w:val="center"/>
          </w:tcPr>
          <w:p>
            <w:pPr>
              <w:spacing w:line="276" w:lineRule="auto"/>
              <w:ind w:firstLine="0" w:firstLineChars="0"/>
              <w:jc w:val="center"/>
              <w:rPr>
                <w:rFonts w:eastAsia="Times New Roman" w:cs="Times New Roman"/>
                <w:sz w:val="21"/>
                <w:szCs w:val="21"/>
              </w:rPr>
            </w:pPr>
            <w:r>
              <w:rPr>
                <w:rFonts w:eastAsia="Times New Roman" w:cs="Times New Roman"/>
                <w:sz w:val="21"/>
                <w:szCs w:val="21"/>
              </w:rPr>
              <w:t>110.098906</w:t>
            </w:r>
          </w:p>
        </w:tc>
        <w:tc>
          <w:tcPr>
            <w:tcW w:w="1109" w:type="dxa"/>
            <w:vAlign w:val="center"/>
          </w:tcPr>
          <w:p>
            <w:pPr>
              <w:spacing w:line="276" w:lineRule="auto"/>
              <w:ind w:firstLine="0" w:firstLineChars="0"/>
              <w:jc w:val="center"/>
              <w:rPr>
                <w:rFonts w:eastAsia="Times New Roman" w:cs="Times New Roman"/>
                <w:sz w:val="21"/>
                <w:szCs w:val="21"/>
              </w:rPr>
            </w:pPr>
            <w:r>
              <w:rPr>
                <w:rFonts w:eastAsia="Times New Roman" w:cs="Times New Roman"/>
                <w:sz w:val="21"/>
                <w:szCs w:val="21"/>
              </w:rPr>
              <w:t>24.952748</w:t>
            </w:r>
          </w:p>
        </w:tc>
        <w:tc>
          <w:tcPr>
            <w:tcW w:w="1853" w:type="dxa"/>
            <w:vAlign w:val="center"/>
          </w:tcPr>
          <w:p>
            <w:pPr>
              <w:spacing w:line="276" w:lineRule="auto"/>
              <w:ind w:firstLine="0" w:firstLineChars="0"/>
              <w:jc w:val="center"/>
              <w:rPr>
                <w:rFonts w:ascii="宋体" w:hAnsi="宋体"/>
                <w:bCs/>
                <w:iCs/>
                <w:spacing w:val="-2"/>
                <w:sz w:val="21"/>
                <w:szCs w:val="21"/>
              </w:rPr>
            </w:pPr>
            <w:r>
              <w:rPr>
                <w:rFonts w:hint="eastAsia" w:ascii="宋体" w:hAnsi="宋体" w:eastAsia="Times New Roman" w:cs="Times New Roman"/>
                <w:sz w:val="21"/>
                <w:szCs w:val="21"/>
              </w:rPr>
              <w:t>林村</w:t>
            </w:r>
          </w:p>
        </w:tc>
        <w:tc>
          <w:tcPr>
            <w:tcW w:w="1098" w:type="dxa"/>
            <w:vAlign w:val="center"/>
          </w:tcPr>
          <w:p>
            <w:pPr>
              <w:spacing w:line="276" w:lineRule="auto"/>
              <w:ind w:firstLine="0" w:firstLineChars="0"/>
              <w:jc w:val="center"/>
              <w:rPr>
                <w:rFonts w:eastAsia="Times New Roman" w:cs="Times New Roman"/>
                <w:sz w:val="21"/>
                <w:szCs w:val="21"/>
              </w:rPr>
            </w:pPr>
            <w:r>
              <w:rPr>
                <w:rFonts w:cs="Times New Roman"/>
                <w:sz w:val="21"/>
                <w:szCs w:val="21"/>
              </w:rPr>
              <w:t>1950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82" w:type="dxa"/>
            <w:tcMar>
              <w:left w:w="0" w:type="dxa"/>
              <w:right w:w="0" w:type="dxa"/>
            </w:tcMar>
            <w:vAlign w:val="center"/>
          </w:tcPr>
          <w:p>
            <w:pPr>
              <w:spacing w:line="276" w:lineRule="auto"/>
              <w:ind w:firstLine="0" w:firstLineChars="0"/>
              <w:jc w:val="center"/>
              <w:rPr>
                <w:rFonts w:eastAsia="Times New Roman" w:cs="Times New Roman"/>
                <w:bCs/>
                <w:iCs/>
                <w:spacing w:val="-2"/>
                <w:sz w:val="21"/>
                <w:szCs w:val="21"/>
              </w:rPr>
            </w:pPr>
            <w:r>
              <w:rPr>
                <w:rFonts w:hint="eastAsia" w:eastAsia="Times New Roman" w:cs="Times New Roman"/>
                <w:bCs/>
                <w:iCs/>
                <w:spacing w:val="-2"/>
                <w:sz w:val="21"/>
                <w:szCs w:val="21"/>
              </w:rPr>
              <w:t>5</w:t>
            </w:r>
          </w:p>
        </w:tc>
        <w:tc>
          <w:tcPr>
            <w:tcW w:w="1418" w:type="dxa"/>
            <w:tcMar>
              <w:left w:w="0" w:type="dxa"/>
              <w:right w:w="0" w:type="dxa"/>
            </w:tcMar>
            <w:vAlign w:val="center"/>
          </w:tcPr>
          <w:p>
            <w:pPr>
              <w:spacing w:line="276" w:lineRule="auto"/>
              <w:ind w:firstLine="0" w:firstLineChars="0"/>
              <w:jc w:val="center"/>
              <w:rPr>
                <w:rFonts w:ascii="宋体" w:hAnsi="宋体" w:eastAsia="Times New Roman" w:cs="Times New Roman"/>
                <w:sz w:val="21"/>
                <w:szCs w:val="21"/>
              </w:rPr>
            </w:pPr>
            <w:r>
              <w:rPr>
                <w:rFonts w:hint="eastAsia" w:ascii="宋体" w:hAnsi="宋体" w:eastAsia="Times New Roman" w:cs="Times New Roman"/>
                <w:sz w:val="21"/>
                <w:szCs w:val="21"/>
              </w:rPr>
              <w:t>星草村饮用水水源地</w:t>
            </w:r>
          </w:p>
        </w:tc>
        <w:tc>
          <w:tcPr>
            <w:tcW w:w="850" w:type="dxa"/>
            <w:vAlign w:val="center"/>
          </w:tcPr>
          <w:p>
            <w:pPr>
              <w:spacing w:line="276" w:lineRule="auto"/>
              <w:ind w:firstLine="0" w:firstLineChars="0"/>
              <w:jc w:val="center"/>
              <w:rPr>
                <w:rFonts w:ascii="宋体" w:hAnsi="宋体"/>
                <w:bCs/>
                <w:iCs/>
                <w:spacing w:val="-2"/>
                <w:sz w:val="21"/>
                <w:szCs w:val="21"/>
              </w:rPr>
            </w:pPr>
            <w:r>
              <w:rPr>
                <w:rFonts w:hint="eastAsia" w:ascii="宋体" w:hAnsi="宋体" w:cs="Times New Roman"/>
                <w:sz w:val="21"/>
                <w:szCs w:val="21"/>
              </w:rPr>
              <w:t>罗锦镇</w:t>
            </w:r>
          </w:p>
        </w:tc>
        <w:tc>
          <w:tcPr>
            <w:tcW w:w="993" w:type="dxa"/>
            <w:vAlign w:val="center"/>
          </w:tcPr>
          <w:p>
            <w:pPr>
              <w:spacing w:line="276" w:lineRule="auto"/>
              <w:ind w:firstLine="0" w:firstLineChars="0"/>
              <w:jc w:val="center"/>
              <w:rPr>
                <w:rFonts w:ascii="宋体" w:hAnsi="宋体"/>
                <w:bCs/>
                <w:iCs/>
                <w:spacing w:val="-2"/>
                <w:sz w:val="21"/>
                <w:szCs w:val="21"/>
              </w:rPr>
            </w:pPr>
            <w:r>
              <w:rPr>
                <w:rFonts w:hint="eastAsia" w:ascii="宋体" w:hAnsi="宋体"/>
                <w:bCs/>
                <w:iCs/>
                <w:spacing w:val="-2"/>
                <w:sz w:val="21"/>
                <w:szCs w:val="21"/>
              </w:rPr>
              <w:t>地下水型</w:t>
            </w:r>
          </w:p>
        </w:tc>
        <w:tc>
          <w:tcPr>
            <w:tcW w:w="1290" w:type="dxa"/>
            <w:vAlign w:val="center"/>
          </w:tcPr>
          <w:p>
            <w:pPr>
              <w:spacing w:line="276" w:lineRule="auto"/>
              <w:ind w:firstLine="0" w:firstLineChars="0"/>
              <w:jc w:val="center"/>
              <w:rPr>
                <w:rFonts w:cs="Times New Roman"/>
                <w:sz w:val="21"/>
                <w:szCs w:val="21"/>
              </w:rPr>
            </w:pPr>
            <w:r>
              <w:rPr>
                <w:rFonts w:cs="Times New Roman"/>
                <w:sz w:val="21"/>
                <w:szCs w:val="21"/>
              </w:rPr>
              <w:t>110.079078</w:t>
            </w:r>
          </w:p>
        </w:tc>
        <w:tc>
          <w:tcPr>
            <w:tcW w:w="1109" w:type="dxa"/>
            <w:vAlign w:val="center"/>
          </w:tcPr>
          <w:p>
            <w:pPr>
              <w:spacing w:line="276" w:lineRule="auto"/>
              <w:ind w:firstLine="0" w:firstLineChars="0"/>
              <w:jc w:val="center"/>
              <w:rPr>
                <w:rFonts w:cs="Times New Roman"/>
                <w:sz w:val="21"/>
                <w:szCs w:val="21"/>
              </w:rPr>
            </w:pPr>
            <w:r>
              <w:rPr>
                <w:rFonts w:cs="Times New Roman"/>
                <w:sz w:val="21"/>
                <w:szCs w:val="21"/>
              </w:rPr>
              <w:t>24.989426</w:t>
            </w:r>
          </w:p>
        </w:tc>
        <w:tc>
          <w:tcPr>
            <w:tcW w:w="1853" w:type="dxa"/>
            <w:vAlign w:val="center"/>
          </w:tcPr>
          <w:p>
            <w:pPr>
              <w:spacing w:line="276" w:lineRule="auto"/>
              <w:ind w:firstLine="0" w:firstLineChars="0"/>
              <w:jc w:val="center"/>
              <w:rPr>
                <w:rFonts w:ascii="宋体" w:hAnsi="宋体"/>
                <w:bCs/>
                <w:iCs/>
                <w:spacing w:val="-2"/>
                <w:sz w:val="21"/>
                <w:szCs w:val="21"/>
              </w:rPr>
            </w:pPr>
            <w:r>
              <w:rPr>
                <w:rFonts w:hint="eastAsia" w:ascii="宋体" w:hAnsi="宋体"/>
                <w:sz w:val="21"/>
                <w:szCs w:val="21"/>
              </w:rPr>
              <w:t>星草、星塘桥、马鞍桥</w:t>
            </w:r>
          </w:p>
        </w:tc>
        <w:tc>
          <w:tcPr>
            <w:tcW w:w="1098" w:type="dxa"/>
            <w:vAlign w:val="center"/>
          </w:tcPr>
          <w:p>
            <w:pPr>
              <w:spacing w:line="276" w:lineRule="auto"/>
              <w:ind w:firstLine="0" w:firstLineChars="0"/>
              <w:jc w:val="center"/>
              <w:rPr>
                <w:rFonts w:cs="Times New Roman"/>
                <w:sz w:val="21"/>
                <w:szCs w:val="21"/>
              </w:rPr>
            </w:pPr>
            <w:r>
              <w:rPr>
                <w:rFonts w:cs="Times New Roman"/>
                <w:sz w:val="21"/>
                <w:szCs w:val="21"/>
              </w:rPr>
              <w:t>1270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82" w:type="dxa"/>
            <w:tcMar>
              <w:left w:w="0" w:type="dxa"/>
              <w:right w:w="0" w:type="dxa"/>
            </w:tcMar>
            <w:vAlign w:val="center"/>
          </w:tcPr>
          <w:p>
            <w:pPr>
              <w:spacing w:line="276" w:lineRule="auto"/>
              <w:ind w:firstLine="0" w:firstLineChars="0"/>
              <w:jc w:val="center"/>
              <w:rPr>
                <w:rFonts w:eastAsia="Times New Roman" w:cs="Times New Roman"/>
                <w:bCs/>
                <w:iCs/>
                <w:spacing w:val="-2"/>
                <w:sz w:val="21"/>
                <w:szCs w:val="21"/>
              </w:rPr>
            </w:pPr>
            <w:r>
              <w:rPr>
                <w:rFonts w:hint="eastAsia" w:eastAsia="Times New Roman" w:cs="Times New Roman"/>
                <w:bCs/>
                <w:iCs/>
                <w:spacing w:val="-2"/>
                <w:sz w:val="21"/>
                <w:szCs w:val="21"/>
              </w:rPr>
              <w:t>6</w:t>
            </w:r>
          </w:p>
        </w:tc>
        <w:tc>
          <w:tcPr>
            <w:tcW w:w="1418" w:type="dxa"/>
            <w:tcMar>
              <w:left w:w="0" w:type="dxa"/>
              <w:right w:w="0" w:type="dxa"/>
            </w:tcMar>
            <w:vAlign w:val="center"/>
          </w:tcPr>
          <w:p>
            <w:pPr>
              <w:spacing w:line="276" w:lineRule="auto"/>
              <w:ind w:firstLine="0" w:firstLineChars="0"/>
              <w:jc w:val="center"/>
              <w:rPr>
                <w:rFonts w:ascii="宋体" w:hAnsi="宋体" w:cs="Times New Roman" w:eastAsiaTheme="minorEastAsia"/>
                <w:sz w:val="21"/>
                <w:szCs w:val="21"/>
              </w:rPr>
            </w:pPr>
            <w:r>
              <w:rPr>
                <w:rFonts w:hint="eastAsia" w:ascii="宋体" w:hAnsi="宋体" w:eastAsia="Times New Roman" w:cs="Times New Roman"/>
                <w:sz w:val="21"/>
                <w:szCs w:val="21"/>
              </w:rPr>
              <w:t>罗锦</w:t>
            </w:r>
            <w:r>
              <w:rPr>
                <w:rFonts w:hint="eastAsia" w:ascii="宋体" w:hAnsi="宋体" w:cs="Times New Roman" w:eastAsiaTheme="minorEastAsia"/>
                <w:sz w:val="21"/>
                <w:szCs w:val="21"/>
              </w:rPr>
              <w:t>镇米田饮用水水源地</w:t>
            </w:r>
          </w:p>
        </w:tc>
        <w:tc>
          <w:tcPr>
            <w:tcW w:w="850" w:type="dxa"/>
            <w:vAlign w:val="center"/>
          </w:tcPr>
          <w:p>
            <w:pPr>
              <w:spacing w:line="276" w:lineRule="auto"/>
              <w:ind w:firstLine="0" w:firstLineChars="0"/>
              <w:jc w:val="center"/>
              <w:rPr>
                <w:rFonts w:ascii="宋体" w:hAnsi="宋体"/>
                <w:bCs/>
                <w:iCs/>
                <w:spacing w:val="-2"/>
                <w:sz w:val="21"/>
                <w:szCs w:val="21"/>
              </w:rPr>
            </w:pPr>
            <w:r>
              <w:rPr>
                <w:rFonts w:hint="eastAsia" w:ascii="宋体" w:hAnsi="宋体" w:cs="Times New Roman"/>
                <w:sz w:val="21"/>
                <w:szCs w:val="21"/>
              </w:rPr>
              <w:t>罗锦镇</w:t>
            </w:r>
          </w:p>
        </w:tc>
        <w:tc>
          <w:tcPr>
            <w:tcW w:w="993" w:type="dxa"/>
            <w:vAlign w:val="center"/>
          </w:tcPr>
          <w:p>
            <w:pPr>
              <w:spacing w:line="276" w:lineRule="auto"/>
              <w:ind w:firstLine="0" w:firstLineChars="0"/>
              <w:jc w:val="center"/>
              <w:rPr>
                <w:rFonts w:ascii="宋体" w:hAnsi="宋体"/>
                <w:bCs/>
                <w:iCs/>
                <w:spacing w:val="-2"/>
                <w:sz w:val="21"/>
                <w:szCs w:val="21"/>
              </w:rPr>
            </w:pPr>
            <w:r>
              <w:rPr>
                <w:rFonts w:hint="eastAsia" w:ascii="宋体" w:hAnsi="宋体"/>
                <w:bCs/>
                <w:iCs/>
                <w:spacing w:val="-2"/>
                <w:sz w:val="21"/>
                <w:szCs w:val="21"/>
              </w:rPr>
              <w:t>地下水型</w:t>
            </w:r>
          </w:p>
        </w:tc>
        <w:tc>
          <w:tcPr>
            <w:tcW w:w="1290" w:type="dxa"/>
            <w:vAlign w:val="center"/>
          </w:tcPr>
          <w:p>
            <w:pPr>
              <w:spacing w:line="276" w:lineRule="auto"/>
              <w:ind w:firstLine="0" w:firstLineChars="0"/>
              <w:jc w:val="center"/>
              <w:rPr>
                <w:rFonts w:cs="Times New Roman"/>
                <w:sz w:val="21"/>
                <w:szCs w:val="21"/>
              </w:rPr>
            </w:pPr>
            <w:r>
              <w:rPr>
                <w:rFonts w:cs="Times New Roman"/>
                <w:sz w:val="21"/>
                <w:szCs w:val="21"/>
              </w:rPr>
              <w:t>110.104888</w:t>
            </w:r>
          </w:p>
        </w:tc>
        <w:tc>
          <w:tcPr>
            <w:tcW w:w="1109" w:type="dxa"/>
            <w:vAlign w:val="center"/>
          </w:tcPr>
          <w:p>
            <w:pPr>
              <w:spacing w:line="276" w:lineRule="auto"/>
              <w:ind w:firstLine="0" w:firstLineChars="0"/>
              <w:jc w:val="center"/>
              <w:rPr>
                <w:rFonts w:cs="Times New Roman"/>
                <w:sz w:val="21"/>
                <w:szCs w:val="21"/>
              </w:rPr>
            </w:pPr>
            <w:r>
              <w:rPr>
                <w:rFonts w:cs="Times New Roman"/>
                <w:sz w:val="21"/>
                <w:szCs w:val="21"/>
              </w:rPr>
              <w:t>24.986323</w:t>
            </w:r>
          </w:p>
        </w:tc>
        <w:tc>
          <w:tcPr>
            <w:tcW w:w="1853" w:type="dxa"/>
            <w:vAlign w:val="center"/>
          </w:tcPr>
          <w:p>
            <w:pPr>
              <w:spacing w:line="276" w:lineRule="auto"/>
              <w:ind w:firstLine="0" w:firstLineChars="0"/>
              <w:jc w:val="center"/>
              <w:rPr>
                <w:rFonts w:ascii="宋体" w:hAnsi="宋体"/>
                <w:bCs/>
                <w:iCs/>
                <w:spacing w:val="-2"/>
                <w:sz w:val="21"/>
                <w:szCs w:val="21"/>
              </w:rPr>
            </w:pPr>
            <w:r>
              <w:rPr>
                <w:rFonts w:hint="eastAsia" w:ascii="宋体" w:hAnsi="宋体"/>
                <w:sz w:val="21"/>
                <w:szCs w:val="21"/>
              </w:rPr>
              <w:t>罗锦圩、镇上、下村、尚水、星草、岭桥、高崇、崇山、上笑、米田</w:t>
            </w:r>
          </w:p>
        </w:tc>
        <w:tc>
          <w:tcPr>
            <w:tcW w:w="1098" w:type="dxa"/>
            <w:vAlign w:val="center"/>
          </w:tcPr>
          <w:p>
            <w:pPr>
              <w:spacing w:line="276" w:lineRule="auto"/>
              <w:ind w:firstLine="0" w:firstLineChars="0"/>
              <w:jc w:val="center"/>
              <w:rPr>
                <w:rFonts w:cs="Times New Roman"/>
                <w:sz w:val="21"/>
                <w:szCs w:val="21"/>
              </w:rPr>
            </w:pPr>
            <w:r>
              <w:rPr>
                <w:rFonts w:cs="Times New Roman"/>
                <w:sz w:val="21"/>
                <w:szCs w:val="21"/>
              </w:rPr>
              <w:t>21353</w:t>
            </w:r>
          </w:p>
        </w:tc>
      </w:tr>
    </w:tbl>
    <w:p>
      <w:pPr>
        <w:pStyle w:val="4"/>
      </w:pPr>
      <w:r>
        <w:rPr>
          <w:rFonts w:hint="eastAsia"/>
        </w:rPr>
        <w:t>2.3.4自然保护区概况</w:t>
      </w:r>
    </w:p>
    <w:p>
      <w:pPr>
        <w:ind w:firstLine="480"/>
      </w:pPr>
      <w:r>
        <w:rPr>
          <w:rFonts w:hint="eastAsia"/>
        </w:rPr>
        <w:t>永福县境内有2个自治区级自然保护区，分别广西寿城自治区级自然保护区和广西架桥岭自治区级自然保护区。</w:t>
      </w:r>
    </w:p>
    <w:p>
      <w:pPr>
        <w:ind w:firstLine="480"/>
      </w:pPr>
      <w:r>
        <w:rPr>
          <w:rFonts w:hint="eastAsia"/>
        </w:rPr>
        <w:t>（1）广西寿城自治区级自然保护区</w:t>
      </w:r>
    </w:p>
    <w:p>
      <w:pPr>
        <w:ind w:firstLine="480"/>
      </w:pPr>
      <w:r>
        <w:rPr>
          <w:rFonts w:hint="eastAsia"/>
        </w:rPr>
        <w:t>广西寿城自治区级自然保护区位于东经</w:t>
      </w:r>
      <w:r>
        <w:rPr>
          <w:rFonts w:cs="Times New Roman"/>
        </w:rPr>
        <w:t>109°38′15″～109°56′，北纬25°02′20″～25°30′10″</w:t>
      </w:r>
      <w:r>
        <w:rPr>
          <w:rFonts w:hint="eastAsia"/>
        </w:rPr>
        <w:t>之间，共跨永福县和临桂区2个县（区），总面积为759 km</w:t>
      </w:r>
      <w:r>
        <w:rPr>
          <w:rFonts w:hint="eastAsia"/>
          <w:vertAlign w:val="superscript"/>
        </w:rPr>
        <w:t>2</w:t>
      </w:r>
      <w:r>
        <w:rPr>
          <w:rFonts w:hint="eastAsia"/>
        </w:rPr>
        <w:t>，主要保护对象是水源涵养林。在永福县辖区内，寿城自然保护区占地面积为53651.6公顷，包括龙江乡的7个村和百寿镇的12个村，分成两个保护区主区和六个保护小区。</w:t>
      </w:r>
    </w:p>
    <w:p>
      <w:pPr>
        <w:ind w:firstLine="480"/>
      </w:pPr>
      <w:r>
        <w:rPr>
          <w:rFonts w:hint="eastAsia"/>
        </w:rPr>
        <w:t>（2）广西架桥岭自治区级自然保护区</w:t>
      </w:r>
    </w:p>
    <w:p>
      <w:pPr>
        <w:ind w:firstLine="480"/>
      </w:pPr>
      <w:r>
        <w:rPr>
          <w:rFonts w:hint="eastAsia"/>
        </w:rPr>
        <w:t>广西架桥岭自治区级自然保护区地理坐标为北纬24°21'16"~25°02'09"，东经109°55'51"~110°23'25"，保护区涉及永福县、荔浦市、阳朔县等3个县（市），总面积51810.4公顷。广西架桥岭自治区级自然保护区较为分散，3个县（市）辖区内的保护区范围相对独立。保护区确界后在永福县辖区内分为4个片区，即永福架桥岭片区、大坪山片区、金鸡河水库片区和南木沟片区，总面积为28757.4公顷。</w:t>
      </w:r>
    </w:p>
    <w:p>
      <w:pPr>
        <w:ind w:firstLine="480"/>
      </w:pPr>
      <w:r>
        <w:rPr>
          <w:rFonts w:hint="eastAsia"/>
        </w:rPr>
        <w:t>永福县境内自治区级自然保护区范围涉及的村镇如表2.3-10所示。</w:t>
      </w:r>
    </w:p>
    <w:p>
      <w:pPr>
        <w:spacing w:before="240"/>
        <w:ind w:firstLine="0" w:firstLineChars="0"/>
        <w:jc w:val="center"/>
        <w:rPr>
          <w:b/>
          <w:sz w:val="21"/>
          <w:szCs w:val="21"/>
        </w:rPr>
      </w:pPr>
      <w:r>
        <w:rPr>
          <w:rFonts w:hint="eastAsia"/>
          <w:b/>
          <w:sz w:val="21"/>
          <w:szCs w:val="21"/>
        </w:rPr>
        <w:t>表2.3-10  永福县境内自治区级自然保护区范围涉及村镇一览表</w:t>
      </w:r>
    </w:p>
    <w:tbl>
      <w:tblPr>
        <w:tblStyle w:val="27"/>
        <w:tblW w:w="1029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34"/>
        <w:gridCol w:w="1415"/>
        <w:gridCol w:w="6287"/>
        <w:gridCol w:w="106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534" w:type="dxa"/>
          </w:tcPr>
          <w:p>
            <w:pPr>
              <w:spacing w:line="276" w:lineRule="auto"/>
              <w:ind w:firstLine="0" w:firstLineChars="0"/>
              <w:jc w:val="center"/>
              <w:rPr>
                <w:b/>
                <w:sz w:val="21"/>
                <w:szCs w:val="21"/>
              </w:rPr>
            </w:pPr>
            <w:r>
              <w:rPr>
                <w:rFonts w:hint="eastAsia"/>
                <w:b/>
                <w:sz w:val="21"/>
                <w:szCs w:val="21"/>
              </w:rPr>
              <w:t>自然保护区名称</w:t>
            </w:r>
          </w:p>
        </w:tc>
        <w:tc>
          <w:tcPr>
            <w:tcW w:w="1415" w:type="dxa"/>
            <w:vAlign w:val="center"/>
          </w:tcPr>
          <w:p>
            <w:pPr>
              <w:spacing w:line="276" w:lineRule="auto"/>
              <w:ind w:firstLine="0" w:firstLineChars="0"/>
              <w:jc w:val="center"/>
              <w:rPr>
                <w:b/>
                <w:sz w:val="21"/>
                <w:szCs w:val="21"/>
              </w:rPr>
            </w:pPr>
            <w:r>
              <w:rPr>
                <w:rFonts w:hint="eastAsia"/>
                <w:b/>
                <w:sz w:val="21"/>
                <w:szCs w:val="21"/>
              </w:rPr>
              <w:t>乡镇</w:t>
            </w:r>
          </w:p>
        </w:tc>
        <w:tc>
          <w:tcPr>
            <w:tcW w:w="6287" w:type="dxa"/>
            <w:vAlign w:val="center"/>
          </w:tcPr>
          <w:p>
            <w:pPr>
              <w:spacing w:line="276" w:lineRule="auto"/>
              <w:ind w:firstLine="0" w:firstLineChars="0"/>
              <w:jc w:val="center"/>
              <w:rPr>
                <w:b/>
                <w:sz w:val="21"/>
                <w:szCs w:val="21"/>
              </w:rPr>
            </w:pPr>
            <w:r>
              <w:rPr>
                <w:rFonts w:hint="eastAsia"/>
                <w:b/>
                <w:sz w:val="21"/>
                <w:szCs w:val="21"/>
              </w:rPr>
              <w:t>行政村</w:t>
            </w:r>
          </w:p>
        </w:tc>
        <w:tc>
          <w:tcPr>
            <w:tcW w:w="1060" w:type="dxa"/>
            <w:vAlign w:val="center"/>
          </w:tcPr>
          <w:p>
            <w:pPr>
              <w:spacing w:line="276" w:lineRule="auto"/>
              <w:ind w:firstLine="0" w:firstLineChars="0"/>
              <w:jc w:val="center"/>
              <w:rPr>
                <w:b/>
                <w:sz w:val="21"/>
                <w:szCs w:val="21"/>
              </w:rPr>
            </w:pPr>
            <w:r>
              <w:rPr>
                <w:rFonts w:hint="eastAsia"/>
                <w:b/>
                <w:sz w:val="21"/>
                <w:szCs w:val="21"/>
              </w:rPr>
              <w:t>行政村数量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534" w:type="dxa"/>
            <w:vMerge w:val="restart"/>
            <w:vAlign w:val="center"/>
          </w:tcPr>
          <w:p>
            <w:pPr>
              <w:spacing w:line="276" w:lineRule="auto"/>
              <w:ind w:firstLine="0" w:firstLineChars="0"/>
              <w:jc w:val="center"/>
              <w:rPr>
                <w:sz w:val="21"/>
                <w:szCs w:val="21"/>
              </w:rPr>
            </w:pPr>
            <w:r>
              <w:rPr>
                <w:rFonts w:hint="eastAsia"/>
                <w:sz w:val="21"/>
                <w:szCs w:val="21"/>
              </w:rPr>
              <w:t>广西寿城自治区级自然保护区</w:t>
            </w:r>
          </w:p>
        </w:tc>
        <w:tc>
          <w:tcPr>
            <w:tcW w:w="1415" w:type="dxa"/>
            <w:vAlign w:val="center"/>
          </w:tcPr>
          <w:p>
            <w:pPr>
              <w:spacing w:line="276" w:lineRule="auto"/>
              <w:ind w:firstLine="0" w:firstLineChars="0"/>
              <w:jc w:val="center"/>
              <w:rPr>
                <w:sz w:val="21"/>
                <w:szCs w:val="21"/>
              </w:rPr>
            </w:pPr>
            <w:r>
              <w:rPr>
                <w:rFonts w:hint="eastAsia"/>
                <w:sz w:val="21"/>
                <w:szCs w:val="21"/>
              </w:rPr>
              <w:t>龙江乡</w:t>
            </w:r>
          </w:p>
        </w:tc>
        <w:tc>
          <w:tcPr>
            <w:tcW w:w="6287" w:type="dxa"/>
            <w:vAlign w:val="center"/>
          </w:tcPr>
          <w:p>
            <w:pPr>
              <w:spacing w:line="276" w:lineRule="auto"/>
              <w:ind w:firstLine="0" w:firstLineChars="0"/>
              <w:rPr>
                <w:sz w:val="21"/>
                <w:szCs w:val="21"/>
              </w:rPr>
            </w:pPr>
            <w:r>
              <w:rPr>
                <w:rFonts w:hint="eastAsia"/>
                <w:sz w:val="21"/>
                <w:szCs w:val="21"/>
              </w:rPr>
              <w:t>龙隐村、驿马村、龙山村、保安村、上维村、丹江村、龙江村</w:t>
            </w:r>
          </w:p>
        </w:tc>
        <w:tc>
          <w:tcPr>
            <w:tcW w:w="1060" w:type="dxa"/>
            <w:vAlign w:val="center"/>
          </w:tcPr>
          <w:p>
            <w:pPr>
              <w:spacing w:line="276" w:lineRule="auto"/>
              <w:ind w:firstLine="0" w:firstLineChars="0"/>
              <w:jc w:val="center"/>
              <w:rPr>
                <w:sz w:val="21"/>
                <w:szCs w:val="21"/>
              </w:rPr>
            </w:pPr>
            <w:r>
              <w:rPr>
                <w:rFonts w:hint="eastAsia"/>
                <w:sz w:val="21"/>
                <w:szCs w:val="21"/>
              </w:rPr>
              <w:t>7个</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534" w:type="dxa"/>
            <w:vMerge w:val="continue"/>
            <w:vAlign w:val="center"/>
          </w:tcPr>
          <w:p>
            <w:pPr>
              <w:spacing w:line="276" w:lineRule="auto"/>
              <w:ind w:firstLine="0" w:firstLineChars="0"/>
              <w:jc w:val="center"/>
              <w:rPr>
                <w:sz w:val="21"/>
                <w:szCs w:val="21"/>
              </w:rPr>
            </w:pPr>
          </w:p>
        </w:tc>
        <w:tc>
          <w:tcPr>
            <w:tcW w:w="1415" w:type="dxa"/>
            <w:vAlign w:val="center"/>
          </w:tcPr>
          <w:p>
            <w:pPr>
              <w:spacing w:line="276" w:lineRule="auto"/>
              <w:ind w:firstLine="0" w:firstLineChars="0"/>
              <w:jc w:val="center"/>
              <w:rPr>
                <w:sz w:val="21"/>
                <w:szCs w:val="21"/>
              </w:rPr>
            </w:pPr>
            <w:r>
              <w:rPr>
                <w:rFonts w:hint="eastAsia"/>
                <w:sz w:val="21"/>
                <w:szCs w:val="21"/>
              </w:rPr>
              <w:t>百寿镇</w:t>
            </w:r>
          </w:p>
        </w:tc>
        <w:tc>
          <w:tcPr>
            <w:tcW w:w="6287" w:type="dxa"/>
            <w:vAlign w:val="center"/>
          </w:tcPr>
          <w:p>
            <w:pPr>
              <w:spacing w:line="276" w:lineRule="auto"/>
              <w:ind w:firstLine="0" w:firstLineChars="0"/>
              <w:rPr>
                <w:sz w:val="21"/>
                <w:szCs w:val="21"/>
              </w:rPr>
            </w:pPr>
            <w:r>
              <w:rPr>
                <w:rFonts w:hint="eastAsia"/>
                <w:sz w:val="21"/>
                <w:szCs w:val="21"/>
              </w:rPr>
              <w:t>山南村、双桥村、三河村、新隆村、双合村、江岩村、朝兑村、东岸村、白果村、寿城村、朝阳村、石龙村</w:t>
            </w:r>
          </w:p>
        </w:tc>
        <w:tc>
          <w:tcPr>
            <w:tcW w:w="1060" w:type="dxa"/>
            <w:vAlign w:val="center"/>
          </w:tcPr>
          <w:p>
            <w:pPr>
              <w:spacing w:line="276" w:lineRule="auto"/>
              <w:ind w:firstLine="0" w:firstLineChars="0"/>
              <w:jc w:val="center"/>
              <w:rPr>
                <w:sz w:val="21"/>
                <w:szCs w:val="21"/>
              </w:rPr>
            </w:pPr>
            <w:r>
              <w:rPr>
                <w:rFonts w:hint="eastAsia"/>
                <w:sz w:val="21"/>
                <w:szCs w:val="21"/>
              </w:rPr>
              <w:t>12个</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534" w:type="dxa"/>
            <w:vMerge w:val="restart"/>
            <w:vAlign w:val="center"/>
          </w:tcPr>
          <w:p>
            <w:pPr>
              <w:spacing w:line="276" w:lineRule="auto"/>
              <w:ind w:firstLine="0" w:firstLineChars="0"/>
              <w:jc w:val="center"/>
              <w:rPr>
                <w:sz w:val="21"/>
                <w:szCs w:val="21"/>
              </w:rPr>
            </w:pPr>
            <w:r>
              <w:rPr>
                <w:rFonts w:hint="eastAsia"/>
                <w:sz w:val="21"/>
                <w:szCs w:val="21"/>
              </w:rPr>
              <w:t>广西架桥岭自治区级自然保护区</w:t>
            </w:r>
          </w:p>
        </w:tc>
        <w:tc>
          <w:tcPr>
            <w:tcW w:w="1415" w:type="dxa"/>
            <w:vAlign w:val="center"/>
          </w:tcPr>
          <w:p>
            <w:pPr>
              <w:spacing w:line="276" w:lineRule="auto"/>
              <w:ind w:firstLine="0" w:firstLineChars="0"/>
              <w:jc w:val="center"/>
              <w:rPr>
                <w:sz w:val="21"/>
                <w:szCs w:val="21"/>
              </w:rPr>
            </w:pPr>
            <w:r>
              <w:rPr>
                <w:rFonts w:hint="eastAsia"/>
                <w:sz w:val="21"/>
                <w:szCs w:val="21"/>
              </w:rPr>
              <w:t>罗锦镇</w:t>
            </w:r>
          </w:p>
        </w:tc>
        <w:tc>
          <w:tcPr>
            <w:tcW w:w="6287" w:type="dxa"/>
            <w:vAlign w:val="center"/>
          </w:tcPr>
          <w:p>
            <w:pPr>
              <w:spacing w:line="276" w:lineRule="auto"/>
              <w:ind w:firstLine="0" w:firstLineChars="0"/>
              <w:rPr>
                <w:sz w:val="21"/>
                <w:szCs w:val="21"/>
              </w:rPr>
            </w:pPr>
            <w:r>
              <w:rPr>
                <w:rFonts w:hint="eastAsia"/>
                <w:sz w:val="21"/>
                <w:szCs w:val="21"/>
              </w:rPr>
              <w:t>下村村、上笑村、星草村、米田村、林村村、大西村、江月村、金福村、永升村</w:t>
            </w:r>
          </w:p>
        </w:tc>
        <w:tc>
          <w:tcPr>
            <w:tcW w:w="1060" w:type="dxa"/>
            <w:vAlign w:val="center"/>
          </w:tcPr>
          <w:p>
            <w:pPr>
              <w:spacing w:line="276" w:lineRule="auto"/>
              <w:ind w:firstLine="0" w:firstLineChars="0"/>
              <w:jc w:val="center"/>
              <w:rPr>
                <w:sz w:val="21"/>
                <w:szCs w:val="21"/>
              </w:rPr>
            </w:pPr>
            <w:r>
              <w:rPr>
                <w:rFonts w:hint="eastAsia"/>
                <w:sz w:val="21"/>
                <w:szCs w:val="21"/>
              </w:rPr>
              <w:t>9个</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534" w:type="dxa"/>
            <w:vMerge w:val="continue"/>
          </w:tcPr>
          <w:p>
            <w:pPr>
              <w:spacing w:line="276" w:lineRule="auto"/>
              <w:ind w:firstLine="0" w:firstLineChars="0"/>
              <w:jc w:val="center"/>
              <w:rPr>
                <w:sz w:val="21"/>
                <w:szCs w:val="21"/>
              </w:rPr>
            </w:pPr>
          </w:p>
        </w:tc>
        <w:tc>
          <w:tcPr>
            <w:tcW w:w="1415" w:type="dxa"/>
            <w:vAlign w:val="center"/>
          </w:tcPr>
          <w:p>
            <w:pPr>
              <w:spacing w:line="276" w:lineRule="auto"/>
              <w:ind w:firstLine="0" w:firstLineChars="0"/>
              <w:jc w:val="center"/>
              <w:rPr>
                <w:sz w:val="21"/>
                <w:szCs w:val="21"/>
              </w:rPr>
            </w:pPr>
            <w:r>
              <w:rPr>
                <w:rFonts w:hint="eastAsia"/>
                <w:sz w:val="21"/>
                <w:szCs w:val="21"/>
              </w:rPr>
              <w:t>堡里镇</w:t>
            </w:r>
          </w:p>
        </w:tc>
        <w:tc>
          <w:tcPr>
            <w:tcW w:w="6287" w:type="dxa"/>
            <w:vAlign w:val="center"/>
          </w:tcPr>
          <w:p>
            <w:pPr>
              <w:spacing w:line="276" w:lineRule="auto"/>
              <w:ind w:firstLine="0" w:firstLineChars="0"/>
              <w:rPr>
                <w:sz w:val="21"/>
                <w:szCs w:val="21"/>
              </w:rPr>
            </w:pPr>
            <w:r>
              <w:rPr>
                <w:rFonts w:hint="eastAsia"/>
                <w:sz w:val="21"/>
                <w:szCs w:val="21"/>
              </w:rPr>
              <w:t>清坪村、茶料村、胜利村、河东村、合顺村、九槽村</w:t>
            </w:r>
          </w:p>
        </w:tc>
        <w:tc>
          <w:tcPr>
            <w:tcW w:w="1060" w:type="dxa"/>
            <w:vAlign w:val="center"/>
          </w:tcPr>
          <w:p>
            <w:pPr>
              <w:spacing w:line="276" w:lineRule="auto"/>
              <w:ind w:firstLine="0" w:firstLineChars="0"/>
              <w:jc w:val="center"/>
              <w:rPr>
                <w:sz w:val="21"/>
                <w:szCs w:val="21"/>
              </w:rPr>
            </w:pPr>
            <w:r>
              <w:rPr>
                <w:rFonts w:hint="eastAsia"/>
                <w:sz w:val="21"/>
                <w:szCs w:val="21"/>
              </w:rPr>
              <w:t>6个</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534" w:type="dxa"/>
            <w:vMerge w:val="continue"/>
          </w:tcPr>
          <w:p>
            <w:pPr>
              <w:spacing w:line="276" w:lineRule="auto"/>
              <w:ind w:firstLine="0" w:firstLineChars="0"/>
              <w:jc w:val="center"/>
              <w:rPr>
                <w:sz w:val="21"/>
                <w:szCs w:val="21"/>
              </w:rPr>
            </w:pPr>
          </w:p>
        </w:tc>
        <w:tc>
          <w:tcPr>
            <w:tcW w:w="1415" w:type="dxa"/>
            <w:vAlign w:val="center"/>
          </w:tcPr>
          <w:p>
            <w:pPr>
              <w:spacing w:line="276" w:lineRule="auto"/>
              <w:ind w:firstLine="0" w:firstLineChars="0"/>
              <w:jc w:val="center"/>
              <w:rPr>
                <w:sz w:val="21"/>
                <w:szCs w:val="21"/>
              </w:rPr>
            </w:pPr>
            <w:r>
              <w:rPr>
                <w:rFonts w:hint="eastAsia"/>
                <w:sz w:val="21"/>
                <w:szCs w:val="21"/>
              </w:rPr>
              <w:t>广福乡</w:t>
            </w:r>
          </w:p>
        </w:tc>
        <w:tc>
          <w:tcPr>
            <w:tcW w:w="6287" w:type="dxa"/>
            <w:vAlign w:val="center"/>
          </w:tcPr>
          <w:p>
            <w:pPr>
              <w:spacing w:line="276" w:lineRule="auto"/>
              <w:ind w:firstLine="0" w:firstLineChars="0"/>
              <w:rPr>
                <w:sz w:val="21"/>
                <w:szCs w:val="21"/>
              </w:rPr>
            </w:pPr>
            <w:r>
              <w:rPr>
                <w:rFonts w:hint="eastAsia"/>
                <w:sz w:val="21"/>
                <w:szCs w:val="21"/>
              </w:rPr>
              <w:t>德安村、上寨村</w:t>
            </w:r>
          </w:p>
        </w:tc>
        <w:tc>
          <w:tcPr>
            <w:tcW w:w="1060" w:type="dxa"/>
            <w:vAlign w:val="center"/>
          </w:tcPr>
          <w:p>
            <w:pPr>
              <w:spacing w:line="276" w:lineRule="auto"/>
              <w:ind w:firstLine="0" w:firstLineChars="0"/>
              <w:jc w:val="center"/>
              <w:rPr>
                <w:sz w:val="21"/>
                <w:szCs w:val="21"/>
              </w:rPr>
            </w:pPr>
            <w:r>
              <w:rPr>
                <w:rFonts w:hint="eastAsia"/>
                <w:sz w:val="21"/>
                <w:szCs w:val="21"/>
              </w:rPr>
              <w:t>2个</w:t>
            </w:r>
          </w:p>
        </w:tc>
      </w:tr>
    </w:tbl>
    <w:p>
      <w:pPr>
        <w:pStyle w:val="2"/>
      </w:pPr>
      <w:bookmarkStart w:id="11" w:name="_Toc45712745"/>
      <w:r>
        <w:rPr>
          <w:rFonts w:hint="eastAsia"/>
        </w:rPr>
        <w:t>3 污染源分析</w:t>
      </w:r>
      <w:bookmarkEnd w:id="11"/>
    </w:p>
    <w:p>
      <w:pPr>
        <w:pStyle w:val="3"/>
      </w:pPr>
      <w:bookmarkStart w:id="12" w:name="_Toc45712746"/>
      <w:r>
        <w:rPr>
          <w:rFonts w:hint="eastAsia"/>
        </w:rPr>
        <w:t>3.1用水及排水体制</w:t>
      </w:r>
      <w:bookmarkEnd w:id="12"/>
    </w:p>
    <w:p>
      <w:pPr>
        <w:pStyle w:val="4"/>
      </w:pPr>
      <w:r>
        <w:rPr>
          <w:rFonts w:hint="eastAsia"/>
        </w:rPr>
        <w:t>3.1.1用水情况</w:t>
      </w:r>
    </w:p>
    <w:p>
      <w:pPr>
        <w:ind w:firstLine="480"/>
      </w:pPr>
      <w:r>
        <w:rPr>
          <w:rFonts w:hint="eastAsia"/>
        </w:rPr>
        <w:t>永福县农村饮用水主要有3种。在乡镇镇区范围内的村（屯）用水方式是乡镇集中式饮用水，17个村（屯）（见表2.3-5）用水方式是农村集中式饮用水，大部分村（屯）用水方式为农村分散式饮用水。自2001年起，永福县共完成357项农村饮水安全工程，解决饮水不安全人口约20.4万人。永福县正在积极推进村庄基础设施“七改造”行动，其中的“改水行动”要求继续推进农村饮水安全巩固提升工程，到2020年，全县农村饮水安全集中供水率达80%以上，自来水普及率达80%以上，全面解决贫困人口饮水安全问题。</w:t>
      </w:r>
    </w:p>
    <w:p>
      <w:pPr>
        <w:pStyle w:val="4"/>
      </w:pPr>
      <w:r>
        <w:rPr>
          <w:rFonts w:hint="eastAsia"/>
        </w:rPr>
        <w:t>3.1.2排水情况</w:t>
      </w:r>
    </w:p>
    <w:p>
      <w:pPr>
        <w:pStyle w:val="5"/>
      </w:pPr>
      <w:r>
        <w:rPr>
          <w:rFonts w:hint="eastAsia"/>
        </w:rPr>
        <w:t>3.1.2.1乡镇污水处理厂建设情况</w:t>
      </w:r>
    </w:p>
    <w:p>
      <w:pPr>
        <w:ind w:firstLine="480"/>
      </w:pPr>
      <w:r>
        <w:rPr>
          <w:rFonts w:hint="eastAsia"/>
        </w:rPr>
        <w:t>永福县目前有1个县级污水处理厂，5个城镇污水处理厂，分别为罗锦镇、百寿镇、三皇镇、堡里镇和苏桥镇。已投入运营的5个污水处理厂服务范围主要为污水处理厂所在乡镇的集镇中心及周边部分村（屯）。目前，罗锦镇、百寿镇、三皇镇和堡里镇的污水处理厂月平均负荷率较低，还需扩大纳污范围提升负荷率。若要达到50~70%的负荷率，各污水处理厂还需新建10公里的配套污水收集管网，需匹配资金约950万元。</w:t>
      </w:r>
    </w:p>
    <w:p>
      <w:pPr>
        <w:ind w:firstLine="480"/>
      </w:pPr>
      <w:r>
        <w:rPr>
          <w:rFonts w:hint="eastAsia"/>
        </w:rPr>
        <w:t>根据《永福县农村人居环境整治三年行动实施方案（2018—2020年）》，继续推进完善乡镇污水处理设施建设及运营管理，再建成3个以上镇级污水处理设施，有条件的乡镇实施城镇污水收集管网延伸工程。故广福乡、龙江乡和永安乡集镇中心范围内的村（屯）不在本次规划治理范围内。</w:t>
      </w:r>
    </w:p>
    <w:p>
      <w:pPr>
        <w:ind w:firstLine="480"/>
      </w:pPr>
      <w:r>
        <w:rPr>
          <w:rFonts w:hint="eastAsia"/>
        </w:rPr>
        <w:t>污水处理厂的运营情况见表3.1-1所示。生活污水已纳入城镇生活污水处理厂的自然村屯名单如表3.1-2所示。</w:t>
      </w:r>
    </w:p>
    <w:p>
      <w:pPr>
        <w:ind w:firstLine="0" w:firstLineChars="0"/>
        <w:jc w:val="center"/>
        <w:rPr>
          <w:b/>
          <w:sz w:val="21"/>
          <w:szCs w:val="21"/>
        </w:rPr>
      </w:pPr>
      <w:r>
        <w:rPr>
          <w:rFonts w:hint="eastAsia"/>
          <w:b/>
          <w:sz w:val="21"/>
          <w:szCs w:val="21"/>
        </w:rPr>
        <w:t>表3.1-1  永福县城镇污水处理厂运营情况</w:t>
      </w:r>
    </w:p>
    <w:tbl>
      <w:tblPr>
        <w:tblStyle w:val="27"/>
        <w:tblW w:w="1029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66"/>
        <w:gridCol w:w="888"/>
        <w:gridCol w:w="692"/>
        <w:gridCol w:w="1085"/>
        <w:gridCol w:w="791"/>
        <w:gridCol w:w="791"/>
        <w:gridCol w:w="690"/>
        <w:gridCol w:w="692"/>
        <w:gridCol w:w="789"/>
        <w:gridCol w:w="692"/>
        <w:gridCol w:w="492"/>
        <w:gridCol w:w="789"/>
        <w:gridCol w:w="113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766" w:type="dxa"/>
            <w:vAlign w:val="center"/>
          </w:tcPr>
          <w:p>
            <w:pPr>
              <w:spacing w:before="163" w:beforeLines="50" w:line="240" w:lineRule="auto"/>
              <w:ind w:firstLine="0" w:firstLineChars="0"/>
              <w:jc w:val="center"/>
              <w:rPr>
                <w:b/>
                <w:sz w:val="21"/>
                <w:szCs w:val="21"/>
              </w:rPr>
            </w:pPr>
            <w:r>
              <w:rPr>
                <w:rFonts w:hint="eastAsia"/>
                <w:b/>
                <w:sz w:val="21"/>
                <w:szCs w:val="21"/>
              </w:rPr>
              <w:t>名称</w:t>
            </w:r>
          </w:p>
        </w:tc>
        <w:tc>
          <w:tcPr>
            <w:tcW w:w="888" w:type="dxa"/>
            <w:vAlign w:val="center"/>
          </w:tcPr>
          <w:p>
            <w:pPr>
              <w:spacing w:before="163" w:beforeLines="50" w:line="240" w:lineRule="auto"/>
              <w:ind w:firstLine="0" w:firstLineChars="0"/>
              <w:jc w:val="center"/>
              <w:rPr>
                <w:b/>
                <w:sz w:val="21"/>
                <w:szCs w:val="21"/>
              </w:rPr>
            </w:pPr>
            <w:r>
              <w:rPr>
                <w:rFonts w:hint="eastAsia"/>
                <w:b/>
                <w:sz w:val="21"/>
                <w:szCs w:val="21"/>
              </w:rPr>
              <w:t>地址</w:t>
            </w:r>
          </w:p>
        </w:tc>
        <w:tc>
          <w:tcPr>
            <w:tcW w:w="692" w:type="dxa"/>
            <w:vAlign w:val="center"/>
          </w:tcPr>
          <w:p>
            <w:pPr>
              <w:spacing w:before="163" w:beforeLines="50" w:line="240" w:lineRule="auto"/>
              <w:ind w:firstLine="0" w:firstLineChars="0"/>
              <w:jc w:val="center"/>
              <w:rPr>
                <w:b/>
                <w:sz w:val="21"/>
                <w:szCs w:val="21"/>
              </w:rPr>
            </w:pPr>
            <w:r>
              <w:rPr>
                <w:rFonts w:hint="eastAsia"/>
                <w:b/>
                <w:sz w:val="21"/>
                <w:szCs w:val="21"/>
              </w:rPr>
              <w:t>投入运行时间</w:t>
            </w:r>
          </w:p>
        </w:tc>
        <w:tc>
          <w:tcPr>
            <w:tcW w:w="1085" w:type="dxa"/>
            <w:vAlign w:val="center"/>
          </w:tcPr>
          <w:p>
            <w:pPr>
              <w:spacing w:before="163" w:beforeLines="50" w:line="240" w:lineRule="auto"/>
              <w:ind w:firstLine="0" w:firstLineChars="0"/>
              <w:jc w:val="center"/>
              <w:rPr>
                <w:b/>
                <w:sz w:val="21"/>
                <w:szCs w:val="21"/>
              </w:rPr>
            </w:pPr>
            <w:r>
              <w:rPr>
                <w:rFonts w:hint="eastAsia"/>
                <w:b/>
                <w:sz w:val="21"/>
                <w:szCs w:val="21"/>
              </w:rPr>
              <w:t>服务范围</w:t>
            </w:r>
          </w:p>
        </w:tc>
        <w:tc>
          <w:tcPr>
            <w:tcW w:w="791" w:type="dxa"/>
            <w:vAlign w:val="center"/>
          </w:tcPr>
          <w:p>
            <w:pPr>
              <w:spacing w:before="163" w:beforeLines="50" w:line="240" w:lineRule="auto"/>
              <w:ind w:firstLine="0" w:firstLineChars="0"/>
              <w:jc w:val="center"/>
              <w:rPr>
                <w:b/>
                <w:sz w:val="21"/>
                <w:szCs w:val="21"/>
              </w:rPr>
            </w:pPr>
            <w:r>
              <w:rPr>
                <w:rFonts w:hint="eastAsia"/>
                <w:b/>
                <w:sz w:val="21"/>
                <w:szCs w:val="21"/>
              </w:rPr>
              <w:t>污水处理工艺</w:t>
            </w:r>
          </w:p>
        </w:tc>
        <w:tc>
          <w:tcPr>
            <w:tcW w:w="791" w:type="dxa"/>
            <w:vAlign w:val="center"/>
          </w:tcPr>
          <w:p>
            <w:pPr>
              <w:spacing w:before="163" w:beforeLines="50" w:line="240" w:lineRule="auto"/>
              <w:ind w:firstLine="0" w:firstLineChars="0"/>
              <w:jc w:val="center"/>
              <w:rPr>
                <w:b/>
                <w:sz w:val="21"/>
                <w:szCs w:val="21"/>
              </w:rPr>
            </w:pPr>
            <w:r>
              <w:rPr>
                <w:rFonts w:hint="eastAsia"/>
                <w:b/>
                <w:sz w:val="21"/>
                <w:szCs w:val="21"/>
              </w:rPr>
              <w:t>配套管网长度（公里）</w:t>
            </w:r>
          </w:p>
        </w:tc>
        <w:tc>
          <w:tcPr>
            <w:tcW w:w="690" w:type="dxa"/>
            <w:vAlign w:val="center"/>
          </w:tcPr>
          <w:p>
            <w:pPr>
              <w:spacing w:before="163" w:beforeLines="50" w:line="240" w:lineRule="auto"/>
              <w:ind w:firstLine="0" w:firstLineChars="0"/>
              <w:jc w:val="center"/>
              <w:rPr>
                <w:b/>
                <w:sz w:val="21"/>
                <w:szCs w:val="21"/>
              </w:rPr>
            </w:pPr>
            <w:r>
              <w:rPr>
                <w:rFonts w:hint="eastAsia"/>
                <w:b/>
                <w:sz w:val="21"/>
                <w:szCs w:val="21"/>
              </w:rPr>
              <w:t>设计处理水量（m</w:t>
            </w:r>
            <w:r>
              <w:rPr>
                <w:rFonts w:hint="eastAsia"/>
                <w:b/>
                <w:sz w:val="21"/>
                <w:szCs w:val="21"/>
                <w:vertAlign w:val="superscript"/>
              </w:rPr>
              <w:t>3</w:t>
            </w:r>
            <w:r>
              <w:rPr>
                <w:rFonts w:hint="eastAsia"/>
                <w:b/>
                <w:sz w:val="21"/>
                <w:szCs w:val="21"/>
              </w:rPr>
              <w:t>/d）</w:t>
            </w:r>
          </w:p>
        </w:tc>
        <w:tc>
          <w:tcPr>
            <w:tcW w:w="692" w:type="dxa"/>
            <w:vAlign w:val="center"/>
          </w:tcPr>
          <w:p>
            <w:pPr>
              <w:spacing w:before="163" w:beforeLines="50" w:line="240" w:lineRule="auto"/>
              <w:ind w:firstLine="0" w:firstLineChars="0"/>
              <w:jc w:val="center"/>
              <w:rPr>
                <w:b/>
                <w:sz w:val="21"/>
                <w:szCs w:val="21"/>
              </w:rPr>
            </w:pPr>
            <w:r>
              <w:rPr>
                <w:rFonts w:hint="eastAsia"/>
                <w:b/>
                <w:sz w:val="21"/>
                <w:szCs w:val="21"/>
              </w:rPr>
              <w:t>实际处理水量（m</w:t>
            </w:r>
            <w:r>
              <w:rPr>
                <w:rFonts w:hint="eastAsia"/>
                <w:b/>
                <w:sz w:val="21"/>
                <w:szCs w:val="21"/>
                <w:vertAlign w:val="superscript"/>
              </w:rPr>
              <w:t>3</w:t>
            </w:r>
            <w:r>
              <w:rPr>
                <w:rFonts w:hint="eastAsia"/>
                <w:b/>
                <w:sz w:val="21"/>
                <w:szCs w:val="21"/>
              </w:rPr>
              <w:t>/d）</w:t>
            </w:r>
          </w:p>
        </w:tc>
        <w:tc>
          <w:tcPr>
            <w:tcW w:w="789" w:type="dxa"/>
            <w:vAlign w:val="center"/>
          </w:tcPr>
          <w:p>
            <w:pPr>
              <w:spacing w:before="163" w:beforeLines="50" w:line="240" w:lineRule="auto"/>
              <w:ind w:firstLine="0" w:firstLineChars="0"/>
              <w:jc w:val="center"/>
              <w:rPr>
                <w:b/>
                <w:sz w:val="21"/>
                <w:szCs w:val="21"/>
              </w:rPr>
            </w:pPr>
            <w:r>
              <w:rPr>
                <w:rFonts w:hint="eastAsia"/>
                <w:b/>
                <w:sz w:val="21"/>
                <w:szCs w:val="21"/>
              </w:rPr>
              <w:t>2019年月平均负荷率（%）</w:t>
            </w:r>
          </w:p>
        </w:tc>
        <w:tc>
          <w:tcPr>
            <w:tcW w:w="692" w:type="dxa"/>
            <w:vAlign w:val="center"/>
          </w:tcPr>
          <w:p>
            <w:pPr>
              <w:spacing w:before="163" w:beforeLines="50" w:line="240" w:lineRule="auto"/>
              <w:ind w:firstLine="0" w:firstLineChars="0"/>
              <w:jc w:val="center"/>
              <w:rPr>
                <w:b/>
                <w:sz w:val="21"/>
                <w:szCs w:val="21"/>
              </w:rPr>
            </w:pPr>
            <w:r>
              <w:rPr>
                <w:rFonts w:hint="eastAsia"/>
                <w:b/>
                <w:sz w:val="21"/>
                <w:szCs w:val="21"/>
              </w:rPr>
              <w:t>运维费用来源</w:t>
            </w:r>
          </w:p>
        </w:tc>
        <w:tc>
          <w:tcPr>
            <w:tcW w:w="492" w:type="dxa"/>
            <w:vAlign w:val="center"/>
          </w:tcPr>
          <w:p>
            <w:pPr>
              <w:spacing w:before="163" w:beforeLines="50" w:line="240" w:lineRule="auto"/>
              <w:ind w:firstLine="0" w:firstLineChars="0"/>
              <w:jc w:val="center"/>
              <w:rPr>
                <w:b/>
                <w:sz w:val="21"/>
                <w:szCs w:val="21"/>
              </w:rPr>
            </w:pPr>
            <w:r>
              <w:rPr>
                <w:rFonts w:hint="eastAsia"/>
                <w:b/>
                <w:sz w:val="21"/>
                <w:szCs w:val="21"/>
              </w:rPr>
              <w:t>运营情况</w:t>
            </w:r>
          </w:p>
        </w:tc>
        <w:tc>
          <w:tcPr>
            <w:tcW w:w="789" w:type="dxa"/>
            <w:vAlign w:val="center"/>
          </w:tcPr>
          <w:p>
            <w:pPr>
              <w:spacing w:before="163" w:beforeLines="50" w:line="240" w:lineRule="auto"/>
              <w:ind w:firstLine="0" w:firstLineChars="0"/>
              <w:jc w:val="center"/>
              <w:rPr>
                <w:b/>
                <w:sz w:val="21"/>
                <w:szCs w:val="21"/>
              </w:rPr>
            </w:pPr>
            <w:r>
              <w:rPr>
                <w:rFonts w:hint="eastAsia"/>
                <w:b/>
                <w:sz w:val="21"/>
                <w:szCs w:val="21"/>
              </w:rPr>
              <w:t>排水去向</w:t>
            </w:r>
          </w:p>
        </w:tc>
        <w:tc>
          <w:tcPr>
            <w:tcW w:w="1139" w:type="dxa"/>
            <w:vAlign w:val="center"/>
          </w:tcPr>
          <w:p>
            <w:pPr>
              <w:spacing w:before="163" w:beforeLines="50" w:line="240" w:lineRule="auto"/>
              <w:ind w:firstLine="0" w:firstLineChars="0"/>
              <w:jc w:val="center"/>
              <w:rPr>
                <w:b/>
                <w:sz w:val="21"/>
                <w:szCs w:val="21"/>
              </w:rPr>
            </w:pPr>
            <w:r>
              <w:rPr>
                <w:rFonts w:hint="eastAsia"/>
                <w:b/>
                <w:sz w:val="21"/>
                <w:szCs w:val="21"/>
              </w:rPr>
              <w:t>出水标准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78" w:hRule="atLeast"/>
        </w:trPr>
        <w:tc>
          <w:tcPr>
            <w:tcW w:w="766" w:type="dxa"/>
            <w:vAlign w:val="center"/>
          </w:tcPr>
          <w:p>
            <w:pPr>
              <w:spacing w:line="240" w:lineRule="auto"/>
              <w:ind w:firstLine="0" w:firstLineChars="0"/>
              <w:jc w:val="center"/>
              <w:rPr>
                <w:sz w:val="21"/>
                <w:szCs w:val="21"/>
              </w:rPr>
            </w:pPr>
            <w:r>
              <w:rPr>
                <w:rFonts w:hint="eastAsia"/>
                <w:sz w:val="21"/>
                <w:szCs w:val="21"/>
              </w:rPr>
              <w:t>永福县益源污水处理有限公司</w:t>
            </w:r>
          </w:p>
        </w:tc>
        <w:tc>
          <w:tcPr>
            <w:tcW w:w="888" w:type="dxa"/>
            <w:vAlign w:val="center"/>
          </w:tcPr>
          <w:p>
            <w:pPr>
              <w:spacing w:line="240" w:lineRule="auto"/>
              <w:ind w:firstLine="0" w:firstLineChars="0"/>
              <w:jc w:val="center"/>
              <w:rPr>
                <w:sz w:val="21"/>
                <w:szCs w:val="21"/>
              </w:rPr>
            </w:pPr>
            <w:r>
              <w:rPr>
                <w:rFonts w:hint="eastAsia"/>
                <w:sz w:val="21"/>
                <w:szCs w:val="21"/>
              </w:rPr>
              <w:t>永福镇坪岭村下窑屯</w:t>
            </w:r>
          </w:p>
        </w:tc>
        <w:tc>
          <w:tcPr>
            <w:tcW w:w="692" w:type="dxa"/>
            <w:vAlign w:val="center"/>
          </w:tcPr>
          <w:p>
            <w:pPr>
              <w:spacing w:line="240" w:lineRule="auto"/>
              <w:ind w:firstLine="0" w:firstLineChars="0"/>
              <w:jc w:val="center"/>
              <w:rPr>
                <w:sz w:val="21"/>
                <w:szCs w:val="21"/>
              </w:rPr>
            </w:pPr>
            <w:r>
              <w:rPr>
                <w:rFonts w:hint="eastAsia"/>
                <w:sz w:val="21"/>
                <w:szCs w:val="21"/>
              </w:rPr>
              <w:t>2010年9月</w:t>
            </w:r>
          </w:p>
        </w:tc>
        <w:tc>
          <w:tcPr>
            <w:tcW w:w="1085" w:type="dxa"/>
            <w:vAlign w:val="center"/>
          </w:tcPr>
          <w:p>
            <w:pPr>
              <w:spacing w:line="240" w:lineRule="auto"/>
              <w:ind w:firstLine="0" w:firstLineChars="0"/>
              <w:jc w:val="center"/>
              <w:rPr>
                <w:sz w:val="21"/>
                <w:szCs w:val="21"/>
              </w:rPr>
            </w:pPr>
            <w:r>
              <w:rPr>
                <w:rFonts w:hint="eastAsia"/>
                <w:sz w:val="21"/>
                <w:szCs w:val="21"/>
              </w:rPr>
              <w:t>永福县城区</w:t>
            </w:r>
          </w:p>
        </w:tc>
        <w:tc>
          <w:tcPr>
            <w:tcW w:w="791" w:type="dxa"/>
            <w:vAlign w:val="center"/>
          </w:tcPr>
          <w:p>
            <w:pPr>
              <w:spacing w:line="240" w:lineRule="auto"/>
              <w:ind w:firstLine="0" w:firstLineChars="0"/>
              <w:jc w:val="center"/>
              <w:rPr>
                <w:sz w:val="21"/>
                <w:szCs w:val="21"/>
              </w:rPr>
            </w:pPr>
            <w:r>
              <w:rPr>
                <w:rFonts w:hint="eastAsia"/>
                <w:sz w:val="21"/>
                <w:szCs w:val="21"/>
              </w:rPr>
              <w:t>A2O+硅藻土工艺</w:t>
            </w:r>
          </w:p>
        </w:tc>
        <w:tc>
          <w:tcPr>
            <w:tcW w:w="791" w:type="dxa"/>
            <w:vAlign w:val="center"/>
          </w:tcPr>
          <w:p>
            <w:pPr>
              <w:spacing w:line="240" w:lineRule="auto"/>
              <w:ind w:firstLine="0" w:firstLineChars="0"/>
              <w:jc w:val="center"/>
              <w:rPr>
                <w:sz w:val="21"/>
                <w:szCs w:val="21"/>
              </w:rPr>
            </w:pPr>
            <w:r>
              <w:rPr>
                <w:rFonts w:hint="eastAsia"/>
                <w:sz w:val="21"/>
                <w:szCs w:val="21"/>
              </w:rPr>
              <w:t>14.72</w:t>
            </w:r>
          </w:p>
        </w:tc>
        <w:tc>
          <w:tcPr>
            <w:tcW w:w="690" w:type="dxa"/>
            <w:vAlign w:val="center"/>
          </w:tcPr>
          <w:p>
            <w:pPr>
              <w:spacing w:line="240" w:lineRule="auto"/>
              <w:ind w:firstLine="0" w:firstLineChars="0"/>
              <w:jc w:val="center"/>
              <w:rPr>
                <w:sz w:val="21"/>
                <w:szCs w:val="21"/>
              </w:rPr>
            </w:pPr>
            <w:r>
              <w:rPr>
                <w:rFonts w:hint="eastAsia"/>
                <w:sz w:val="21"/>
                <w:szCs w:val="21"/>
              </w:rPr>
              <w:t>10000</w:t>
            </w:r>
          </w:p>
        </w:tc>
        <w:tc>
          <w:tcPr>
            <w:tcW w:w="692" w:type="dxa"/>
            <w:vAlign w:val="center"/>
          </w:tcPr>
          <w:p>
            <w:pPr>
              <w:spacing w:line="240" w:lineRule="auto"/>
              <w:ind w:firstLine="0" w:firstLineChars="0"/>
              <w:jc w:val="center"/>
              <w:rPr>
                <w:sz w:val="21"/>
                <w:szCs w:val="21"/>
              </w:rPr>
            </w:pPr>
            <w:r>
              <w:rPr>
                <w:rFonts w:hint="eastAsia"/>
                <w:sz w:val="21"/>
                <w:szCs w:val="21"/>
              </w:rPr>
              <w:t>6700</w:t>
            </w:r>
          </w:p>
        </w:tc>
        <w:tc>
          <w:tcPr>
            <w:tcW w:w="789" w:type="dxa"/>
            <w:vAlign w:val="center"/>
          </w:tcPr>
          <w:p>
            <w:pPr>
              <w:spacing w:line="240" w:lineRule="auto"/>
              <w:ind w:firstLine="0" w:firstLineChars="0"/>
              <w:jc w:val="center"/>
              <w:rPr>
                <w:sz w:val="21"/>
                <w:szCs w:val="21"/>
              </w:rPr>
            </w:pPr>
            <w:r>
              <w:rPr>
                <w:rFonts w:hint="eastAsia"/>
                <w:sz w:val="21"/>
                <w:szCs w:val="21"/>
              </w:rPr>
              <w:t>67</w:t>
            </w:r>
          </w:p>
        </w:tc>
        <w:tc>
          <w:tcPr>
            <w:tcW w:w="692" w:type="dxa"/>
            <w:vAlign w:val="center"/>
          </w:tcPr>
          <w:p>
            <w:pPr>
              <w:spacing w:line="240" w:lineRule="auto"/>
              <w:ind w:firstLine="0" w:firstLineChars="0"/>
              <w:jc w:val="center"/>
              <w:rPr>
                <w:sz w:val="21"/>
                <w:szCs w:val="21"/>
              </w:rPr>
            </w:pPr>
            <w:r>
              <w:rPr>
                <w:rFonts w:hint="eastAsia"/>
                <w:sz w:val="21"/>
                <w:szCs w:val="21"/>
              </w:rPr>
              <w:t>污水处理费</w:t>
            </w:r>
          </w:p>
        </w:tc>
        <w:tc>
          <w:tcPr>
            <w:tcW w:w="492" w:type="dxa"/>
            <w:vAlign w:val="center"/>
          </w:tcPr>
          <w:p>
            <w:pPr>
              <w:spacing w:line="240" w:lineRule="auto"/>
              <w:ind w:firstLine="0" w:firstLineChars="0"/>
              <w:jc w:val="center"/>
              <w:rPr>
                <w:sz w:val="21"/>
                <w:szCs w:val="21"/>
              </w:rPr>
            </w:pPr>
            <w:r>
              <w:rPr>
                <w:rFonts w:hint="eastAsia"/>
                <w:sz w:val="21"/>
                <w:szCs w:val="21"/>
              </w:rPr>
              <w:t>良好</w:t>
            </w:r>
          </w:p>
        </w:tc>
        <w:tc>
          <w:tcPr>
            <w:tcW w:w="789" w:type="dxa"/>
            <w:vAlign w:val="center"/>
          </w:tcPr>
          <w:p>
            <w:pPr>
              <w:spacing w:line="240" w:lineRule="auto"/>
              <w:ind w:firstLine="0" w:firstLineChars="0"/>
              <w:jc w:val="center"/>
              <w:rPr>
                <w:sz w:val="21"/>
                <w:szCs w:val="21"/>
              </w:rPr>
            </w:pPr>
            <w:r>
              <w:rPr>
                <w:rFonts w:hint="eastAsia"/>
                <w:sz w:val="21"/>
                <w:szCs w:val="21"/>
              </w:rPr>
              <w:t>平岭河</w:t>
            </w:r>
          </w:p>
        </w:tc>
        <w:tc>
          <w:tcPr>
            <w:tcW w:w="1139" w:type="dxa"/>
            <w:vAlign w:val="center"/>
          </w:tcPr>
          <w:p>
            <w:pPr>
              <w:spacing w:line="240" w:lineRule="auto"/>
              <w:ind w:firstLine="0" w:firstLineChars="0"/>
              <w:jc w:val="center"/>
              <w:rPr>
                <w:sz w:val="21"/>
                <w:szCs w:val="21"/>
              </w:rPr>
            </w:pPr>
            <w:r>
              <w:rPr>
                <w:rFonts w:hint="eastAsia"/>
                <w:sz w:val="21"/>
                <w:szCs w:val="21"/>
              </w:rPr>
              <w:t>《城镇污水处理厂污染物排放标准》（GB18918-2002）一级A标准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766" w:type="dxa"/>
            <w:vAlign w:val="center"/>
          </w:tcPr>
          <w:p>
            <w:pPr>
              <w:spacing w:line="240" w:lineRule="auto"/>
              <w:ind w:firstLine="0" w:firstLineChars="0"/>
              <w:jc w:val="center"/>
              <w:rPr>
                <w:sz w:val="21"/>
                <w:szCs w:val="21"/>
              </w:rPr>
            </w:pPr>
            <w:r>
              <w:rPr>
                <w:rFonts w:hint="eastAsia"/>
                <w:sz w:val="21"/>
                <w:szCs w:val="21"/>
              </w:rPr>
              <w:t>桂林日盛水务有限公司</w:t>
            </w:r>
          </w:p>
        </w:tc>
        <w:tc>
          <w:tcPr>
            <w:tcW w:w="888" w:type="dxa"/>
            <w:vAlign w:val="center"/>
          </w:tcPr>
          <w:p>
            <w:pPr>
              <w:spacing w:line="240" w:lineRule="auto"/>
              <w:ind w:firstLine="0" w:firstLineChars="0"/>
              <w:jc w:val="center"/>
              <w:rPr>
                <w:sz w:val="21"/>
                <w:szCs w:val="21"/>
              </w:rPr>
            </w:pPr>
            <w:r>
              <w:rPr>
                <w:rFonts w:hint="eastAsia"/>
                <w:sz w:val="21"/>
                <w:szCs w:val="21"/>
              </w:rPr>
              <w:t>苏桥镇福龙工业园</w:t>
            </w:r>
          </w:p>
        </w:tc>
        <w:tc>
          <w:tcPr>
            <w:tcW w:w="692" w:type="dxa"/>
            <w:vAlign w:val="center"/>
          </w:tcPr>
          <w:p>
            <w:pPr>
              <w:spacing w:line="240" w:lineRule="auto"/>
              <w:ind w:firstLine="0" w:firstLineChars="0"/>
              <w:jc w:val="center"/>
              <w:rPr>
                <w:sz w:val="21"/>
                <w:szCs w:val="21"/>
              </w:rPr>
            </w:pPr>
            <w:r>
              <w:rPr>
                <w:rFonts w:hint="eastAsia"/>
                <w:sz w:val="21"/>
                <w:szCs w:val="21"/>
              </w:rPr>
              <w:t>2014年3月</w:t>
            </w:r>
          </w:p>
        </w:tc>
        <w:tc>
          <w:tcPr>
            <w:tcW w:w="1085" w:type="dxa"/>
            <w:vAlign w:val="center"/>
          </w:tcPr>
          <w:p>
            <w:pPr>
              <w:spacing w:line="240" w:lineRule="auto"/>
              <w:ind w:firstLine="0" w:firstLineChars="0"/>
              <w:jc w:val="center"/>
              <w:rPr>
                <w:sz w:val="21"/>
                <w:szCs w:val="21"/>
              </w:rPr>
            </w:pPr>
            <w:r>
              <w:rPr>
                <w:rFonts w:hint="eastAsia"/>
                <w:sz w:val="21"/>
                <w:szCs w:val="21"/>
              </w:rPr>
              <w:t>苏桥工业园、永福福龙工业园以及苏桥镇集镇</w:t>
            </w:r>
          </w:p>
        </w:tc>
        <w:tc>
          <w:tcPr>
            <w:tcW w:w="791" w:type="dxa"/>
            <w:vAlign w:val="center"/>
          </w:tcPr>
          <w:p>
            <w:pPr>
              <w:spacing w:line="240" w:lineRule="auto"/>
              <w:ind w:firstLine="0" w:firstLineChars="0"/>
              <w:jc w:val="center"/>
              <w:rPr>
                <w:sz w:val="21"/>
                <w:szCs w:val="21"/>
              </w:rPr>
            </w:pPr>
            <w:r>
              <w:rPr>
                <w:rFonts w:hint="eastAsia"/>
                <w:sz w:val="21"/>
                <w:szCs w:val="21"/>
              </w:rPr>
              <w:t>CASS</w:t>
            </w:r>
          </w:p>
        </w:tc>
        <w:tc>
          <w:tcPr>
            <w:tcW w:w="791" w:type="dxa"/>
            <w:vAlign w:val="center"/>
          </w:tcPr>
          <w:p>
            <w:pPr>
              <w:spacing w:line="240" w:lineRule="auto"/>
              <w:ind w:firstLine="0" w:firstLineChars="0"/>
              <w:jc w:val="center"/>
              <w:rPr>
                <w:sz w:val="21"/>
                <w:szCs w:val="21"/>
              </w:rPr>
            </w:pPr>
            <w:r>
              <w:rPr>
                <w:rFonts w:hint="eastAsia"/>
                <w:sz w:val="21"/>
                <w:szCs w:val="21"/>
              </w:rPr>
              <w:t>78.6</w:t>
            </w:r>
          </w:p>
        </w:tc>
        <w:tc>
          <w:tcPr>
            <w:tcW w:w="690" w:type="dxa"/>
            <w:vAlign w:val="center"/>
          </w:tcPr>
          <w:p>
            <w:pPr>
              <w:spacing w:line="240" w:lineRule="auto"/>
              <w:ind w:firstLine="0" w:firstLineChars="0"/>
              <w:jc w:val="center"/>
              <w:rPr>
                <w:sz w:val="21"/>
                <w:szCs w:val="21"/>
              </w:rPr>
            </w:pPr>
            <w:r>
              <w:rPr>
                <w:rFonts w:hint="eastAsia"/>
                <w:sz w:val="21"/>
                <w:szCs w:val="21"/>
              </w:rPr>
              <w:t>20000</w:t>
            </w:r>
          </w:p>
        </w:tc>
        <w:tc>
          <w:tcPr>
            <w:tcW w:w="692" w:type="dxa"/>
            <w:vAlign w:val="center"/>
          </w:tcPr>
          <w:p>
            <w:pPr>
              <w:spacing w:line="240" w:lineRule="auto"/>
              <w:ind w:firstLine="0" w:firstLineChars="0"/>
              <w:jc w:val="center"/>
              <w:rPr>
                <w:sz w:val="21"/>
                <w:szCs w:val="21"/>
              </w:rPr>
            </w:pPr>
            <w:r>
              <w:rPr>
                <w:rFonts w:hint="eastAsia"/>
                <w:sz w:val="21"/>
                <w:szCs w:val="21"/>
              </w:rPr>
              <w:t>8450</w:t>
            </w:r>
          </w:p>
        </w:tc>
        <w:tc>
          <w:tcPr>
            <w:tcW w:w="789" w:type="dxa"/>
            <w:vAlign w:val="center"/>
          </w:tcPr>
          <w:p>
            <w:pPr>
              <w:spacing w:line="240" w:lineRule="auto"/>
              <w:ind w:firstLine="0" w:firstLineChars="0"/>
              <w:jc w:val="center"/>
              <w:rPr>
                <w:sz w:val="21"/>
                <w:szCs w:val="21"/>
              </w:rPr>
            </w:pPr>
            <w:r>
              <w:rPr>
                <w:rFonts w:hint="eastAsia"/>
                <w:sz w:val="21"/>
                <w:szCs w:val="21"/>
              </w:rPr>
              <w:t>42.25</w:t>
            </w:r>
          </w:p>
        </w:tc>
        <w:tc>
          <w:tcPr>
            <w:tcW w:w="692" w:type="dxa"/>
            <w:vMerge w:val="restart"/>
            <w:vAlign w:val="center"/>
          </w:tcPr>
          <w:p>
            <w:pPr>
              <w:spacing w:line="240" w:lineRule="auto"/>
              <w:ind w:firstLine="0" w:firstLineChars="0"/>
              <w:jc w:val="center"/>
              <w:rPr>
                <w:sz w:val="21"/>
                <w:szCs w:val="21"/>
              </w:rPr>
            </w:pPr>
            <w:r>
              <w:rPr>
                <w:rFonts w:hint="eastAsia"/>
                <w:sz w:val="21"/>
                <w:szCs w:val="21"/>
              </w:rPr>
              <w:t>征收污水处理厂费及政府补贴</w:t>
            </w:r>
          </w:p>
        </w:tc>
        <w:tc>
          <w:tcPr>
            <w:tcW w:w="492" w:type="dxa"/>
            <w:vAlign w:val="center"/>
          </w:tcPr>
          <w:p>
            <w:pPr>
              <w:spacing w:line="240" w:lineRule="auto"/>
              <w:ind w:firstLine="0" w:firstLineChars="0"/>
              <w:jc w:val="center"/>
              <w:rPr>
                <w:sz w:val="21"/>
                <w:szCs w:val="21"/>
              </w:rPr>
            </w:pPr>
            <w:r>
              <w:rPr>
                <w:rFonts w:hint="eastAsia"/>
                <w:sz w:val="21"/>
                <w:szCs w:val="21"/>
              </w:rPr>
              <w:t>良好</w:t>
            </w:r>
          </w:p>
        </w:tc>
        <w:tc>
          <w:tcPr>
            <w:tcW w:w="789" w:type="dxa"/>
            <w:vAlign w:val="center"/>
          </w:tcPr>
          <w:p>
            <w:pPr>
              <w:spacing w:line="240" w:lineRule="auto"/>
              <w:ind w:firstLine="0" w:firstLineChars="0"/>
              <w:jc w:val="center"/>
              <w:rPr>
                <w:sz w:val="21"/>
                <w:szCs w:val="21"/>
              </w:rPr>
            </w:pPr>
            <w:r>
              <w:rPr>
                <w:rFonts w:hint="eastAsia"/>
                <w:sz w:val="21"/>
                <w:szCs w:val="21"/>
              </w:rPr>
              <w:t>大溪河</w:t>
            </w:r>
          </w:p>
        </w:tc>
        <w:tc>
          <w:tcPr>
            <w:tcW w:w="1139" w:type="dxa"/>
            <w:vMerge w:val="restart"/>
            <w:vAlign w:val="center"/>
          </w:tcPr>
          <w:p>
            <w:pPr>
              <w:spacing w:line="240" w:lineRule="auto"/>
              <w:ind w:firstLine="0" w:firstLineChars="0"/>
              <w:jc w:val="center"/>
              <w:rPr>
                <w:sz w:val="21"/>
                <w:szCs w:val="21"/>
              </w:rPr>
            </w:pPr>
            <w:r>
              <w:rPr>
                <w:rFonts w:hint="eastAsia"/>
                <w:sz w:val="21"/>
                <w:szCs w:val="21"/>
              </w:rPr>
              <w:t>《城镇污水处理厂污染物排放标准》（GB18918-2002）一级B标准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766" w:type="dxa"/>
            <w:vAlign w:val="center"/>
          </w:tcPr>
          <w:p>
            <w:pPr>
              <w:spacing w:line="240" w:lineRule="auto"/>
              <w:ind w:firstLine="0" w:firstLineChars="0"/>
              <w:jc w:val="center"/>
              <w:rPr>
                <w:sz w:val="21"/>
                <w:szCs w:val="21"/>
              </w:rPr>
            </w:pPr>
            <w:r>
              <w:rPr>
                <w:rFonts w:hint="eastAsia"/>
                <w:sz w:val="21"/>
                <w:szCs w:val="21"/>
              </w:rPr>
              <w:t>罗锦镇污水处理厂</w:t>
            </w:r>
          </w:p>
        </w:tc>
        <w:tc>
          <w:tcPr>
            <w:tcW w:w="888" w:type="dxa"/>
            <w:vAlign w:val="center"/>
          </w:tcPr>
          <w:p>
            <w:pPr>
              <w:spacing w:line="240" w:lineRule="auto"/>
              <w:ind w:firstLine="0" w:firstLineChars="0"/>
              <w:jc w:val="center"/>
              <w:rPr>
                <w:sz w:val="21"/>
                <w:szCs w:val="21"/>
              </w:rPr>
            </w:pPr>
            <w:r>
              <w:rPr>
                <w:rFonts w:hint="eastAsia"/>
              </w:rPr>
              <w:t>罗锦镇岭桥村</w:t>
            </w:r>
          </w:p>
        </w:tc>
        <w:tc>
          <w:tcPr>
            <w:tcW w:w="692" w:type="dxa"/>
            <w:vMerge w:val="restart"/>
            <w:vAlign w:val="center"/>
          </w:tcPr>
          <w:p>
            <w:pPr>
              <w:spacing w:line="240" w:lineRule="auto"/>
              <w:ind w:firstLine="0" w:firstLineChars="0"/>
              <w:jc w:val="center"/>
              <w:rPr>
                <w:sz w:val="21"/>
                <w:szCs w:val="21"/>
              </w:rPr>
            </w:pPr>
            <w:r>
              <w:rPr>
                <w:rFonts w:hint="eastAsia"/>
                <w:sz w:val="21"/>
                <w:szCs w:val="21"/>
              </w:rPr>
              <w:t>2019年1月</w:t>
            </w:r>
          </w:p>
          <w:p>
            <w:pPr>
              <w:spacing w:line="240" w:lineRule="auto"/>
              <w:ind w:firstLine="420"/>
              <w:jc w:val="center"/>
              <w:rPr>
                <w:sz w:val="21"/>
                <w:szCs w:val="21"/>
              </w:rPr>
            </w:pPr>
          </w:p>
        </w:tc>
        <w:tc>
          <w:tcPr>
            <w:tcW w:w="1085" w:type="dxa"/>
            <w:vAlign w:val="center"/>
          </w:tcPr>
          <w:p>
            <w:pPr>
              <w:spacing w:line="240" w:lineRule="auto"/>
              <w:ind w:firstLine="0" w:firstLineChars="0"/>
              <w:jc w:val="center"/>
              <w:rPr>
                <w:sz w:val="21"/>
                <w:szCs w:val="21"/>
              </w:rPr>
            </w:pPr>
            <w:r>
              <w:rPr>
                <w:rFonts w:hint="eastAsia"/>
                <w:sz w:val="21"/>
                <w:szCs w:val="21"/>
              </w:rPr>
              <w:t>罗锦镇镇区</w:t>
            </w:r>
          </w:p>
        </w:tc>
        <w:tc>
          <w:tcPr>
            <w:tcW w:w="791" w:type="dxa"/>
            <w:vMerge w:val="restart"/>
            <w:vAlign w:val="center"/>
          </w:tcPr>
          <w:p>
            <w:pPr>
              <w:spacing w:line="240" w:lineRule="auto"/>
              <w:ind w:firstLine="0" w:firstLineChars="0"/>
              <w:jc w:val="center"/>
              <w:rPr>
                <w:sz w:val="21"/>
                <w:szCs w:val="21"/>
              </w:rPr>
            </w:pPr>
            <w:r>
              <w:rPr>
                <w:rFonts w:hint="eastAsia"/>
                <w:sz w:val="21"/>
                <w:szCs w:val="21"/>
              </w:rPr>
              <w:t>多级复合移动床膜生物反映器MC-MBBR</w:t>
            </w:r>
          </w:p>
        </w:tc>
        <w:tc>
          <w:tcPr>
            <w:tcW w:w="791" w:type="dxa"/>
            <w:vAlign w:val="center"/>
          </w:tcPr>
          <w:p>
            <w:pPr>
              <w:spacing w:line="240" w:lineRule="auto"/>
              <w:ind w:firstLine="0" w:firstLineChars="0"/>
              <w:jc w:val="center"/>
              <w:rPr>
                <w:sz w:val="21"/>
                <w:szCs w:val="21"/>
              </w:rPr>
            </w:pPr>
            <w:r>
              <w:rPr>
                <w:rFonts w:hint="eastAsia"/>
                <w:sz w:val="21"/>
                <w:szCs w:val="21"/>
              </w:rPr>
              <w:t>10.17</w:t>
            </w:r>
          </w:p>
        </w:tc>
        <w:tc>
          <w:tcPr>
            <w:tcW w:w="690" w:type="dxa"/>
            <w:vAlign w:val="center"/>
          </w:tcPr>
          <w:p>
            <w:pPr>
              <w:spacing w:line="240" w:lineRule="auto"/>
              <w:ind w:firstLine="0" w:firstLineChars="0"/>
              <w:jc w:val="center"/>
              <w:rPr>
                <w:sz w:val="21"/>
                <w:szCs w:val="21"/>
              </w:rPr>
            </w:pPr>
            <w:r>
              <w:rPr>
                <w:rFonts w:hint="eastAsia"/>
                <w:sz w:val="21"/>
                <w:szCs w:val="21"/>
              </w:rPr>
              <w:t>800</w:t>
            </w:r>
          </w:p>
        </w:tc>
        <w:tc>
          <w:tcPr>
            <w:tcW w:w="692" w:type="dxa"/>
            <w:vAlign w:val="center"/>
          </w:tcPr>
          <w:p>
            <w:pPr>
              <w:spacing w:line="240" w:lineRule="auto"/>
              <w:ind w:firstLine="0" w:firstLineChars="0"/>
              <w:jc w:val="center"/>
              <w:rPr>
                <w:sz w:val="21"/>
                <w:szCs w:val="21"/>
              </w:rPr>
            </w:pPr>
            <w:r>
              <w:rPr>
                <w:rFonts w:hint="eastAsia"/>
                <w:sz w:val="21"/>
                <w:szCs w:val="21"/>
              </w:rPr>
              <w:t>560</w:t>
            </w:r>
          </w:p>
        </w:tc>
        <w:tc>
          <w:tcPr>
            <w:tcW w:w="789" w:type="dxa"/>
            <w:vAlign w:val="center"/>
          </w:tcPr>
          <w:p>
            <w:pPr>
              <w:spacing w:line="240" w:lineRule="auto"/>
              <w:ind w:firstLine="0" w:firstLineChars="0"/>
              <w:jc w:val="center"/>
              <w:rPr>
                <w:sz w:val="21"/>
                <w:szCs w:val="21"/>
              </w:rPr>
            </w:pPr>
            <w:r>
              <w:rPr>
                <w:rFonts w:hint="eastAsia"/>
                <w:sz w:val="21"/>
                <w:szCs w:val="21"/>
              </w:rPr>
              <w:t>43.69</w:t>
            </w:r>
          </w:p>
        </w:tc>
        <w:tc>
          <w:tcPr>
            <w:tcW w:w="692" w:type="dxa"/>
            <w:vMerge w:val="continue"/>
          </w:tcPr>
          <w:p>
            <w:pPr>
              <w:spacing w:line="240" w:lineRule="auto"/>
              <w:ind w:firstLine="0" w:firstLineChars="0"/>
              <w:jc w:val="center"/>
              <w:rPr>
                <w:sz w:val="21"/>
                <w:szCs w:val="21"/>
              </w:rPr>
            </w:pPr>
          </w:p>
        </w:tc>
        <w:tc>
          <w:tcPr>
            <w:tcW w:w="492" w:type="dxa"/>
            <w:vAlign w:val="center"/>
          </w:tcPr>
          <w:p>
            <w:pPr>
              <w:spacing w:line="240" w:lineRule="auto"/>
              <w:ind w:firstLine="0" w:firstLineChars="0"/>
              <w:jc w:val="center"/>
              <w:rPr>
                <w:sz w:val="21"/>
                <w:szCs w:val="21"/>
              </w:rPr>
            </w:pPr>
            <w:r>
              <w:rPr>
                <w:rFonts w:hint="eastAsia"/>
                <w:sz w:val="21"/>
                <w:szCs w:val="21"/>
              </w:rPr>
              <w:t>良好</w:t>
            </w:r>
          </w:p>
        </w:tc>
        <w:tc>
          <w:tcPr>
            <w:tcW w:w="789" w:type="dxa"/>
            <w:vAlign w:val="center"/>
          </w:tcPr>
          <w:p>
            <w:pPr>
              <w:spacing w:line="240" w:lineRule="auto"/>
              <w:ind w:firstLine="0" w:firstLineChars="0"/>
              <w:jc w:val="center"/>
              <w:rPr>
                <w:sz w:val="21"/>
                <w:szCs w:val="21"/>
              </w:rPr>
            </w:pPr>
            <w:r>
              <w:rPr>
                <w:rFonts w:hint="eastAsia"/>
                <w:sz w:val="21"/>
                <w:szCs w:val="21"/>
              </w:rPr>
              <w:t>下宅河</w:t>
            </w:r>
          </w:p>
        </w:tc>
        <w:tc>
          <w:tcPr>
            <w:tcW w:w="1139" w:type="dxa"/>
            <w:vMerge w:val="continue"/>
            <w:vAlign w:val="center"/>
          </w:tcPr>
          <w:p>
            <w:pPr>
              <w:spacing w:line="240" w:lineRule="auto"/>
              <w:ind w:firstLine="0" w:firstLineChars="0"/>
              <w:jc w:val="center"/>
              <w:rPr>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766" w:type="dxa"/>
            <w:vAlign w:val="center"/>
          </w:tcPr>
          <w:p>
            <w:pPr>
              <w:spacing w:line="240" w:lineRule="auto"/>
              <w:ind w:firstLine="0" w:firstLineChars="0"/>
              <w:jc w:val="center"/>
              <w:rPr>
                <w:sz w:val="21"/>
                <w:szCs w:val="21"/>
              </w:rPr>
            </w:pPr>
            <w:r>
              <w:rPr>
                <w:rFonts w:hint="eastAsia"/>
                <w:sz w:val="21"/>
                <w:szCs w:val="21"/>
              </w:rPr>
              <w:t>百寿镇污水处理厂</w:t>
            </w:r>
          </w:p>
        </w:tc>
        <w:tc>
          <w:tcPr>
            <w:tcW w:w="888" w:type="dxa"/>
            <w:vAlign w:val="center"/>
          </w:tcPr>
          <w:p>
            <w:pPr>
              <w:spacing w:line="240" w:lineRule="auto"/>
              <w:ind w:firstLine="0" w:firstLineChars="0"/>
              <w:jc w:val="center"/>
              <w:rPr>
                <w:sz w:val="21"/>
                <w:szCs w:val="21"/>
              </w:rPr>
            </w:pPr>
            <w:r>
              <w:rPr>
                <w:rFonts w:hint="eastAsia"/>
                <w:sz w:val="21"/>
                <w:szCs w:val="21"/>
              </w:rPr>
              <w:t>百寿镇东北部芒洞</w:t>
            </w:r>
          </w:p>
        </w:tc>
        <w:tc>
          <w:tcPr>
            <w:tcW w:w="692" w:type="dxa"/>
            <w:vMerge w:val="continue"/>
            <w:vAlign w:val="center"/>
          </w:tcPr>
          <w:p>
            <w:pPr>
              <w:spacing w:line="240" w:lineRule="auto"/>
              <w:ind w:firstLine="420"/>
              <w:jc w:val="center"/>
              <w:rPr>
                <w:sz w:val="21"/>
                <w:szCs w:val="21"/>
              </w:rPr>
            </w:pPr>
          </w:p>
        </w:tc>
        <w:tc>
          <w:tcPr>
            <w:tcW w:w="1085" w:type="dxa"/>
            <w:vAlign w:val="center"/>
          </w:tcPr>
          <w:p>
            <w:pPr>
              <w:spacing w:line="240" w:lineRule="auto"/>
              <w:ind w:firstLine="0" w:firstLineChars="0"/>
              <w:jc w:val="center"/>
              <w:rPr>
                <w:sz w:val="21"/>
                <w:szCs w:val="21"/>
              </w:rPr>
            </w:pPr>
            <w:r>
              <w:rPr>
                <w:rFonts w:hint="eastAsia"/>
                <w:sz w:val="21"/>
                <w:szCs w:val="21"/>
              </w:rPr>
              <w:t>百寿镇镇区</w:t>
            </w:r>
          </w:p>
        </w:tc>
        <w:tc>
          <w:tcPr>
            <w:tcW w:w="791" w:type="dxa"/>
            <w:vMerge w:val="continue"/>
            <w:vAlign w:val="center"/>
          </w:tcPr>
          <w:p>
            <w:pPr>
              <w:spacing w:line="240" w:lineRule="auto"/>
              <w:ind w:firstLine="0" w:firstLineChars="0"/>
              <w:jc w:val="center"/>
              <w:rPr>
                <w:sz w:val="21"/>
                <w:szCs w:val="21"/>
              </w:rPr>
            </w:pPr>
          </w:p>
        </w:tc>
        <w:tc>
          <w:tcPr>
            <w:tcW w:w="791" w:type="dxa"/>
            <w:vAlign w:val="center"/>
          </w:tcPr>
          <w:p>
            <w:pPr>
              <w:spacing w:line="240" w:lineRule="auto"/>
              <w:ind w:firstLine="0" w:firstLineChars="0"/>
              <w:jc w:val="center"/>
              <w:rPr>
                <w:sz w:val="21"/>
                <w:szCs w:val="21"/>
              </w:rPr>
            </w:pPr>
            <w:r>
              <w:rPr>
                <w:rFonts w:hint="eastAsia"/>
                <w:sz w:val="21"/>
                <w:szCs w:val="21"/>
              </w:rPr>
              <w:t>10.13</w:t>
            </w:r>
          </w:p>
        </w:tc>
        <w:tc>
          <w:tcPr>
            <w:tcW w:w="690" w:type="dxa"/>
            <w:vAlign w:val="center"/>
          </w:tcPr>
          <w:p>
            <w:pPr>
              <w:spacing w:line="240" w:lineRule="auto"/>
              <w:ind w:firstLine="0" w:firstLineChars="0"/>
              <w:jc w:val="center"/>
              <w:rPr>
                <w:sz w:val="21"/>
                <w:szCs w:val="21"/>
              </w:rPr>
            </w:pPr>
            <w:r>
              <w:rPr>
                <w:rFonts w:hint="eastAsia"/>
                <w:sz w:val="21"/>
                <w:szCs w:val="21"/>
              </w:rPr>
              <w:t>800</w:t>
            </w:r>
          </w:p>
        </w:tc>
        <w:tc>
          <w:tcPr>
            <w:tcW w:w="692" w:type="dxa"/>
            <w:vAlign w:val="center"/>
          </w:tcPr>
          <w:p>
            <w:pPr>
              <w:spacing w:line="240" w:lineRule="auto"/>
              <w:ind w:firstLine="0" w:firstLineChars="0"/>
              <w:jc w:val="center"/>
              <w:rPr>
                <w:sz w:val="21"/>
                <w:szCs w:val="21"/>
              </w:rPr>
            </w:pPr>
            <w:r>
              <w:rPr>
                <w:rFonts w:hint="eastAsia"/>
                <w:sz w:val="21"/>
                <w:szCs w:val="21"/>
              </w:rPr>
              <w:t>560</w:t>
            </w:r>
          </w:p>
        </w:tc>
        <w:tc>
          <w:tcPr>
            <w:tcW w:w="789" w:type="dxa"/>
            <w:vAlign w:val="center"/>
          </w:tcPr>
          <w:p>
            <w:pPr>
              <w:spacing w:line="240" w:lineRule="auto"/>
              <w:ind w:firstLine="0" w:firstLineChars="0"/>
              <w:jc w:val="center"/>
              <w:rPr>
                <w:sz w:val="21"/>
                <w:szCs w:val="21"/>
              </w:rPr>
            </w:pPr>
            <w:r>
              <w:rPr>
                <w:rFonts w:hint="eastAsia"/>
                <w:sz w:val="21"/>
                <w:szCs w:val="21"/>
              </w:rPr>
              <w:t>44.5</w:t>
            </w:r>
          </w:p>
        </w:tc>
        <w:tc>
          <w:tcPr>
            <w:tcW w:w="692" w:type="dxa"/>
            <w:vMerge w:val="continue"/>
          </w:tcPr>
          <w:p>
            <w:pPr>
              <w:spacing w:line="240" w:lineRule="auto"/>
              <w:ind w:firstLine="0" w:firstLineChars="0"/>
              <w:jc w:val="center"/>
              <w:rPr>
                <w:sz w:val="21"/>
                <w:szCs w:val="21"/>
              </w:rPr>
            </w:pPr>
          </w:p>
        </w:tc>
        <w:tc>
          <w:tcPr>
            <w:tcW w:w="492" w:type="dxa"/>
            <w:vAlign w:val="center"/>
          </w:tcPr>
          <w:p>
            <w:pPr>
              <w:spacing w:line="240" w:lineRule="auto"/>
              <w:ind w:firstLine="0" w:firstLineChars="0"/>
              <w:jc w:val="center"/>
              <w:rPr>
                <w:sz w:val="21"/>
                <w:szCs w:val="21"/>
              </w:rPr>
            </w:pPr>
            <w:r>
              <w:rPr>
                <w:rFonts w:hint="eastAsia"/>
                <w:sz w:val="21"/>
                <w:szCs w:val="21"/>
              </w:rPr>
              <w:t>良好</w:t>
            </w:r>
          </w:p>
        </w:tc>
        <w:tc>
          <w:tcPr>
            <w:tcW w:w="789" w:type="dxa"/>
            <w:vAlign w:val="center"/>
          </w:tcPr>
          <w:p>
            <w:pPr>
              <w:spacing w:line="240" w:lineRule="auto"/>
              <w:ind w:firstLine="0" w:firstLineChars="0"/>
              <w:jc w:val="center"/>
              <w:rPr>
                <w:sz w:val="21"/>
                <w:szCs w:val="21"/>
              </w:rPr>
            </w:pPr>
            <w:r>
              <w:rPr>
                <w:rFonts w:hint="eastAsia"/>
                <w:sz w:val="21"/>
                <w:szCs w:val="21"/>
              </w:rPr>
              <w:t>芒洞河与百寿河交叉口处</w:t>
            </w:r>
          </w:p>
        </w:tc>
        <w:tc>
          <w:tcPr>
            <w:tcW w:w="1139" w:type="dxa"/>
            <w:vMerge w:val="continue"/>
            <w:vAlign w:val="center"/>
          </w:tcPr>
          <w:p>
            <w:pPr>
              <w:spacing w:line="240" w:lineRule="auto"/>
              <w:ind w:firstLine="0" w:firstLineChars="0"/>
              <w:jc w:val="center"/>
              <w:rPr>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766" w:type="dxa"/>
            <w:vAlign w:val="center"/>
          </w:tcPr>
          <w:p>
            <w:pPr>
              <w:spacing w:line="240" w:lineRule="auto"/>
              <w:ind w:firstLine="0" w:firstLineChars="0"/>
              <w:jc w:val="center"/>
              <w:rPr>
                <w:sz w:val="21"/>
                <w:szCs w:val="21"/>
              </w:rPr>
            </w:pPr>
            <w:r>
              <w:rPr>
                <w:rFonts w:hint="eastAsia"/>
                <w:sz w:val="21"/>
                <w:szCs w:val="21"/>
              </w:rPr>
              <w:t>三皇镇污水处理厂</w:t>
            </w:r>
          </w:p>
        </w:tc>
        <w:tc>
          <w:tcPr>
            <w:tcW w:w="888" w:type="dxa"/>
            <w:vAlign w:val="center"/>
          </w:tcPr>
          <w:p>
            <w:pPr>
              <w:spacing w:line="240" w:lineRule="auto"/>
              <w:ind w:firstLine="0" w:firstLineChars="0"/>
              <w:jc w:val="center"/>
              <w:rPr>
                <w:sz w:val="21"/>
                <w:szCs w:val="21"/>
              </w:rPr>
            </w:pPr>
            <w:r>
              <w:rPr>
                <w:rFonts w:hint="eastAsia"/>
                <w:sz w:val="21"/>
                <w:szCs w:val="21"/>
              </w:rPr>
              <w:t>三皇镇大路村安山屯</w:t>
            </w:r>
          </w:p>
        </w:tc>
        <w:tc>
          <w:tcPr>
            <w:tcW w:w="692" w:type="dxa"/>
            <w:vMerge w:val="continue"/>
            <w:vAlign w:val="center"/>
          </w:tcPr>
          <w:p>
            <w:pPr>
              <w:spacing w:line="240" w:lineRule="auto"/>
              <w:ind w:firstLine="420"/>
              <w:jc w:val="center"/>
              <w:rPr>
                <w:sz w:val="21"/>
                <w:szCs w:val="21"/>
              </w:rPr>
            </w:pPr>
          </w:p>
        </w:tc>
        <w:tc>
          <w:tcPr>
            <w:tcW w:w="1085" w:type="dxa"/>
            <w:vAlign w:val="center"/>
          </w:tcPr>
          <w:p>
            <w:pPr>
              <w:spacing w:line="240" w:lineRule="auto"/>
              <w:ind w:firstLine="0" w:firstLineChars="0"/>
              <w:jc w:val="center"/>
              <w:rPr>
                <w:sz w:val="21"/>
                <w:szCs w:val="21"/>
              </w:rPr>
            </w:pPr>
            <w:r>
              <w:rPr>
                <w:rFonts w:hint="eastAsia"/>
                <w:sz w:val="21"/>
                <w:szCs w:val="21"/>
              </w:rPr>
              <w:t>三皇镇总体规划的集镇范围</w:t>
            </w:r>
          </w:p>
        </w:tc>
        <w:tc>
          <w:tcPr>
            <w:tcW w:w="791" w:type="dxa"/>
            <w:vMerge w:val="continue"/>
            <w:vAlign w:val="center"/>
          </w:tcPr>
          <w:p>
            <w:pPr>
              <w:spacing w:line="240" w:lineRule="auto"/>
              <w:ind w:firstLine="0" w:firstLineChars="0"/>
              <w:jc w:val="center"/>
              <w:rPr>
                <w:sz w:val="21"/>
                <w:szCs w:val="21"/>
              </w:rPr>
            </w:pPr>
          </w:p>
        </w:tc>
        <w:tc>
          <w:tcPr>
            <w:tcW w:w="791" w:type="dxa"/>
            <w:vAlign w:val="center"/>
          </w:tcPr>
          <w:p>
            <w:pPr>
              <w:spacing w:line="240" w:lineRule="auto"/>
              <w:ind w:firstLine="0" w:firstLineChars="0"/>
              <w:jc w:val="center"/>
              <w:rPr>
                <w:sz w:val="21"/>
                <w:szCs w:val="21"/>
              </w:rPr>
            </w:pPr>
            <w:r>
              <w:rPr>
                <w:rFonts w:hint="eastAsia"/>
                <w:sz w:val="21"/>
                <w:szCs w:val="21"/>
              </w:rPr>
              <w:t>9.674</w:t>
            </w:r>
          </w:p>
        </w:tc>
        <w:tc>
          <w:tcPr>
            <w:tcW w:w="690" w:type="dxa"/>
            <w:vAlign w:val="center"/>
          </w:tcPr>
          <w:p>
            <w:pPr>
              <w:spacing w:line="240" w:lineRule="auto"/>
              <w:ind w:firstLine="0" w:firstLineChars="0"/>
              <w:jc w:val="center"/>
              <w:rPr>
                <w:sz w:val="21"/>
                <w:szCs w:val="21"/>
              </w:rPr>
            </w:pPr>
            <w:r>
              <w:rPr>
                <w:rFonts w:hint="eastAsia"/>
                <w:sz w:val="21"/>
                <w:szCs w:val="21"/>
              </w:rPr>
              <w:t>600</w:t>
            </w:r>
          </w:p>
        </w:tc>
        <w:tc>
          <w:tcPr>
            <w:tcW w:w="692" w:type="dxa"/>
            <w:vAlign w:val="center"/>
          </w:tcPr>
          <w:p>
            <w:pPr>
              <w:spacing w:line="240" w:lineRule="auto"/>
              <w:ind w:firstLine="0" w:firstLineChars="0"/>
              <w:jc w:val="center"/>
              <w:rPr>
                <w:sz w:val="21"/>
                <w:szCs w:val="21"/>
              </w:rPr>
            </w:pPr>
            <w:r>
              <w:rPr>
                <w:rFonts w:hint="eastAsia"/>
                <w:sz w:val="21"/>
                <w:szCs w:val="21"/>
              </w:rPr>
              <w:t>420</w:t>
            </w:r>
          </w:p>
        </w:tc>
        <w:tc>
          <w:tcPr>
            <w:tcW w:w="789" w:type="dxa"/>
            <w:vAlign w:val="center"/>
          </w:tcPr>
          <w:p>
            <w:pPr>
              <w:spacing w:line="240" w:lineRule="auto"/>
              <w:ind w:firstLine="0" w:firstLineChars="0"/>
              <w:jc w:val="center"/>
              <w:rPr>
                <w:sz w:val="21"/>
                <w:szCs w:val="21"/>
              </w:rPr>
            </w:pPr>
            <w:r>
              <w:rPr>
                <w:rFonts w:hint="eastAsia"/>
                <w:sz w:val="21"/>
                <w:szCs w:val="21"/>
              </w:rPr>
              <w:t>43</w:t>
            </w:r>
          </w:p>
        </w:tc>
        <w:tc>
          <w:tcPr>
            <w:tcW w:w="692" w:type="dxa"/>
            <w:vMerge w:val="continue"/>
          </w:tcPr>
          <w:p>
            <w:pPr>
              <w:spacing w:line="240" w:lineRule="auto"/>
              <w:ind w:firstLine="0" w:firstLineChars="0"/>
              <w:jc w:val="center"/>
              <w:rPr>
                <w:sz w:val="21"/>
                <w:szCs w:val="21"/>
              </w:rPr>
            </w:pPr>
          </w:p>
        </w:tc>
        <w:tc>
          <w:tcPr>
            <w:tcW w:w="492" w:type="dxa"/>
            <w:vAlign w:val="center"/>
          </w:tcPr>
          <w:p>
            <w:pPr>
              <w:spacing w:line="240" w:lineRule="auto"/>
              <w:ind w:firstLine="0" w:firstLineChars="0"/>
              <w:jc w:val="center"/>
              <w:rPr>
                <w:sz w:val="21"/>
                <w:szCs w:val="21"/>
              </w:rPr>
            </w:pPr>
            <w:r>
              <w:rPr>
                <w:rFonts w:hint="eastAsia"/>
                <w:sz w:val="21"/>
                <w:szCs w:val="21"/>
              </w:rPr>
              <w:t>良好</w:t>
            </w:r>
          </w:p>
        </w:tc>
        <w:tc>
          <w:tcPr>
            <w:tcW w:w="789" w:type="dxa"/>
            <w:vAlign w:val="center"/>
          </w:tcPr>
          <w:p>
            <w:pPr>
              <w:spacing w:line="240" w:lineRule="auto"/>
              <w:ind w:firstLine="0" w:firstLineChars="0"/>
              <w:jc w:val="center"/>
              <w:rPr>
                <w:sz w:val="21"/>
                <w:szCs w:val="21"/>
              </w:rPr>
            </w:pPr>
            <w:r>
              <w:rPr>
                <w:rFonts w:hint="eastAsia"/>
                <w:sz w:val="21"/>
                <w:szCs w:val="21"/>
              </w:rPr>
              <w:t>桐木河</w:t>
            </w:r>
          </w:p>
        </w:tc>
        <w:tc>
          <w:tcPr>
            <w:tcW w:w="1139" w:type="dxa"/>
            <w:vMerge w:val="continue"/>
            <w:vAlign w:val="center"/>
          </w:tcPr>
          <w:p>
            <w:pPr>
              <w:spacing w:line="240" w:lineRule="auto"/>
              <w:ind w:firstLine="0" w:firstLineChars="0"/>
              <w:jc w:val="center"/>
              <w:rPr>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766" w:type="dxa"/>
            <w:vAlign w:val="center"/>
          </w:tcPr>
          <w:p>
            <w:pPr>
              <w:spacing w:line="240" w:lineRule="auto"/>
              <w:ind w:firstLine="0" w:firstLineChars="0"/>
              <w:jc w:val="center"/>
              <w:rPr>
                <w:sz w:val="21"/>
                <w:szCs w:val="21"/>
              </w:rPr>
            </w:pPr>
            <w:r>
              <w:rPr>
                <w:rFonts w:hint="eastAsia"/>
                <w:sz w:val="21"/>
                <w:szCs w:val="21"/>
              </w:rPr>
              <w:t>堡里镇污水处理厂</w:t>
            </w:r>
          </w:p>
        </w:tc>
        <w:tc>
          <w:tcPr>
            <w:tcW w:w="888" w:type="dxa"/>
            <w:vAlign w:val="center"/>
          </w:tcPr>
          <w:p>
            <w:pPr>
              <w:spacing w:line="240" w:lineRule="auto"/>
              <w:ind w:firstLine="0" w:firstLineChars="0"/>
              <w:jc w:val="center"/>
              <w:rPr>
                <w:sz w:val="21"/>
                <w:szCs w:val="21"/>
              </w:rPr>
            </w:pPr>
            <w:r>
              <w:rPr>
                <w:rFonts w:hint="eastAsia"/>
                <w:sz w:val="21"/>
                <w:szCs w:val="21"/>
              </w:rPr>
              <w:t>堡里镇三多村</w:t>
            </w:r>
          </w:p>
        </w:tc>
        <w:tc>
          <w:tcPr>
            <w:tcW w:w="692" w:type="dxa"/>
            <w:vMerge w:val="continue"/>
            <w:vAlign w:val="center"/>
          </w:tcPr>
          <w:p>
            <w:pPr>
              <w:spacing w:line="240" w:lineRule="auto"/>
              <w:ind w:firstLine="0" w:firstLineChars="0"/>
              <w:jc w:val="center"/>
              <w:rPr>
                <w:sz w:val="21"/>
                <w:szCs w:val="21"/>
              </w:rPr>
            </w:pPr>
          </w:p>
        </w:tc>
        <w:tc>
          <w:tcPr>
            <w:tcW w:w="1085" w:type="dxa"/>
            <w:vAlign w:val="center"/>
          </w:tcPr>
          <w:p>
            <w:pPr>
              <w:spacing w:line="240" w:lineRule="auto"/>
              <w:ind w:firstLine="0" w:firstLineChars="0"/>
              <w:jc w:val="center"/>
              <w:rPr>
                <w:sz w:val="21"/>
                <w:szCs w:val="21"/>
              </w:rPr>
            </w:pPr>
            <w:r>
              <w:rPr>
                <w:rFonts w:hint="eastAsia"/>
                <w:sz w:val="21"/>
                <w:szCs w:val="21"/>
              </w:rPr>
              <w:t>堡里镇镇区</w:t>
            </w:r>
          </w:p>
        </w:tc>
        <w:tc>
          <w:tcPr>
            <w:tcW w:w="791" w:type="dxa"/>
            <w:vMerge w:val="continue"/>
            <w:vAlign w:val="center"/>
          </w:tcPr>
          <w:p>
            <w:pPr>
              <w:spacing w:line="240" w:lineRule="auto"/>
              <w:ind w:firstLine="0" w:firstLineChars="0"/>
              <w:jc w:val="center"/>
              <w:rPr>
                <w:sz w:val="21"/>
                <w:szCs w:val="21"/>
              </w:rPr>
            </w:pPr>
          </w:p>
        </w:tc>
        <w:tc>
          <w:tcPr>
            <w:tcW w:w="791" w:type="dxa"/>
            <w:vAlign w:val="center"/>
          </w:tcPr>
          <w:p>
            <w:pPr>
              <w:spacing w:line="240" w:lineRule="auto"/>
              <w:ind w:firstLine="0" w:firstLineChars="0"/>
              <w:jc w:val="center"/>
              <w:rPr>
                <w:sz w:val="21"/>
                <w:szCs w:val="21"/>
              </w:rPr>
            </w:pPr>
            <w:r>
              <w:rPr>
                <w:rFonts w:hint="eastAsia"/>
                <w:sz w:val="21"/>
                <w:szCs w:val="21"/>
              </w:rPr>
              <w:t>6.91</w:t>
            </w:r>
          </w:p>
        </w:tc>
        <w:tc>
          <w:tcPr>
            <w:tcW w:w="690" w:type="dxa"/>
            <w:vAlign w:val="center"/>
          </w:tcPr>
          <w:p>
            <w:pPr>
              <w:spacing w:line="240" w:lineRule="auto"/>
              <w:ind w:firstLine="0" w:firstLineChars="0"/>
              <w:jc w:val="center"/>
              <w:rPr>
                <w:sz w:val="21"/>
                <w:szCs w:val="21"/>
              </w:rPr>
            </w:pPr>
            <w:r>
              <w:rPr>
                <w:rFonts w:hint="eastAsia"/>
                <w:sz w:val="21"/>
                <w:szCs w:val="21"/>
              </w:rPr>
              <w:t>500</w:t>
            </w:r>
          </w:p>
        </w:tc>
        <w:tc>
          <w:tcPr>
            <w:tcW w:w="692" w:type="dxa"/>
            <w:vAlign w:val="center"/>
          </w:tcPr>
          <w:p>
            <w:pPr>
              <w:spacing w:line="240" w:lineRule="auto"/>
              <w:ind w:firstLine="0" w:firstLineChars="0"/>
              <w:jc w:val="center"/>
              <w:rPr>
                <w:sz w:val="21"/>
                <w:szCs w:val="21"/>
              </w:rPr>
            </w:pPr>
            <w:r>
              <w:rPr>
                <w:rFonts w:hint="eastAsia"/>
                <w:sz w:val="21"/>
                <w:szCs w:val="21"/>
              </w:rPr>
              <w:t>350</w:t>
            </w:r>
          </w:p>
        </w:tc>
        <w:tc>
          <w:tcPr>
            <w:tcW w:w="789" w:type="dxa"/>
            <w:vAlign w:val="center"/>
          </w:tcPr>
          <w:p>
            <w:pPr>
              <w:spacing w:line="240" w:lineRule="auto"/>
              <w:ind w:firstLine="0" w:firstLineChars="0"/>
              <w:jc w:val="center"/>
              <w:rPr>
                <w:sz w:val="21"/>
                <w:szCs w:val="21"/>
              </w:rPr>
            </w:pPr>
            <w:r>
              <w:rPr>
                <w:rFonts w:hint="eastAsia"/>
                <w:sz w:val="21"/>
                <w:szCs w:val="21"/>
              </w:rPr>
              <w:t>41</w:t>
            </w:r>
          </w:p>
        </w:tc>
        <w:tc>
          <w:tcPr>
            <w:tcW w:w="692" w:type="dxa"/>
            <w:vMerge w:val="continue"/>
          </w:tcPr>
          <w:p>
            <w:pPr>
              <w:spacing w:line="240" w:lineRule="auto"/>
              <w:ind w:firstLine="0" w:firstLineChars="0"/>
              <w:jc w:val="center"/>
              <w:rPr>
                <w:sz w:val="21"/>
                <w:szCs w:val="21"/>
              </w:rPr>
            </w:pPr>
          </w:p>
        </w:tc>
        <w:tc>
          <w:tcPr>
            <w:tcW w:w="492" w:type="dxa"/>
            <w:vAlign w:val="center"/>
          </w:tcPr>
          <w:p>
            <w:pPr>
              <w:spacing w:line="240" w:lineRule="auto"/>
              <w:ind w:firstLine="0" w:firstLineChars="0"/>
              <w:jc w:val="center"/>
              <w:rPr>
                <w:sz w:val="21"/>
                <w:szCs w:val="21"/>
              </w:rPr>
            </w:pPr>
            <w:r>
              <w:rPr>
                <w:rFonts w:hint="eastAsia"/>
                <w:sz w:val="21"/>
                <w:szCs w:val="21"/>
              </w:rPr>
              <w:t>良好</w:t>
            </w:r>
          </w:p>
        </w:tc>
        <w:tc>
          <w:tcPr>
            <w:tcW w:w="789" w:type="dxa"/>
            <w:vAlign w:val="center"/>
          </w:tcPr>
          <w:p>
            <w:pPr>
              <w:spacing w:line="240" w:lineRule="auto"/>
              <w:ind w:firstLine="0" w:firstLineChars="0"/>
              <w:jc w:val="center"/>
              <w:rPr>
                <w:sz w:val="21"/>
                <w:szCs w:val="21"/>
              </w:rPr>
            </w:pPr>
            <w:r>
              <w:rPr>
                <w:rFonts w:hint="eastAsia"/>
                <w:sz w:val="21"/>
                <w:szCs w:val="21"/>
              </w:rPr>
              <w:t>茅河</w:t>
            </w:r>
          </w:p>
        </w:tc>
        <w:tc>
          <w:tcPr>
            <w:tcW w:w="1139" w:type="dxa"/>
            <w:vMerge w:val="continue"/>
            <w:vAlign w:val="center"/>
          </w:tcPr>
          <w:p>
            <w:pPr>
              <w:spacing w:line="240" w:lineRule="auto"/>
              <w:ind w:firstLine="0" w:firstLineChars="0"/>
              <w:jc w:val="center"/>
              <w:rPr>
                <w:sz w:val="21"/>
                <w:szCs w:val="21"/>
              </w:rPr>
            </w:pPr>
          </w:p>
        </w:tc>
      </w:tr>
    </w:tbl>
    <w:p>
      <w:pPr>
        <w:spacing w:before="240"/>
        <w:ind w:firstLine="0" w:firstLineChars="0"/>
        <w:jc w:val="center"/>
        <w:rPr>
          <w:b/>
          <w:sz w:val="21"/>
          <w:szCs w:val="21"/>
        </w:rPr>
        <w:sectPr>
          <w:pgSz w:w="23811" w:h="16838" w:orient="landscape"/>
          <w:pgMar w:top="1418" w:right="1134" w:bottom="1418" w:left="1134" w:header="851" w:footer="992" w:gutter="0"/>
          <w:cols w:space="1383" w:num="2"/>
          <w:docGrid w:type="linesAndChars" w:linePitch="326" w:charSpace="0"/>
        </w:sectPr>
      </w:pPr>
    </w:p>
    <w:p>
      <w:pPr>
        <w:ind w:firstLine="0" w:firstLineChars="0"/>
        <w:jc w:val="center"/>
        <w:rPr>
          <w:b/>
          <w:sz w:val="21"/>
          <w:szCs w:val="21"/>
        </w:rPr>
      </w:pPr>
      <w:r>
        <w:rPr>
          <w:rFonts w:hint="eastAsia"/>
          <w:b/>
          <w:sz w:val="21"/>
          <w:szCs w:val="21"/>
        </w:rPr>
        <w:t>表3.1-2  生活污水已纳入城镇污水处理厂的自然村屯名单</w:t>
      </w:r>
    </w:p>
    <w:tbl>
      <w:tblPr>
        <w:tblStyle w:val="27"/>
        <w:tblW w:w="7236" w:type="dxa"/>
        <w:jc w:val="center"/>
        <w:tblInd w:w="0" w:type="dxa"/>
        <w:tblLayout w:type="fixed"/>
        <w:tblCellMar>
          <w:top w:w="0" w:type="dxa"/>
          <w:left w:w="108" w:type="dxa"/>
          <w:bottom w:w="0" w:type="dxa"/>
          <w:right w:w="108" w:type="dxa"/>
        </w:tblCellMar>
      </w:tblPr>
      <w:tblGrid>
        <w:gridCol w:w="1080"/>
        <w:gridCol w:w="1080"/>
        <w:gridCol w:w="1080"/>
        <w:gridCol w:w="3996"/>
      </w:tblGrid>
      <w:tr>
        <w:tblPrEx>
          <w:tblLayout w:type="fixed"/>
          <w:tblCellMar>
            <w:top w:w="0" w:type="dxa"/>
            <w:left w:w="108" w:type="dxa"/>
            <w:bottom w:w="0" w:type="dxa"/>
            <w:right w:w="108" w:type="dxa"/>
          </w:tblCellMar>
        </w:tblPrEx>
        <w:trPr>
          <w:trHeight w:val="270" w:hRule="atLeast"/>
          <w:jc w:val="center"/>
        </w:trPr>
        <w:tc>
          <w:tcPr>
            <w:tcW w:w="1080" w:type="dxa"/>
            <w:tcBorders>
              <w:top w:val="single" w:color="auto" w:sz="12" w:space="0"/>
              <w:left w:val="single" w:color="auto" w:sz="12" w:space="0"/>
              <w:bottom w:val="single" w:color="auto" w:sz="4" w:space="0"/>
              <w:right w:val="single" w:color="auto" w:sz="4" w:space="0"/>
            </w:tcBorders>
            <w:shd w:val="clear" w:color="auto" w:fill="auto"/>
            <w:vAlign w:val="center"/>
          </w:tcPr>
          <w:p>
            <w:pPr>
              <w:spacing w:line="276" w:lineRule="auto"/>
              <w:ind w:firstLine="0" w:firstLineChars="0"/>
              <w:jc w:val="center"/>
              <w:rPr>
                <w:sz w:val="21"/>
                <w:szCs w:val="21"/>
              </w:rPr>
            </w:pPr>
            <w:r>
              <w:rPr>
                <w:rFonts w:hint="eastAsia"/>
                <w:sz w:val="21"/>
                <w:szCs w:val="21"/>
              </w:rPr>
              <w:t>序号</w:t>
            </w:r>
          </w:p>
        </w:tc>
        <w:tc>
          <w:tcPr>
            <w:tcW w:w="1080" w:type="dxa"/>
            <w:tcBorders>
              <w:top w:val="single" w:color="auto" w:sz="12" w:space="0"/>
              <w:left w:val="nil"/>
              <w:bottom w:val="single" w:color="auto" w:sz="4" w:space="0"/>
              <w:right w:val="single" w:color="auto" w:sz="4" w:space="0"/>
            </w:tcBorders>
            <w:shd w:val="clear" w:color="auto" w:fill="auto"/>
            <w:vAlign w:val="center"/>
          </w:tcPr>
          <w:p>
            <w:pPr>
              <w:spacing w:line="276" w:lineRule="auto"/>
              <w:ind w:firstLine="0" w:firstLineChars="0"/>
              <w:jc w:val="center"/>
              <w:rPr>
                <w:sz w:val="21"/>
                <w:szCs w:val="21"/>
              </w:rPr>
            </w:pPr>
            <w:r>
              <w:rPr>
                <w:rFonts w:hint="eastAsia"/>
                <w:sz w:val="21"/>
                <w:szCs w:val="21"/>
              </w:rPr>
              <w:t>乡镇</w:t>
            </w:r>
          </w:p>
        </w:tc>
        <w:tc>
          <w:tcPr>
            <w:tcW w:w="1080" w:type="dxa"/>
            <w:tcBorders>
              <w:top w:val="single" w:color="auto" w:sz="12" w:space="0"/>
              <w:left w:val="nil"/>
              <w:bottom w:val="single" w:color="auto" w:sz="4" w:space="0"/>
              <w:right w:val="single" w:color="auto" w:sz="4" w:space="0"/>
            </w:tcBorders>
            <w:shd w:val="clear" w:color="auto" w:fill="auto"/>
            <w:vAlign w:val="center"/>
          </w:tcPr>
          <w:p>
            <w:pPr>
              <w:spacing w:line="276" w:lineRule="auto"/>
              <w:ind w:firstLine="0" w:firstLineChars="0"/>
              <w:jc w:val="center"/>
              <w:rPr>
                <w:sz w:val="21"/>
                <w:szCs w:val="21"/>
              </w:rPr>
            </w:pPr>
            <w:r>
              <w:rPr>
                <w:rFonts w:hint="eastAsia"/>
                <w:sz w:val="21"/>
                <w:szCs w:val="21"/>
              </w:rPr>
              <w:t>行政村</w:t>
            </w:r>
          </w:p>
        </w:tc>
        <w:tc>
          <w:tcPr>
            <w:tcW w:w="3996" w:type="dxa"/>
            <w:tcBorders>
              <w:top w:val="single" w:color="auto" w:sz="12" w:space="0"/>
              <w:left w:val="nil"/>
              <w:bottom w:val="single" w:color="auto" w:sz="4" w:space="0"/>
              <w:right w:val="single" w:color="auto" w:sz="12" w:space="0"/>
            </w:tcBorders>
            <w:shd w:val="clear" w:color="auto" w:fill="auto"/>
            <w:vAlign w:val="center"/>
          </w:tcPr>
          <w:p>
            <w:pPr>
              <w:spacing w:line="276" w:lineRule="auto"/>
              <w:ind w:firstLine="0" w:firstLineChars="0"/>
              <w:jc w:val="center"/>
              <w:rPr>
                <w:sz w:val="21"/>
                <w:szCs w:val="21"/>
              </w:rPr>
            </w:pPr>
            <w:r>
              <w:rPr>
                <w:rFonts w:hint="eastAsia"/>
                <w:sz w:val="21"/>
                <w:szCs w:val="21"/>
              </w:rPr>
              <w:t>自然村（屯）</w:t>
            </w:r>
          </w:p>
        </w:tc>
      </w:tr>
      <w:tr>
        <w:tblPrEx>
          <w:tblLayout w:type="fixed"/>
          <w:tblCellMar>
            <w:top w:w="0" w:type="dxa"/>
            <w:left w:w="108" w:type="dxa"/>
            <w:bottom w:w="0" w:type="dxa"/>
            <w:right w:w="108" w:type="dxa"/>
          </w:tblCellMar>
        </w:tblPrEx>
        <w:trPr>
          <w:trHeight w:val="270" w:hRule="atLeast"/>
          <w:jc w:val="center"/>
        </w:trPr>
        <w:tc>
          <w:tcPr>
            <w:tcW w:w="1080" w:type="dxa"/>
            <w:tcBorders>
              <w:top w:val="nil"/>
              <w:left w:val="single" w:color="auto" w:sz="12" w:space="0"/>
              <w:bottom w:val="single" w:color="auto" w:sz="4" w:space="0"/>
              <w:right w:val="single" w:color="auto" w:sz="4" w:space="0"/>
            </w:tcBorders>
            <w:shd w:val="clear" w:color="auto" w:fill="auto"/>
            <w:vAlign w:val="center"/>
          </w:tcPr>
          <w:p>
            <w:pPr>
              <w:spacing w:line="276" w:lineRule="auto"/>
              <w:ind w:firstLine="0" w:firstLineChars="0"/>
              <w:jc w:val="center"/>
              <w:rPr>
                <w:sz w:val="21"/>
                <w:szCs w:val="21"/>
              </w:rPr>
            </w:pPr>
            <w:r>
              <w:rPr>
                <w:rFonts w:hint="eastAsia"/>
                <w:sz w:val="21"/>
                <w:szCs w:val="21"/>
              </w:rPr>
              <w:t>1</w:t>
            </w:r>
          </w:p>
        </w:tc>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spacing w:line="276" w:lineRule="auto"/>
              <w:ind w:firstLine="0" w:firstLineChars="0"/>
              <w:jc w:val="center"/>
              <w:rPr>
                <w:sz w:val="21"/>
                <w:szCs w:val="21"/>
              </w:rPr>
            </w:pPr>
            <w:r>
              <w:rPr>
                <w:rFonts w:hint="eastAsia"/>
                <w:sz w:val="21"/>
                <w:szCs w:val="21"/>
              </w:rPr>
              <w:t>永福镇</w:t>
            </w:r>
          </w:p>
        </w:tc>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spacing w:line="276" w:lineRule="auto"/>
              <w:ind w:firstLine="0" w:firstLineChars="0"/>
              <w:jc w:val="center"/>
              <w:rPr>
                <w:sz w:val="21"/>
                <w:szCs w:val="21"/>
              </w:rPr>
            </w:pPr>
            <w:r>
              <w:rPr>
                <w:rFonts w:hint="eastAsia"/>
                <w:sz w:val="21"/>
                <w:szCs w:val="21"/>
              </w:rPr>
              <w:t>南雄村</w:t>
            </w:r>
          </w:p>
        </w:tc>
        <w:tc>
          <w:tcPr>
            <w:tcW w:w="3996" w:type="dxa"/>
            <w:tcBorders>
              <w:top w:val="nil"/>
              <w:left w:val="nil"/>
              <w:bottom w:val="single" w:color="auto" w:sz="4" w:space="0"/>
              <w:right w:val="single" w:color="auto" w:sz="12" w:space="0"/>
            </w:tcBorders>
            <w:shd w:val="clear" w:color="auto" w:fill="auto"/>
            <w:vAlign w:val="center"/>
          </w:tcPr>
          <w:p>
            <w:pPr>
              <w:spacing w:line="276" w:lineRule="auto"/>
              <w:ind w:firstLine="0" w:firstLineChars="0"/>
              <w:jc w:val="center"/>
              <w:rPr>
                <w:sz w:val="21"/>
                <w:szCs w:val="21"/>
              </w:rPr>
            </w:pPr>
            <w:r>
              <w:rPr>
                <w:rFonts w:hint="eastAsia"/>
                <w:sz w:val="21"/>
                <w:szCs w:val="21"/>
              </w:rPr>
              <w:t>五里桥（部分）</w:t>
            </w:r>
          </w:p>
        </w:tc>
      </w:tr>
      <w:tr>
        <w:tblPrEx>
          <w:tblLayout w:type="fixed"/>
          <w:tblCellMar>
            <w:top w:w="0" w:type="dxa"/>
            <w:left w:w="108" w:type="dxa"/>
            <w:bottom w:w="0" w:type="dxa"/>
            <w:right w:w="108" w:type="dxa"/>
          </w:tblCellMar>
        </w:tblPrEx>
        <w:trPr>
          <w:trHeight w:val="270" w:hRule="atLeast"/>
          <w:jc w:val="center"/>
        </w:trPr>
        <w:tc>
          <w:tcPr>
            <w:tcW w:w="1080" w:type="dxa"/>
            <w:tcBorders>
              <w:top w:val="nil"/>
              <w:left w:val="single" w:color="auto" w:sz="12" w:space="0"/>
              <w:bottom w:val="single" w:color="auto" w:sz="4" w:space="0"/>
              <w:right w:val="single" w:color="auto" w:sz="4" w:space="0"/>
            </w:tcBorders>
            <w:shd w:val="clear" w:color="auto" w:fill="auto"/>
            <w:vAlign w:val="center"/>
          </w:tcPr>
          <w:p>
            <w:pPr>
              <w:spacing w:line="276" w:lineRule="auto"/>
              <w:ind w:firstLine="0" w:firstLineChars="0"/>
              <w:jc w:val="center"/>
              <w:rPr>
                <w:sz w:val="21"/>
                <w:szCs w:val="21"/>
              </w:rPr>
            </w:pPr>
            <w:r>
              <w:rPr>
                <w:rFonts w:hint="eastAsia"/>
                <w:sz w:val="21"/>
                <w:szCs w:val="21"/>
              </w:rPr>
              <w:t>2</w:t>
            </w:r>
          </w:p>
        </w:tc>
        <w:tc>
          <w:tcPr>
            <w:tcW w:w="1080" w:type="dxa"/>
            <w:vMerge w:val="continue"/>
            <w:tcBorders>
              <w:top w:val="nil"/>
              <w:left w:val="single" w:color="auto" w:sz="4" w:space="0"/>
              <w:bottom w:val="single" w:color="000000" w:sz="4" w:space="0"/>
              <w:right w:val="single" w:color="auto" w:sz="4" w:space="0"/>
            </w:tcBorders>
            <w:vAlign w:val="center"/>
          </w:tcPr>
          <w:p>
            <w:pPr>
              <w:spacing w:line="276" w:lineRule="auto"/>
              <w:ind w:firstLine="0" w:firstLineChars="0"/>
              <w:jc w:val="center"/>
              <w:rPr>
                <w:sz w:val="21"/>
                <w:szCs w:val="21"/>
              </w:rPr>
            </w:pPr>
          </w:p>
        </w:tc>
        <w:tc>
          <w:tcPr>
            <w:tcW w:w="1080" w:type="dxa"/>
            <w:vMerge w:val="continue"/>
            <w:tcBorders>
              <w:top w:val="nil"/>
              <w:left w:val="single" w:color="auto" w:sz="4" w:space="0"/>
              <w:bottom w:val="single" w:color="000000" w:sz="4" w:space="0"/>
              <w:right w:val="single" w:color="auto" w:sz="4" w:space="0"/>
            </w:tcBorders>
            <w:vAlign w:val="center"/>
          </w:tcPr>
          <w:p>
            <w:pPr>
              <w:spacing w:line="276" w:lineRule="auto"/>
              <w:ind w:firstLine="0" w:firstLineChars="0"/>
              <w:jc w:val="center"/>
              <w:rPr>
                <w:sz w:val="21"/>
                <w:szCs w:val="21"/>
              </w:rPr>
            </w:pPr>
          </w:p>
        </w:tc>
        <w:tc>
          <w:tcPr>
            <w:tcW w:w="3996" w:type="dxa"/>
            <w:tcBorders>
              <w:top w:val="nil"/>
              <w:left w:val="nil"/>
              <w:bottom w:val="single" w:color="auto" w:sz="4" w:space="0"/>
              <w:right w:val="single" w:color="auto" w:sz="12" w:space="0"/>
            </w:tcBorders>
            <w:shd w:val="clear" w:color="auto" w:fill="auto"/>
            <w:vAlign w:val="center"/>
          </w:tcPr>
          <w:p>
            <w:pPr>
              <w:spacing w:line="276" w:lineRule="auto"/>
              <w:ind w:firstLine="0" w:firstLineChars="0"/>
              <w:jc w:val="center"/>
              <w:rPr>
                <w:sz w:val="21"/>
                <w:szCs w:val="21"/>
              </w:rPr>
            </w:pPr>
            <w:r>
              <w:rPr>
                <w:rFonts w:hint="eastAsia"/>
                <w:sz w:val="21"/>
                <w:szCs w:val="21"/>
              </w:rPr>
              <w:t>李家寨</w:t>
            </w:r>
          </w:p>
        </w:tc>
      </w:tr>
      <w:tr>
        <w:tblPrEx>
          <w:tblLayout w:type="fixed"/>
          <w:tblCellMar>
            <w:top w:w="0" w:type="dxa"/>
            <w:left w:w="108" w:type="dxa"/>
            <w:bottom w:w="0" w:type="dxa"/>
            <w:right w:w="108" w:type="dxa"/>
          </w:tblCellMar>
        </w:tblPrEx>
        <w:trPr>
          <w:trHeight w:val="270" w:hRule="atLeast"/>
          <w:jc w:val="center"/>
        </w:trPr>
        <w:tc>
          <w:tcPr>
            <w:tcW w:w="1080" w:type="dxa"/>
            <w:tcBorders>
              <w:top w:val="nil"/>
              <w:left w:val="single" w:color="auto" w:sz="12" w:space="0"/>
              <w:bottom w:val="single" w:color="auto" w:sz="4" w:space="0"/>
              <w:right w:val="single" w:color="auto" w:sz="4" w:space="0"/>
            </w:tcBorders>
            <w:shd w:val="clear" w:color="auto" w:fill="auto"/>
            <w:vAlign w:val="center"/>
          </w:tcPr>
          <w:p>
            <w:pPr>
              <w:spacing w:line="276" w:lineRule="auto"/>
              <w:ind w:firstLine="0" w:firstLineChars="0"/>
              <w:jc w:val="center"/>
              <w:rPr>
                <w:sz w:val="21"/>
                <w:szCs w:val="21"/>
              </w:rPr>
            </w:pPr>
            <w:r>
              <w:rPr>
                <w:rFonts w:hint="eastAsia"/>
                <w:sz w:val="21"/>
                <w:szCs w:val="21"/>
              </w:rPr>
              <w:t>3</w:t>
            </w:r>
          </w:p>
        </w:tc>
        <w:tc>
          <w:tcPr>
            <w:tcW w:w="1080" w:type="dxa"/>
            <w:vMerge w:val="continue"/>
            <w:tcBorders>
              <w:top w:val="nil"/>
              <w:left w:val="single" w:color="auto" w:sz="4" w:space="0"/>
              <w:bottom w:val="single" w:color="000000" w:sz="4" w:space="0"/>
              <w:right w:val="single" w:color="auto" w:sz="4" w:space="0"/>
            </w:tcBorders>
            <w:vAlign w:val="center"/>
          </w:tcPr>
          <w:p>
            <w:pPr>
              <w:spacing w:line="276" w:lineRule="auto"/>
              <w:ind w:firstLine="0" w:firstLineChars="0"/>
              <w:jc w:val="center"/>
              <w:rPr>
                <w:sz w:val="21"/>
                <w:szCs w:val="21"/>
              </w:rPr>
            </w:pPr>
          </w:p>
        </w:tc>
        <w:tc>
          <w:tcPr>
            <w:tcW w:w="1080" w:type="dxa"/>
            <w:tcBorders>
              <w:top w:val="nil"/>
              <w:left w:val="nil"/>
              <w:bottom w:val="nil"/>
              <w:right w:val="single" w:color="auto" w:sz="4" w:space="0"/>
            </w:tcBorders>
            <w:shd w:val="clear" w:color="auto" w:fill="auto"/>
            <w:vAlign w:val="center"/>
          </w:tcPr>
          <w:p>
            <w:pPr>
              <w:spacing w:line="276" w:lineRule="auto"/>
              <w:ind w:firstLine="0" w:firstLineChars="0"/>
              <w:jc w:val="center"/>
              <w:rPr>
                <w:sz w:val="21"/>
                <w:szCs w:val="21"/>
              </w:rPr>
            </w:pPr>
            <w:r>
              <w:rPr>
                <w:rFonts w:hint="eastAsia"/>
                <w:sz w:val="21"/>
                <w:szCs w:val="21"/>
              </w:rPr>
              <w:t>坪岭村</w:t>
            </w:r>
          </w:p>
        </w:tc>
        <w:tc>
          <w:tcPr>
            <w:tcW w:w="3996" w:type="dxa"/>
            <w:tcBorders>
              <w:top w:val="nil"/>
              <w:left w:val="nil"/>
              <w:bottom w:val="single" w:color="auto" w:sz="4" w:space="0"/>
              <w:right w:val="single" w:color="auto" w:sz="12" w:space="0"/>
            </w:tcBorders>
            <w:shd w:val="clear" w:color="auto" w:fill="auto"/>
            <w:vAlign w:val="center"/>
          </w:tcPr>
          <w:p>
            <w:pPr>
              <w:spacing w:line="276" w:lineRule="auto"/>
              <w:ind w:firstLine="0" w:firstLineChars="0"/>
              <w:jc w:val="center"/>
              <w:rPr>
                <w:sz w:val="21"/>
                <w:szCs w:val="21"/>
              </w:rPr>
            </w:pPr>
            <w:r>
              <w:rPr>
                <w:rFonts w:hint="eastAsia"/>
                <w:sz w:val="21"/>
                <w:szCs w:val="21"/>
              </w:rPr>
              <w:t>下窑屯（部分）</w:t>
            </w:r>
          </w:p>
        </w:tc>
      </w:tr>
      <w:tr>
        <w:tblPrEx>
          <w:tblLayout w:type="fixed"/>
          <w:tblCellMar>
            <w:top w:w="0" w:type="dxa"/>
            <w:left w:w="108" w:type="dxa"/>
            <w:bottom w:w="0" w:type="dxa"/>
            <w:right w:w="108" w:type="dxa"/>
          </w:tblCellMar>
        </w:tblPrEx>
        <w:trPr>
          <w:trHeight w:val="270" w:hRule="atLeast"/>
          <w:jc w:val="center"/>
        </w:trPr>
        <w:tc>
          <w:tcPr>
            <w:tcW w:w="1080" w:type="dxa"/>
            <w:tcBorders>
              <w:top w:val="nil"/>
              <w:left w:val="single" w:color="auto" w:sz="12" w:space="0"/>
              <w:bottom w:val="single" w:color="auto" w:sz="4" w:space="0"/>
              <w:right w:val="single" w:color="auto" w:sz="4" w:space="0"/>
            </w:tcBorders>
            <w:shd w:val="clear" w:color="auto" w:fill="auto"/>
            <w:vAlign w:val="center"/>
          </w:tcPr>
          <w:p>
            <w:pPr>
              <w:spacing w:line="276" w:lineRule="auto"/>
              <w:ind w:firstLine="0" w:firstLineChars="0"/>
              <w:jc w:val="center"/>
              <w:rPr>
                <w:sz w:val="21"/>
                <w:szCs w:val="21"/>
              </w:rPr>
            </w:pPr>
            <w:r>
              <w:rPr>
                <w:rFonts w:hint="eastAsia"/>
                <w:sz w:val="21"/>
                <w:szCs w:val="21"/>
              </w:rPr>
              <w:t>4</w:t>
            </w:r>
          </w:p>
        </w:tc>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spacing w:line="276" w:lineRule="auto"/>
              <w:ind w:firstLine="0" w:firstLineChars="0"/>
              <w:jc w:val="center"/>
              <w:rPr>
                <w:sz w:val="21"/>
                <w:szCs w:val="21"/>
              </w:rPr>
            </w:pPr>
            <w:r>
              <w:rPr>
                <w:rFonts w:hint="eastAsia"/>
                <w:sz w:val="21"/>
                <w:szCs w:val="21"/>
              </w:rPr>
              <w:t>苏桥镇</w:t>
            </w:r>
          </w:p>
        </w:tc>
        <w:tc>
          <w:tcPr>
            <w:tcW w:w="108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spacing w:line="276" w:lineRule="auto"/>
              <w:ind w:firstLine="0" w:firstLineChars="0"/>
              <w:jc w:val="center"/>
              <w:rPr>
                <w:sz w:val="21"/>
                <w:szCs w:val="21"/>
              </w:rPr>
            </w:pPr>
            <w:r>
              <w:rPr>
                <w:rFonts w:hint="eastAsia"/>
                <w:sz w:val="21"/>
                <w:szCs w:val="21"/>
              </w:rPr>
              <w:t>树桥村</w:t>
            </w:r>
          </w:p>
        </w:tc>
        <w:tc>
          <w:tcPr>
            <w:tcW w:w="3996" w:type="dxa"/>
            <w:tcBorders>
              <w:top w:val="nil"/>
              <w:left w:val="nil"/>
              <w:bottom w:val="single" w:color="auto" w:sz="4" w:space="0"/>
              <w:right w:val="single" w:color="auto" w:sz="12" w:space="0"/>
            </w:tcBorders>
            <w:shd w:val="clear" w:color="auto" w:fill="auto"/>
            <w:vAlign w:val="center"/>
          </w:tcPr>
          <w:p>
            <w:pPr>
              <w:spacing w:line="276" w:lineRule="auto"/>
              <w:ind w:firstLine="0" w:firstLineChars="0"/>
              <w:jc w:val="center"/>
              <w:rPr>
                <w:sz w:val="21"/>
                <w:szCs w:val="21"/>
              </w:rPr>
            </w:pPr>
            <w:r>
              <w:rPr>
                <w:rFonts w:hint="eastAsia"/>
                <w:sz w:val="21"/>
                <w:szCs w:val="21"/>
              </w:rPr>
              <w:t>挂鸟树屯（新村部分）</w:t>
            </w:r>
          </w:p>
        </w:tc>
      </w:tr>
      <w:tr>
        <w:tblPrEx>
          <w:tblLayout w:type="fixed"/>
          <w:tblCellMar>
            <w:top w:w="0" w:type="dxa"/>
            <w:left w:w="108" w:type="dxa"/>
            <w:bottom w:w="0" w:type="dxa"/>
            <w:right w:w="108" w:type="dxa"/>
          </w:tblCellMar>
        </w:tblPrEx>
        <w:trPr>
          <w:trHeight w:val="270" w:hRule="atLeast"/>
          <w:jc w:val="center"/>
        </w:trPr>
        <w:tc>
          <w:tcPr>
            <w:tcW w:w="1080" w:type="dxa"/>
            <w:tcBorders>
              <w:top w:val="nil"/>
              <w:left w:val="single" w:color="auto" w:sz="12" w:space="0"/>
              <w:bottom w:val="single" w:color="auto" w:sz="4" w:space="0"/>
              <w:right w:val="single" w:color="auto" w:sz="4" w:space="0"/>
            </w:tcBorders>
            <w:shd w:val="clear" w:color="auto" w:fill="auto"/>
            <w:vAlign w:val="center"/>
          </w:tcPr>
          <w:p>
            <w:pPr>
              <w:spacing w:line="276" w:lineRule="auto"/>
              <w:ind w:firstLine="0" w:firstLineChars="0"/>
              <w:jc w:val="center"/>
              <w:rPr>
                <w:sz w:val="21"/>
                <w:szCs w:val="21"/>
              </w:rPr>
            </w:pPr>
            <w:r>
              <w:rPr>
                <w:rFonts w:hint="eastAsia"/>
                <w:sz w:val="21"/>
                <w:szCs w:val="21"/>
              </w:rPr>
              <w:t>5</w:t>
            </w:r>
          </w:p>
        </w:tc>
        <w:tc>
          <w:tcPr>
            <w:tcW w:w="1080" w:type="dxa"/>
            <w:vMerge w:val="continue"/>
            <w:tcBorders>
              <w:top w:val="nil"/>
              <w:left w:val="single" w:color="auto" w:sz="4" w:space="0"/>
              <w:bottom w:val="single" w:color="000000" w:sz="4" w:space="0"/>
              <w:right w:val="single" w:color="auto" w:sz="4" w:space="0"/>
            </w:tcBorders>
            <w:vAlign w:val="center"/>
          </w:tcPr>
          <w:p>
            <w:pPr>
              <w:spacing w:line="276" w:lineRule="auto"/>
              <w:ind w:firstLine="0" w:firstLineChars="0"/>
              <w:jc w:val="center"/>
              <w:rPr>
                <w:sz w:val="21"/>
                <w:szCs w:val="21"/>
              </w:rPr>
            </w:pPr>
          </w:p>
        </w:tc>
        <w:tc>
          <w:tcPr>
            <w:tcW w:w="1080" w:type="dxa"/>
            <w:vMerge w:val="continue"/>
            <w:tcBorders>
              <w:top w:val="single" w:color="auto" w:sz="4" w:space="0"/>
              <w:left w:val="single" w:color="auto" w:sz="4" w:space="0"/>
              <w:bottom w:val="single" w:color="000000" w:sz="4" w:space="0"/>
              <w:right w:val="single" w:color="auto" w:sz="4" w:space="0"/>
            </w:tcBorders>
            <w:vAlign w:val="center"/>
          </w:tcPr>
          <w:p>
            <w:pPr>
              <w:spacing w:line="276" w:lineRule="auto"/>
              <w:ind w:firstLine="0" w:firstLineChars="0"/>
              <w:jc w:val="center"/>
              <w:rPr>
                <w:sz w:val="21"/>
                <w:szCs w:val="21"/>
              </w:rPr>
            </w:pPr>
          </w:p>
        </w:tc>
        <w:tc>
          <w:tcPr>
            <w:tcW w:w="3996" w:type="dxa"/>
            <w:tcBorders>
              <w:top w:val="nil"/>
              <w:left w:val="nil"/>
              <w:bottom w:val="single" w:color="auto" w:sz="4" w:space="0"/>
              <w:right w:val="single" w:color="auto" w:sz="12" w:space="0"/>
            </w:tcBorders>
            <w:shd w:val="clear" w:color="auto" w:fill="auto"/>
            <w:vAlign w:val="center"/>
          </w:tcPr>
          <w:p>
            <w:pPr>
              <w:spacing w:line="276" w:lineRule="auto"/>
              <w:ind w:firstLine="0" w:firstLineChars="0"/>
              <w:jc w:val="center"/>
              <w:rPr>
                <w:sz w:val="21"/>
                <w:szCs w:val="21"/>
              </w:rPr>
            </w:pPr>
            <w:r>
              <w:rPr>
                <w:rFonts w:hint="eastAsia"/>
                <w:sz w:val="21"/>
                <w:szCs w:val="21"/>
              </w:rPr>
              <w:t>桥头寨屯（新村部分）</w:t>
            </w:r>
          </w:p>
        </w:tc>
      </w:tr>
      <w:tr>
        <w:tblPrEx>
          <w:tblLayout w:type="fixed"/>
          <w:tblCellMar>
            <w:top w:w="0" w:type="dxa"/>
            <w:left w:w="108" w:type="dxa"/>
            <w:bottom w:w="0" w:type="dxa"/>
            <w:right w:w="108" w:type="dxa"/>
          </w:tblCellMar>
        </w:tblPrEx>
        <w:trPr>
          <w:trHeight w:val="270" w:hRule="atLeast"/>
          <w:jc w:val="center"/>
        </w:trPr>
        <w:tc>
          <w:tcPr>
            <w:tcW w:w="1080" w:type="dxa"/>
            <w:tcBorders>
              <w:top w:val="nil"/>
              <w:left w:val="single" w:color="auto" w:sz="12" w:space="0"/>
              <w:bottom w:val="single" w:color="auto" w:sz="4" w:space="0"/>
              <w:right w:val="single" w:color="auto" w:sz="4" w:space="0"/>
            </w:tcBorders>
            <w:shd w:val="clear" w:color="auto" w:fill="auto"/>
            <w:vAlign w:val="center"/>
          </w:tcPr>
          <w:p>
            <w:pPr>
              <w:spacing w:line="276" w:lineRule="auto"/>
              <w:ind w:firstLine="0" w:firstLineChars="0"/>
              <w:jc w:val="center"/>
              <w:rPr>
                <w:sz w:val="21"/>
                <w:szCs w:val="21"/>
              </w:rPr>
            </w:pPr>
            <w:r>
              <w:rPr>
                <w:rFonts w:hint="eastAsia"/>
                <w:sz w:val="21"/>
                <w:szCs w:val="21"/>
              </w:rPr>
              <w:t>6</w:t>
            </w:r>
          </w:p>
        </w:tc>
        <w:tc>
          <w:tcPr>
            <w:tcW w:w="1080" w:type="dxa"/>
            <w:vMerge w:val="continue"/>
            <w:tcBorders>
              <w:top w:val="nil"/>
              <w:left w:val="single" w:color="auto" w:sz="4" w:space="0"/>
              <w:bottom w:val="single" w:color="000000" w:sz="4" w:space="0"/>
              <w:right w:val="single" w:color="auto" w:sz="4" w:space="0"/>
            </w:tcBorders>
            <w:vAlign w:val="center"/>
          </w:tcPr>
          <w:p>
            <w:pPr>
              <w:spacing w:line="276" w:lineRule="auto"/>
              <w:ind w:firstLine="0" w:firstLineChars="0"/>
              <w:jc w:val="center"/>
              <w:rPr>
                <w:sz w:val="21"/>
                <w:szCs w:val="21"/>
              </w:rPr>
            </w:pPr>
          </w:p>
        </w:tc>
        <w:tc>
          <w:tcPr>
            <w:tcW w:w="1080" w:type="dxa"/>
            <w:vMerge w:val="continue"/>
            <w:tcBorders>
              <w:top w:val="single" w:color="auto" w:sz="4" w:space="0"/>
              <w:left w:val="single" w:color="auto" w:sz="4" w:space="0"/>
              <w:bottom w:val="single" w:color="000000" w:sz="4" w:space="0"/>
              <w:right w:val="single" w:color="auto" w:sz="4" w:space="0"/>
            </w:tcBorders>
            <w:vAlign w:val="center"/>
          </w:tcPr>
          <w:p>
            <w:pPr>
              <w:spacing w:line="276" w:lineRule="auto"/>
              <w:ind w:firstLine="0" w:firstLineChars="0"/>
              <w:jc w:val="center"/>
              <w:rPr>
                <w:sz w:val="21"/>
                <w:szCs w:val="21"/>
              </w:rPr>
            </w:pPr>
          </w:p>
        </w:tc>
        <w:tc>
          <w:tcPr>
            <w:tcW w:w="3996" w:type="dxa"/>
            <w:tcBorders>
              <w:top w:val="nil"/>
              <w:left w:val="nil"/>
              <w:bottom w:val="single" w:color="auto" w:sz="4" w:space="0"/>
              <w:right w:val="single" w:color="auto" w:sz="12" w:space="0"/>
            </w:tcBorders>
            <w:shd w:val="clear" w:color="auto" w:fill="auto"/>
            <w:vAlign w:val="center"/>
          </w:tcPr>
          <w:p>
            <w:pPr>
              <w:spacing w:line="276" w:lineRule="auto"/>
              <w:ind w:firstLine="0" w:firstLineChars="0"/>
              <w:jc w:val="center"/>
              <w:rPr>
                <w:sz w:val="21"/>
                <w:szCs w:val="21"/>
              </w:rPr>
            </w:pPr>
            <w:r>
              <w:rPr>
                <w:rFonts w:hint="eastAsia"/>
                <w:sz w:val="21"/>
                <w:szCs w:val="21"/>
              </w:rPr>
              <w:t>渡船头屯（新村部分）</w:t>
            </w:r>
          </w:p>
        </w:tc>
      </w:tr>
      <w:tr>
        <w:tblPrEx>
          <w:tblLayout w:type="fixed"/>
          <w:tblCellMar>
            <w:top w:w="0" w:type="dxa"/>
            <w:left w:w="108" w:type="dxa"/>
            <w:bottom w:w="0" w:type="dxa"/>
            <w:right w:w="108" w:type="dxa"/>
          </w:tblCellMar>
        </w:tblPrEx>
        <w:trPr>
          <w:trHeight w:val="270" w:hRule="atLeast"/>
          <w:jc w:val="center"/>
        </w:trPr>
        <w:tc>
          <w:tcPr>
            <w:tcW w:w="1080" w:type="dxa"/>
            <w:tcBorders>
              <w:top w:val="nil"/>
              <w:left w:val="single" w:color="auto" w:sz="12" w:space="0"/>
              <w:bottom w:val="single" w:color="auto" w:sz="4" w:space="0"/>
              <w:right w:val="single" w:color="auto" w:sz="4" w:space="0"/>
            </w:tcBorders>
            <w:shd w:val="clear" w:color="auto" w:fill="auto"/>
            <w:vAlign w:val="center"/>
          </w:tcPr>
          <w:p>
            <w:pPr>
              <w:spacing w:line="276" w:lineRule="auto"/>
              <w:ind w:firstLine="0" w:firstLineChars="0"/>
              <w:jc w:val="center"/>
              <w:rPr>
                <w:sz w:val="21"/>
                <w:szCs w:val="21"/>
              </w:rPr>
            </w:pPr>
            <w:r>
              <w:rPr>
                <w:rFonts w:hint="eastAsia"/>
                <w:sz w:val="21"/>
                <w:szCs w:val="21"/>
              </w:rPr>
              <w:t>7</w:t>
            </w:r>
          </w:p>
        </w:tc>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spacing w:line="276" w:lineRule="auto"/>
              <w:ind w:firstLine="0" w:firstLineChars="0"/>
              <w:jc w:val="center"/>
              <w:rPr>
                <w:sz w:val="21"/>
                <w:szCs w:val="21"/>
              </w:rPr>
            </w:pPr>
            <w:r>
              <w:rPr>
                <w:rFonts w:hint="eastAsia"/>
                <w:sz w:val="21"/>
                <w:szCs w:val="21"/>
              </w:rPr>
              <w:t>三皇镇</w:t>
            </w:r>
          </w:p>
        </w:tc>
        <w:tc>
          <w:tcPr>
            <w:tcW w:w="1080" w:type="dxa"/>
            <w:tcBorders>
              <w:top w:val="nil"/>
              <w:left w:val="nil"/>
              <w:bottom w:val="single" w:color="auto" w:sz="4" w:space="0"/>
              <w:right w:val="single" w:color="auto" w:sz="4" w:space="0"/>
            </w:tcBorders>
            <w:shd w:val="clear" w:color="auto" w:fill="auto"/>
            <w:vAlign w:val="center"/>
          </w:tcPr>
          <w:p>
            <w:pPr>
              <w:spacing w:line="276" w:lineRule="auto"/>
              <w:ind w:firstLine="0" w:firstLineChars="0"/>
              <w:jc w:val="center"/>
              <w:rPr>
                <w:sz w:val="21"/>
                <w:szCs w:val="21"/>
              </w:rPr>
            </w:pPr>
            <w:r>
              <w:rPr>
                <w:rFonts w:hint="eastAsia"/>
                <w:sz w:val="21"/>
                <w:szCs w:val="21"/>
              </w:rPr>
              <w:t>三皇村</w:t>
            </w:r>
          </w:p>
        </w:tc>
        <w:tc>
          <w:tcPr>
            <w:tcW w:w="3996" w:type="dxa"/>
            <w:tcBorders>
              <w:top w:val="nil"/>
              <w:left w:val="nil"/>
              <w:bottom w:val="single" w:color="auto" w:sz="4" w:space="0"/>
              <w:right w:val="single" w:color="auto" w:sz="12" w:space="0"/>
            </w:tcBorders>
            <w:shd w:val="clear" w:color="auto" w:fill="auto"/>
            <w:vAlign w:val="center"/>
          </w:tcPr>
          <w:p>
            <w:pPr>
              <w:spacing w:line="276" w:lineRule="auto"/>
              <w:ind w:firstLine="0" w:firstLineChars="0"/>
              <w:jc w:val="center"/>
              <w:rPr>
                <w:sz w:val="21"/>
                <w:szCs w:val="21"/>
              </w:rPr>
            </w:pPr>
            <w:r>
              <w:rPr>
                <w:rFonts w:hint="eastAsia"/>
                <w:sz w:val="21"/>
                <w:szCs w:val="21"/>
              </w:rPr>
              <w:t>坡岭屯</w:t>
            </w:r>
          </w:p>
        </w:tc>
      </w:tr>
      <w:tr>
        <w:tblPrEx>
          <w:tblLayout w:type="fixed"/>
          <w:tblCellMar>
            <w:top w:w="0" w:type="dxa"/>
            <w:left w:w="108" w:type="dxa"/>
            <w:bottom w:w="0" w:type="dxa"/>
            <w:right w:w="108" w:type="dxa"/>
          </w:tblCellMar>
        </w:tblPrEx>
        <w:trPr>
          <w:trHeight w:val="390" w:hRule="atLeast"/>
          <w:jc w:val="center"/>
        </w:trPr>
        <w:tc>
          <w:tcPr>
            <w:tcW w:w="1080" w:type="dxa"/>
            <w:tcBorders>
              <w:top w:val="nil"/>
              <w:left w:val="single" w:color="auto" w:sz="12" w:space="0"/>
              <w:bottom w:val="single" w:color="auto" w:sz="4" w:space="0"/>
              <w:right w:val="single" w:color="auto" w:sz="4" w:space="0"/>
            </w:tcBorders>
            <w:shd w:val="clear" w:color="auto" w:fill="auto"/>
            <w:vAlign w:val="center"/>
          </w:tcPr>
          <w:p>
            <w:pPr>
              <w:spacing w:line="276" w:lineRule="auto"/>
              <w:ind w:firstLine="0" w:firstLineChars="0"/>
              <w:jc w:val="center"/>
              <w:rPr>
                <w:sz w:val="21"/>
                <w:szCs w:val="21"/>
              </w:rPr>
            </w:pPr>
            <w:r>
              <w:rPr>
                <w:rFonts w:hint="eastAsia"/>
                <w:sz w:val="21"/>
                <w:szCs w:val="21"/>
              </w:rPr>
              <w:t>8</w:t>
            </w:r>
          </w:p>
        </w:tc>
        <w:tc>
          <w:tcPr>
            <w:tcW w:w="1080" w:type="dxa"/>
            <w:vMerge w:val="continue"/>
            <w:tcBorders>
              <w:top w:val="nil"/>
              <w:left w:val="single" w:color="auto" w:sz="4" w:space="0"/>
              <w:bottom w:val="single" w:color="000000" w:sz="4" w:space="0"/>
              <w:right w:val="single" w:color="auto" w:sz="4" w:space="0"/>
            </w:tcBorders>
            <w:vAlign w:val="center"/>
          </w:tcPr>
          <w:p>
            <w:pPr>
              <w:spacing w:line="276" w:lineRule="auto"/>
              <w:ind w:firstLine="0" w:firstLineChars="0"/>
              <w:jc w:val="center"/>
              <w:rPr>
                <w:sz w:val="21"/>
                <w:szCs w:val="21"/>
              </w:rPr>
            </w:pPr>
          </w:p>
        </w:tc>
        <w:tc>
          <w:tcPr>
            <w:tcW w:w="1080" w:type="dxa"/>
            <w:tcBorders>
              <w:top w:val="nil"/>
              <w:left w:val="nil"/>
              <w:bottom w:val="single" w:color="auto" w:sz="4" w:space="0"/>
              <w:right w:val="single" w:color="auto" w:sz="4" w:space="0"/>
            </w:tcBorders>
            <w:shd w:val="clear" w:color="auto" w:fill="auto"/>
            <w:vAlign w:val="center"/>
          </w:tcPr>
          <w:p>
            <w:pPr>
              <w:spacing w:line="276" w:lineRule="auto"/>
              <w:ind w:firstLine="0" w:firstLineChars="0"/>
              <w:jc w:val="center"/>
              <w:rPr>
                <w:sz w:val="21"/>
                <w:szCs w:val="21"/>
              </w:rPr>
            </w:pPr>
            <w:r>
              <w:rPr>
                <w:rFonts w:hint="eastAsia"/>
                <w:sz w:val="21"/>
                <w:szCs w:val="21"/>
              </w:rPr>
              <w:t>三皇村</w:t>
            </w:r>
          </w:p>
        </w:tc>
        <w:tc>
          <w:tcPr>
            <w:tcW w:w="3996" w:type="dxa"/>
            <w:tcBorders>
              <w:top w:val="nil"/>
              <w:left w:val="nil"/>
              <w:bottom w:val="single" w:color="auto" w:sz="4" w:space="0"/>
              <w:right w:val="single" w:color="auto" w:sz="12" w:space="0"/>
            </w:tcBorders>
            <w:shd w:val="clear" w:color="auto" w:fill="auto"/>
            <w:vAlign w:val="center"/>
          </w:tcPr>
          <w:p>
            <w:pPr>
              <w:spacing w:line="276" w:lineRule="auto"/>
              <w:ind w:firstLine="0" w:firstLineChars="0"/>
              <w:jc w:val="center"/>
              <w:rPr>
                <w:sz w:val="21"/>
                <w:szCs w:val="21"/>
              </w:rPr>
            </w:pPr>
            <w:r>
              <w:rPr>
                <w:rFonts w:hint="eastAsia"/>
                <w:sz w:val="21"/>
                <w:szCs w:val="21"/>
              </w:rPr>
              <w:t>中间村（部分）</w:t>
            </w:r>
          </w:p>
        </w:tc>
      </w:tr>
      <w:tr>
        <w:tblPrEx>
          <w:tblLayout w:type="fixed"/>
          <w:tblCellMar>
            <w:top w:w="0" w:type="dxa"/>
            <w:left w:w="108" w:type="dxa"/>
            <w:bottom w:w="0" w:type="dxa"/>
            <w:right w:w="108" w:type="dxa"/>
          </w:tblCellMar>
        </w:tblPrEx>
        <w:trPr>
          <w:trHeight w:val="705" w:hRule="atLeast"/>
          <w:jc w:val="center"/>
        </w:trPr>
        <w:tc>
          <w:tcPr>
            <w:tcW w:w="1080" w:type="dxa"/>
            <w:tcBorders>
              <w:top w:val="nil"/>
              <w:left w:val="single" w:color="auto" w:sz="12" w:space="0"/>
              <w:bottom w:val="single" w:color="auto" w:sz="4" w:space="0"/>
              <w:right w:val="single" w:color="auto" w:sz="4" w:space="0"/>
            </w:tcBorders>
            <w:shd w:val="clear" w:color="auto" w:fill="auto"/>
            <w:vAlign w:val="center"/>
          </w:tcPr>
          <w:p>
            <w:pPr>
              <w:spacing w:line="276" w:lineRule="auto"/>
              <w:ind w:firstLine="0" w:firstLineChars="0"/>
              <w:jc w:val="center"/>
              <w:rPr>
                <w:sz w:val="21"/>
                <w:szCs w:val="21"/>
              </w:rPr>
            </w:pPr>
            <w:r>
              <w:rPr>
                <w:rFonts w:hint="eastAsia"/>
                <w:sz w:val="21"/>
                <w:szCs w:val="21"/>
              </w:rPr>
              <w:t>9</w:t>
            </w:r>
          </w:p>
        </w:tc>
        <w:tc>
          <w:tcPr>
            <w:tcW w:w="1080" w:type="dxa"/>
            <w:vMerge w:val="continue"/>
            <w:tcBorders>
              <w:top w:val="nil"/>
              <w:left w:val="single" w:color="auto" w:sz="4" w:space="0"/>
              <w:bottom w:val="single" w:color="000000" w:sz="4" w:space="0"/>
              <w:right w:val="single" w:color="auto" w:sz="4" w:space="0"/>
            </w:tcBorders>
            <w:vAlign w:val="center"/>
          </w:tcPr>
          <w:p>
            <w:pPr>
              <w:spacing w:line="276" w:lineRule="auto"/>
              <w:ind w:firstLine="0" w:firstLineChars="0"/>
              <w:jc w:val="center"/>
              <w:rPr>
                <w:sz w:val="21"/>
                <w:szCs w:val="21"/>
              </w:rPr>
            </w:pPr>
          </w:p>
        </w:tc>
        <w:tc>
          <w:tcPr>
            <w:tcW w:w="1080" w:type="dxa"/>
            <w:tcBorders>
              <w:top w:val="nil"/>
              <w:left w:val="nil"/>
              <w:bottom w:val="single" w:color="auto" w:sz="4" w:space="0"/>
              <w:right w:val="single" w:color="auto" w:sz="4" w:space="0"/>
            </w:tcBorders>
            <w:shd w:val="clear" w:color="auto" w:fill="auto"/>
            <w:vAlign w:val="center"/>
          </w:tcPr>
          <w:p>
            <w:pPr>
              <w:spacing w:line="276" w:lineRule="auto"/>
              <w:ind w:firstLine="0" w:firstLineChars="0"/>
              <w:jc w:val="center"/>
              <w:rPr>
                <w:sz w:val="21"/>
                <w:szCs w:val="21"/>
              </w:rPr>
            </w:pPr>
            <w:r>
              <w:rPr>
                <w:rFonts w:hint="eastAsia"/>
                <w:sz w:val="21"/>
                <w:szCs w:val="21"/>
              </w:rPr>
              <w:t>三皇村</w:t>
            </w:r>
          </w:p>
        </w:tc>
        <w:tc>
          <w:tcPr>
            <w:tcW w:w="3996" w:type="dxa"/>
            <w:tcBorders>
              <w:top w:val="nil"/>
              <w:left w:val="nil"/>
              <w:bottom w:val="single" w:color="auto" w:sz="4" w:space="0"/>
              <w:right w:val="single" w:color="auto" w:sz="12" w:space="0"/>
            </w:tcBorders>
            <w:shd w:val="clear" w:color="auto" w:fill="auto"/>
            <w:vAlign w:val="center"/>
          </w:tcPr>
          <w:p>
            <w:pPr>
              <w:spacing w:line="276" w:lineRule="auto"/>
              <w:ind w:firstLine="0" w:firstLineChars="0"/>
              <w:jc w:val="center"/>
              <w:rPr>
                <w:sz w:val="21"/>
                <w:szCs w:val="21"/>
              </w:rPr>
            </w:pPr>
            <w:r>
              <w:rPr>
                <w:rFonts w:hint="eastAsia"/>
                <w:sz w:val="21"/>
                <w:szCs w:val="21"/>
              </w:rPr>
              <w:t>三皇圩（新街、湖广街、南闸街、大井街）</w:t>
            </w:r>
          </w:p>
        </w:tc>
      </w:tr>
      <w:tr>
        <w:tblPrEx>
          <w:tblLayout w:type="fixed"/>
          <w:tblCellMar>
            <w:top w:w="0" w:type="dxa"/>
            <w:left w:w="108" w:type="dxa"/>
            <w:bottom w:w="0" w:type="dxa"/>
            <w:right w:w="108" w:type="dxa"/>
          </w:tblCellMar>
        </w:tblPrEx>
        <w:trPr>
          <w:trHeight w:val="270" w:hRule="atLeast"/>
          <w:jc w:val="center"/>
        </w:trPr>
        <w:tc>
          <w:tcPr>
            <w:tcW w:w="1080" w:type="dxa"/>
            <w:tcBorders>
              <w:top w:val="nil"/>
              <w:left w:val="single" w:color="auto" w:sz="12" w:space="0"/>
              <w:bottom w:val="single" w:color="auto" w:sz="4" w:space="0"/>
              <w:right w:val="single" w:color="auto" w:sz="4" w:space="0"/>
            </w:tcBorders>
            <w:shd w:val="clear" w:color="auto" w:fill="auto"/>
            <w:vAlign w:val="center"/>
          </w:tcPr>
          <w:p>
            <w:pPr>
              <w:spacing w:line="276" w:lineRule="auto"/>
              <w:ind w:firstLine="0" w:firstLineChars="0"/>
              <w:jc w:val="center"/>
              <w:rPr>
                <w:sz w:val="21"/>
                <w:szCs w:val="21"/>
              </w:rPr>
            </w:pPr>
            <w:r>
              <w:rPr>
                <w:rFonts w:hint="eastAsia"/>
                <w:sz w:val="21"/>
                <w:szCs w:val="21"/>
              </w:rPr>
              <w:t>10</w:t>
            </w: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spacing w:line="276" w:lineRule="auto"/>
              <w:ind w:firstLine="0" w:firstLineChars="0"/>
              <w:jc w:val="center"/>
              <w:rPr>
                <w:sz w:val="21"/>
                <w:szCs w:val="21"/>
              </w:rPr>
            </w:pPr>
            <w:r>
              <w:rPr>
                <w:rFonts w:hint="eastAsia"/>
                <w:sz w:val="21"/>
                <w:szCs w:val="21"/>
              </w:rPr>
              <w:t>堡里镇</w:t>
            </w: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spacing w:line="276" w:lineRule="auto"/>
              <w:ind w:firstLine="0" w:firstLineChars="0"/>
              <w:jc w:val="center"/>
              <w:rPr>
                <w:sz w:val="21"/>
                <w:szCs w:val="21"/>
              </w:rPr>
            </w:pPr>
            <w:r>
              <w:rPr>
                <w:rFonts w:hint="eastAsia"/>
                <w:sz w:val="21"/>
                <w:szCs w:val="21"/>
              </w:rPr>
              <w:t>堡里村</w:t>
            </w:r>
          </w:p>
        </w:tc>
        <w:tc>
          <w:tcPr>
            <w:tcW w:w="3996" w:type="dxa"/>
            <w:tcBorders>
              <w:top w:val="nil"/>
              <w:left w:val="nil"/>
              <w:bottom w:val="single" w:color="auto" w:sz="4" w:space="0"/>
              <w:right w:val="single" w:color="auto" w:sz="12" w:space="0"/>
            </w:tcBorders>
            <w:shd w:val="clear" w:color="auto" w:fill="auto"/>
            <w:vAlign w:val="center"/>
          </w:tcPr>
          <w:p>
            <w:pPr>
              <w:spacing w:line="276" w:lineRule="auto"/>
              <w:ind w:firstLine="0" w:firstLineChars="0"/>
              <w:jc w:val="center"/>
              <w:rPr>
                <w:sz w:val="21"/>
                <w:szCs w:val="21"/>
              </w:rPr>
            </w:pPr>
            <w:r>
              <w:rPr>
                <w:rFonts w:hint="eastAsia"/>
                <w:sz w:val="21"/>
                <w:szCs w:val="21"/>
              </w:rPr>
              <w:t>上街屯</w:t>
            </w:r>
          </w:p>
        </w:tc>
      </w:tr>
      <w:tr>
        <w:tblPrEx>
          <w:tblLayout w:type="fixed"/>
          <w:tblCellMar>
            <w:top w:w="0" w:type="dxa"/>
            <w:left w:w="108" w:type="dxa"/>
            <w:bottom w:w="0" w:type="dxa"/>
            <w:right w:w="108" w:type="dxa"/>
          </w:tblCellMar>
        </w:tblPrEx>
        <w:trPr>
          <w:trHeight w:val="270" w:hRule="atLeast"/>
          <w:jc w:val="center"/>
        </w:trPr>
        <w:tc>
          <w:tcPr>
            <w:tcW w:w="1080" w:type="dxa"/>
            <w:tcBorders>
              <w:top w:val="nil"/>
              <w:left w:val="single" w:color="auto" w:sz="12" w:space="0"/>
              <w:bottom w:val="single" w:color="auto" w:sz="4" w:space="0"/>
              <w:right w:val="single" w:color="auto" w:sz="4" w:space="0"/>
            </w:tcBorders>
            <w:shd w:val="clear" w:color="auto" w:fill="auto"/>
            <w:vAlign w:val="center"/>
          </w:tcPr>
          <w:p>
            <w:pPr>
              <w:spacing w:line="276" w:lineRule="auto"/>
              <w:ind w:firstLine="0" w:firstLineChars="0"/>
              <w:jc w:val="center"/>
              <w:rPr>
                <w:sz w:val="21"/>
                <w:szCs w:val="21"/>
              </w:rPr>
            </w:pPr>
            <w:r>
              <w:rPr>
                <w:rFonts w:hint="eastAsia"/>
                <w:sz w:val="21"/>
                <w:szCs w:val="21"/>
              </w:rPr>
              <w:t>11</w:t>
            </w:r>
          </w:p>
        </w:tc>
        <w:tc>
          <w:tcPr>
            <w:tcW w:w="1080" w:type="dxa"/>
            <w:vMerge w:val="continue"/>
            <w:tcBorders>
              <w:top w:val="nil"/>
              <w:left w:val="single" w:color="auto" w:sz="4" w:space="0"/>
              <w:bottom w:val="single" w:color="auto" w:sz="4" w:space="0"/>
              <w:right w:val="single" w:color="auto" w:sz="4" w:space="0"/>
            </w:tcBorders>
            <w:vAlign w:val="center"/>
          </w:tcPr>
          <w:p>
            <w:pPr>
              <w:spacing w:line="276" w:lineRule="auto"/>
              <w:ind w:firstLine="0" w:firstLineChars="0"/>
              <w:jc w:val="center"/>
              <w:rPr>
                <w:sz w:val="21"/>
                <w:szCs w:val="21"/>
              </w:rPr>
            </w:pPr>
          </w:p>
        </w:tc>
        <w:tc>
          <w:tcPr>
            <w:tcW w:w="1080" w:type="dxa"/>
            <w:vMerge w:val="continue"/>
            <w:tcBorders>
              <w:top w:val="nil"/>
              <w:left w:val="single" w:color="auto" w:sz="4" w:space="0"/>
              <w:bottom w:val="single" w:color="auto" w:sz="4" w:space="0"/>
              <w:right w:val="single" w:color="auto" w:sz="4" w:space="0"/>
            </w:tcBorders>
            <w:vAlign w:val="center"/>
          </w:tcPr>
          <w:p>
            <w:pPr>
              <w:spacing w:line="276" w:lineRule="auto"/>
              <w:ind w:firstLine="0" w:firstLineChars="0"/>
              <w:jc w:val="center"/>
              <w:rPr>
                <w:sz w:val="21"/>
                <w:szCs w:val="21"/>
              </w:rPr>
            </w:pPr>
          </w:p>
        </w:tc>
        <w:tc>
          <w:tcPr>
            <w:tcW w:w="3996" w:type="dxa"/>
            <w:tcBorders>
              <w:top w:val="nil"/>
              <w:left w:val="nil"/>
              <w:bottom w:val="single" w:color="auto" w:sz="4" w:space="0"/>
              <w:right w:val="single" w:color="auto" w:sz="12" w:space="0"/>
            </w:tcBorders>
            <w:shd w:val="clear" w:color="auto" w:fill="auto"/>
            <w:vAlign w:val="center"/>
          </w:tcPr>
          <w:p>
            <w:pPr>
              <w:spacing w:line="276" w:lineRule="auto"/>
              <w:ind w:firstLine="0" w:firstLineChars="0"/>
              <w:jc w:val="center"/>
              <w:rPr>
                <w:sz w:val="21"/>
                <w:szCs w:val="21"/>
              </w:rPr>
            </w:pPr>
            <w:r>
              <w:rPr>
                <w:rFonts w:hint="eastAsia"/>
                <w:sz w:val="21"/>
                <w:szCs w:val="21"/>
              </w:rPr>
              <w:t>下街屯</w:t>
            </w:r>
          </w:p>
        </w:tc>
      </w:tr>
      <w:tr>
        <w:tblPrEx>
          <w:tblLayout w:type="fixed"/>
          <w:tblCellMar>
            <w:top w:w="0" w:type="dxa"/>
            <w:left w:w="108" w:type="dxa"/>
            <w:bottom w:w="0" w:type="dxa"/>
            <w:right w:w="108" w:type="dxa"/>
          </w:tblCellMar>
        </w:tblPrEx>
        <w:trPr>
          <w:trHeight w:val="270" w:hRule="atLeast"/>
          <w:jc w:val="center"/>
        </w:trPr>
        <w:tc>
          <w:tcPr>
            <w:tcW w:w="1080" w:type="dxa"/>
            <w:tcBorders>
              <w:top w:val="nil"/>
              <w:left w:val="single" w:color="auto" w:sz="12" w:space="0"/>
              <w:bottom w:val="single" w:color="auto" w:sz="12" w:space="0"/>
              <w:right w:val="single" w:color="auto" w:sz="4" w:space="0"/>
            </w:tcBorders>
            <w:shd w:val="clear" w:color="auto" w:fill="auto"/>
            <w:vAlign w:val="center"/>
          </w:tcPr>
          <w:p>
            <w:pPr>
              <w:spacing w:line="276" w:lineRule="auto"/>
              <w:ind w:firstLine="0" w:firstLineChars="0"/>
              <w:jc w:val="center"/>
              <w:rPr>
                <w:sz w:val="21"/>
                <w:szCs w:val="21"/>
              </w:rPr>
            </w:pPr>
            <w:r>
              <w:rPr>
                <w:rFonts w:hint="eastAsia"/>
                <w:sz w:val="21"/>
                <w:szCs w:val="21"/>
              </w:rPr>
              <w:t>12</w:t>
            </w:r>
          </w:p>
        </w:tc>
        <w:tc>
          <w:tcPr>
            <w:tcW w:w="1080" w:type="dxa"/>
            <w:vMerge w:val="continue"/>
            <w:tcBorders>
              <w:top w:val="nil"/>
              <w:left w:val="single" w:color="auto" w:sz="4" w:space="0"/>
              <w:bottom w:val="single" w:color="auto" w:sz="12" w:space="0"/>
              <w:right w:val="single" w:color="auto" w:sz="4" w:space="0"/>
            </w:tcBorders>
            <w:vAlign w:val="center"/>
          </w:tcPr>
          <w:p>
            <w:pPr>
              <w:spacing w:line="276" w:lineRule="auto"/>
              <w:ind w:firstLine="0" w:firstLineChars="0"/>
              <w:jc w:val="center"/>
              <w:rPr>
                <w:sz w:val="21"/>
                <w:szCs w:val="21"/>
              </w:rPr>
            </w:pPr>
          </w:p>
        </w:tc>
        <w:tc>
          <w:tcPr>
            <w:tcW w:w="1080" w:type="dxa"/>
            <w:tcBorders>
              <w:top w:val="nil"/>
              <w:left w:val="nil"/>
              <w:bottom w:val="single" w:color="auto" w:sz="12" w:space="0"/>
              <w:right w:val="single" w:color="auto" w:sz="4" w:space="0"/>
            </w:tcBorders>
            <w:shd w:val="clear" w:color="auto" w:fill="auto"/>
            <w:vAlign w:val="center"/>
          </w:tcPr>
          <w:p>
            <w:pPr>
              <w:spacing w:line="276" w:lineRule="auto"/>
              <w:ind w:firstLine="0" w:firstLineChars="0"/>
              <w:jc w:val="center"/>
              <w:rPr>
                <w:sz w:val="21"/>
                <w:szCs w:val="21"/>
              </w:rPr>
            </w:pPr>
            <w:r>
              <w:rPr>
                <w:rFonts w:hint="eastAsia"/>
                <w:sz w:val="21"/>
                <w:szCs w:val="21"/>
              </w:rPr>
              <w:t>三多村</w:t>
            </w:r>
          </w:p>
        </w:tc>
        <w:tc>
          <w:tcPr>
            <w:tcW w:w="3996" w:type="dxa"/>
            <w:tcBorders>
              <w:top w:val="nil"/>
              <w:left w:val="nil"/>
              <w:bottom w:val="single" w:color="auto" w:sz="12" w:space="0"/>
              <w:right w:val="single" w:color="auto" w:sz="12" w:space="0"/>
            </w:tcBorders>
            <w:shd w:val="clear" w:color="auto" w:fill="auto"/>
            <w:vAlign w:val="center"/>
          </w:tcPr>
          <w:p>
            <w:pPr>
              <w:spacing w:line="276" w:lineRule="auto"/>
              <w:ind w:firstLine="0" w:firstLineChars="0"/>
              <w:jc w:val="center"/>
              <w:rPr>
                <w:sz w:val="21"/>
                <w:szCs w:val="21"/>
              </w:rPr>
            </w:pPr>
            <w:r>
              <w:rPr>
                <w:rFonts w:hint="eastAsia"/>
                <w:sz w:val="21"/>
                <w:szCs w:val="21"/>
              </w:rPr>
              <w:t>下水屯（部分）</w:t>
            </w:r>
          </w:p>
        </w:tc>
      </w:tr>
    </w:tbl>
    <w:p>
      <w:pPr>
        <w:ind w:firstLine="0" w:firstLineChars="0"/>
        <w:jc w:val="center"/>
        <w:rPr>
          <w:b/>
          <w:sz w:val="21"/>
          <w:szCs w:val="21"/>
        </w:rPr>
      </w:pPr>
    </w:p>
    <w:p>
      <w:pPr>
        <w:pStyle w:val="5"/>
      </w:pPr>
      <w:r>
        <w:rPr>
          <w:rFonts w:hint="eastAsia"/>
        </w:rPr>
        <w:t>3.1.2.2农村生活污水排水现状</w:t>
      </w:r>
    </w:p>
    <w:p>
      <w:pPr>
        <w:ind w:firstLine="480"/>
      </w:pPr>
      <w:r>
        <w:rPr>
          <w:rFonts w:hint="eastAsia"/>
        </w:rPr>
        <w:t>根据永福县境内9个乡镇印发实施的“一河一策”方案，境内地表水水生态环境主要收到农业面源污染、生活垃圾不规范倾倒以及沿岸居民生活污水的威胁。永福县河流沿岸种植的作物主要有砂糖橘和水稻，排查发现部分河段沿岸有农药瓶、废弃农膜等农业垃圾堆积，致使水体受污染。部分河段存在生活污水直排，生活垃圾不规范倾倒的现象较显著。</w:t>
      </w:r>
    </w:p>
    <w:p>
      <w:pPr>
        <w:ind w:firstLine="480"/>
      </w:pPr>
      <w:r>
        <w:rPr>
          <w:rFonts w:hint="eastAsia"/>
        </w:rPr>
        <w:t>目前，永福县域内大部分村（屯）没有建设农村集中式污水处理设施。现场调研发现，永福县内农村生活污水排放多为雨污合流制，部分自然村（屯）居民户数较少，常住人口多为老年人与孩童，村（屯）常住人口数量较少，大部分生活污水用于房前屋后菜地浇灌，这部分村庄内鲜有生活污水外排污染自然环境和人居环境的现象。部分村（屯）修建了排水沟，雨水和生活污水通过暗渠或随地势排入周边水田或河沟。少数村庄无排水沟系统，雨水自然排放，污水处于无序排放的状态。</w:t>
      </w:r>
    </w:p>
    <w:p>
      <w:pPr>
        <w:pStyle w:val="4"/>
      </w:pPr>
      <w:r>
        <w:rPr>
          <w:rFonts w:hint="eastAsia"/>
        </w:rPr>
        <w:t>3.1.3农村黑臭水体现状</w:t>
      </w:r>
    </w:p>
    <w:p>
      <w:pPr>
        <w:ind w:firstLine="480"/>
        <w:rPr>
          <w:rFonts w:ascii="Arial" w:hAnsi="Arial" w:cs="Arial"/>
          <w:color w:val="333333"/>
          <w:shd w:val="clear" w:color="auto" w:fill="FFFFFF"/>
        </w:rPr>
      </w:pPr>
      <w:r>
        <w:rPr>
          <w:rFonts w:hint="eastAsia"/>
        </w:rPr>
        <w:t>根据村民的反映，由于无序排放的生活污水和少数散养家禽粪污顺着沟渠淤积在村（屯）低洼处，部分村（屯）内存在黑臭水体。经实地调查发现，永福县域内共有15处农村黑臭水体，遍布12个自然村（屯），具体分布情况如表3.1-3所示。这部分村（屯）存在黑臭水体的源头基本相同，都是由于缺乏雨污分流制收集系统与污水处理设施，</w:t>
      </w:r>
      <w:r>
        <w:rPr>
          <w:rFonts w:ascii="Arial" w:hAnsi="Arial" w:cs="Arial"/>
          <w:color w:val="333333"/>
          <w:shd w:val="clear" w:color="auto" w:fill="FFFFFF"/>
        </w:rPr>
        <w:t>长期的厕所污水、洗澡洗涤污水、厨房废料污水、散养畜禽污水</w:t>
      </w:r>
      <w:r>
        <w:rPr>
          <w:rFonts w:hint="eastAsia" w:ascii="Arial" w:hAnsi="Arial" w:cs="Arial"/>
          <w:color w:val="333333"/>
          <w:shd w:val="clear" w:color="auto" w:fill="FFFFFF"/>
        </w:rPr>
        <w:t>就地排放，经年累月，形成黑臭水体，影响农村人居环境与自然环境。</w:t>
      </w:r>
    </w:p>
    <w:p>
      <w:pPr>
        <w:ind w:firstLine="0" w:firstLineChars="0"/>
        <w:jc w:val="center"/>
        <w:rPr>
          <w:b/>
          <w:sz w:val="21"/>
          <w:szCs w:val="21"/>
        </w:rPr>
      </w:pPr>
      <w:r>
        <w:rPr>
          <w:rFonts w:hint="eastAsia"/>
          <w:b/>
          <w:sz w:val="21"/>
          <w:szCs w:val="21"/>
        </w:rPr>
        <w:t>表3.1-3  永福县县域内疑似黑臭水体分布情况</w:t>
      </w:r>
    </w:p>
    <w:tbl>
      <w:tblPr>
        <w:tblStyle w:val="27"/>
        <w:tblW w:w="1029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46"/>
        <w:gridCol w:w="1792"/>
        <w:gridCol w:w="1792"/>
        <w:gridCol w:w="2237"/>
        <w:gridCol w:w="312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346" w:type="dxa"/>
            <w:shd w:val="clear" w:color="auto" w:fill="auto"/>
            <w:vAlign w:val="center"/>
          </w:tcPr>
          <w:p>
            <w:pPr>
              <w:spacing w:line="240" w:lineRule="auto"/>
              <w:ind w:firstLine="0" w:firstLineChars="0"/>
              <w:jc w:val="center"/>
              <w:rPr>
                <w:b/>
                <w:sz w:val="21"/>
                <w:szCs w:val="21"/>
              </w:rPr>
            </w:pPr>
            <w:r>
              <w:rPr>
                <w:rFonts w:hint="eastAsia"/>
                <w:b/>
                <w:sz w:val="21"/>
                <w:szCs w:val="21"/>
              </w:rPr>
              <w:t>序号</w:t>
            </w:r>
          </w:p>
        </w:tc>
        <w:tc>
          <w:tcPr>
            <w:tcW w:w="1792" w:type="dxa"/>
            <w:shd w:val="clear" w:color="auto" w:fill="auto"/>
            <w:vAlign w:val="center"/>
          </w:tcPr>
          <w:p>
            <w:pPr>
              <w:spacing w:line="240" w:lineRule="auto"/>
              <w:ind w:firstLine="0" w:firstLineChars="0"/>
              <w:jc w:val="center"/>
              <w:rPr>
                <w:b/>
                <w:sz w:val="21"/>
                <w:szCs w:val="21"/>
              </w:rPr>
            </w:pPr>
            <w:r>
              <w:rPr>
                <w:rFonts w:hint="eastAsia"/>
                <w:b/>
                <w:sz w:val="21"/>
                <w:szCs w:val="21"/>
              </w:rPr>
              <w:t>乡镇</w:t>
            </w:r>
          </w:p>
        </w:tc>
        <w:tc>
          <w:tcPr>
            <w:tcW w:w="1792" w:type="dxa"/>
            <w:shd w:val="clear" w:color="auto" w:fill="auto"/>
            <w:vAlign w:val="center"/>
          </w:tcPr>
          <w:p>
            <w:pPr>
              <w:spacing w:line="240" w:lineRule="auto"/>
              <w:ind w:firstLine="0" w:firstLineChars="0"/>
              <w:jc w:val="center"/>
              <w:rPr>
                <w:b/>
                <w:sz w:val="21"/>
                <w:szCs w:val="21"/>
              </w:rPr>
            </w:pPr>
            <w:r>
              <w:rPr>
                <w:rFonts w:hint="eastAsia"/>
                <w:b/>
                <w:sz w:val="21"/>
                <w:szCs w:val="21"/>
              </w:rPr>
              <w:t>行政村</w:t>
            </w:r>
          </w:p>
        </w:tc>
        <w:tc>
          <w:tcPr>
            <w:tcW w:w="2237" w:type="dxa"/>
            <w:shd w:val="clear" w:color="auto" w:fill="auto"/>
            <w:vAlign w:val="center"/>
          </w:tcPr>
          <w:p>
            <w:pPr>
              <w:spacing w:line="240" w:lineRule="auto"/>
              <w:ind w:firstLine="0" w:firstLineChars="0"/>
              <w:jc w:val="center"/>
              <w:rPr>
                <w:b/>
                <w:sz w:val="21"/>
                <w:szCs w:val="21"/>
              </w:rPr>
            </w:pPr>
            <w:r>
              <w:rPr>
                <w:rFonts w:hint="eastAsia"/>
                <w:b/>
                <w:sz w:val="21"/>
                <w:szCs w:val="21"/>
              </w:rPr>
              <w:t>自然村</w:t>
            </w:r>
          </w:p>
        </w:tc>
        <w:tc>
          <w:tcPr>
            <w:tcW w:w="3129" w:type="dxa"/>
            <w:shd w:val="clear" w:color="auto" w:fill="auto"/>
            <w:vAlign w:val="center"/>
          </w:tcPr>
          <w:p>
            <w:pPr>
              <w:spacing w:line="240" w:lineRule="auto"/>
              <w:ind w:firstLine="0" w:firstLineChars="0"/>
              <w:jc w:val="center"/>
              <w:rPr>
                <w:b/>
                <w:sz w:val="21"/>
                <w:szCs w:val="21"/>
              </w:rPr>
            </w:pPr>
            <w:r>
              <w:rPr>
                <w:rFonts w:hint="eastAsia"/>
                <w:b/>
                <w:sz w:val="21"/>
                <w:szCs w:val="21"/>
              </w:rPr>
              <w:t>黑臭水体排查情况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346" w:type="dxa"/>
            <w:shd w:val="clear" w:color="auto" w:fill="auto"/>
            <w:vAlign w:val="center"/>
          </w:tcPr>
          <w:p>
            <w:pPr>
              <w:spacing w:line="240" w:lineRule="auto"/>
              <w:ind w:firstLine="0" w:firstLineChars="0"/>
              <w:jc w:val="center"/>
              <w:rPr>
                <w:sz w:val="21"/>
                <w:szCs w:val="21"/>
              </w:rPr>
            </w:pPr>
            <w:r>
              <w:rPr>
                <w:rFonts w:hint="eastAsia"/>
                <w:sz w:val="21"/>
                <w:szCs w:val="21"/>
              </w:rPr>
              <w:t>1</w:t>
            </w:r>
          </w:p>
        </w:tc>
        <w:tc>
          <w:tcPr>
            <w:tcW w:w="179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792" w:type="dxa"/>
            <w:shd w:val="clear" w:color="auto" w:fill="auto"/>
            <w:vAlign w:val="center"/>
          </w:tcPr>
          <w:p>
            <w:pPr>
              <w:spacing w:line="240" w:lineRule="auto"/>
              <w:ind w:firstLine="0" w:firstLineChars="0"/>
              <w:jc w:val="center"/>
              <w:rPr>
                <w:sz w:val="21"/>
                <w:szCs w:val="21"/>
              </w:rPr>
            </w:pPr>
            <w:r>
              <w:rPr>
                <w:rFonts w:hint="eastAsia"/>
                <w:sz w:val="21"/>
                <w:szCs w:val="21"/>
              </w:rPr>
              <w:t>塘堡村</w:t>
            </w:r>
          </w:p>
        </w:tc>
        <w:tc>
          <w:tcPr>
            <w:tcW w:w="2237" w:type="dxa"/>
            <w:shd w:val="clear" w:color="auto" w:fill="auto"/>
            <w:vAlign w:val="center"/>
          </w:tcPr>
          <w:p>
            <w:pPr>
              <w:spacing w:line="240" w:lineRule="auto"/>
              <w:ind w:firstLine="0" w:firstLineChars="0"/>
              <w:jc w:val="center"/>
              <w:rPr>
                <w:sz w:val="21"/>
                <w:szCs w:val="21"/>
              </w:rPr>
            </w:pPr>
            <w:r>
              <w:rPr>
                <w:rFonts w:hint="eastAsia"/>
                <w:sz w:val="21"/>
                <w:szCs w:val="21"/>
              </w:rPr>
              <w:t>上塘屯</w:t>
            </w:r>
          </w:p>
        </w:tc>
        <w:tc>
          <w:tcPr>
            <w:tcW w:w="3129" w:type="dxa"/>
            <w:shd w:val="clear" w:color="auto" w:fill="auto"/>
            <w:vAlign w:val="center"/>
          </w:tcPr>
          <w:p>
            <w:pPr>
              <w:spacing w:line="240" w:lineRule="auto"/>
              <w:ind w:firstLine="0" w:firstLineChars="0"/>
              <w:jc w:val="center"/>
              <w:rPr>
                <w:sz w:val="21"/>
                <w:szCs w:val="21"/>
              </w:rPr>
            </w:pPr>
            <w:r>
              <w:rPr>
                <w:rFonts w:hint="eastAsia"/>
                <w:sz w:val="21"/>
                <w:szCs w:val="21"/>
              </w:rPr>
              <w:t>1处疑似黑臭</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346" w:type="dxa"/>
            <w:shd w:val="clear" w:color="auto" w:fill="auto"/>
            <w:vAlign w:val="center"/>
          </w:tcPr>
          <w:p>
            <w:pPr>
              <w:spacing w:line="240" w:lineRule="auto"/>
              <w:ind w:firstLine="0" w:firstLineChars="0"/>
              <w:jc w:val="center"/>
              <w:rPr>
                <w:sz w:val="21"/>
                <w:szCs w:val="21"/>
              </w:rPr>
            </w:pPr>
            <w:r>
              <w:rPr>
                <w:rFonts w:hint="eastAsia"/>
                <w:sz w:val="21"/>
                <w:szCs w:val="21"/>
              </w:rPr>
              <w:t>2</w:t>
            </w:r>
          </w:p>
        </w:tc>
        <w:tc>
          <w:tcPr>
            <w:tcW w:w="1792" w:type="dxa"/>
            <w:vMerge w:val="continue"/>
            <w:vAlign w:val="center"/>
          </w:tcPr>
          <w:p>
            <w:pPr>
              <w:spacing w:line="240" w:lineRule="auto"/>
              <w:ind w:firstLine="0" w:firstLineChars="0"/>
              <w:jc w:val="center"/>
              <w:rPr>
                <w:sz w:val="21"/>
                <w:szCs w:val="21"/>
              </w:rPr>
            </w:pPr>
          </w:p>
        </w:tc>
        <w:tc>
          <w:tcPr>
            <w:tcW w:w="1792" w:type="dxa"/>
            <w:shd w:val="clear" w:color="auto" w:fill="auto"/>
            <w:vAlign w:val="center"/>
          </w:tcPr>
          <w:p>
            <w:pPr>
              <w:spacing w:line="240" w:lineRule="auto"/>
              <w:ind w:firstLine="0" w:firstLineChars="0"/>
              <w:jc w:val="center"/>
              <w:rPr>
                <w:sz w:val="21"/>
                <w:szCs w:val="21"/>
              </w:rPr>
            </w:pPr>
            <w:r>
              <w:rPr>
                <w:rFonts w:hint="eastAsia"/>
                <w:sz w:val="21"/>
                <w:szCs w:val="21"/>
              </w:rPr>
              <w:t>南雄村</w:t>
            </w:r>
          </w:p>
        </w:tc>
        <w:tc>
          <w:tcPr>
            <w:tcW w:w="2237" w:type="dxa"/>
            <w:shd w:val="clear" w:color="auto" w:fill="auto"/>
            <w:vAlign w:val="center"/>
          </w:tcPr>
          <w:p>
            <w:pPr>
              <w:spacing w:line="240" w:lineRule="auto"/>
              <w:ind w:firstLine="0" w:firstLineChars="0"/>
              <w:jc w:val="center"/>
              <w:rPr>
                <w:sz w:val="21"/>
                <w:szCs w:val="21"/>
              </w:rPr>
            </w:pPr>
            <w:r>
              <w:rPr>
                <w:rFonts w:hint="eastAsia"/>
                <w:sz w:val="21"/>
                <w:szCs w:val="21"/>
              </w:rPr>
              <w:t>县南屯</w:t>
            </w:r>
          </w:p>
        </w:tc>
        <w:tc>
          <w:tcPr>
            <w:tcW w:w="3129" w:type="dxa"/>
            <w:shd w:val="clear" w:color="auto" w:fill="auto"/>
            <w:vAlign w:val="center"/>
          </w:tcPr>
          <w:p>
            <w:pPr>
              <w:spacing w:line="240" w:lineRule="auto"/>
              <w:ind w:firstLine="0" w:firstLineChars="0"/>
              <w:jc w:val="center"/>
              <w:rPr>
                <w:sz w:val="21"/>
                <w:szCs w:val="21"/>
              </w:rPr>
            </w:pPr>
            <w:r>
              <w:rPr>
                <w:rFonts w:hint="eastAsia"/>
                <w:sz w:val="21"/>
                <w:szCs w:val="21"/>
              </w:rPr>
              <w:t>1处疑似黑臭</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346" w:type="dxa"/>
            <w:shd w:val="clear" w:color="auto" w:fill="auto"/>
            <w:vAlign w:val="center"/>
          </w:tcPr>
          <w:p>
            <w:pPr>
              <w:spacing w:line="240" w:lineRule="auto"/>
              <w:ind w:firstLine="0" w:firstLineChars="0"/>
              <w:jc w:val="center"/>
              <w:rPr>
                <w:sz w:val="21"/>
                <w:szCs w:val="21"/>
              </w:rPr>
            </w:pPr>
            <w:r>
              <w:rPr>
                <w:rFonts w:hint="eastAsia"/>
                <w:sz w:val="21"/>
                <w:szCs w:val="21"/>
              </w:rPr>
              <w:t>3</w:t>
            </w:r>
          </w:p>
        </w:tc>
        <w:tc>
          <w:tcPr>
            <w:tcW w:w="1792"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792" w:type="dxa"/>
            <w:shd w:val="clear" w:color="auto" w:fill="auto"/>
            <w:vAlign w:val="center"/>
          </w:tcPr>
          <w:p>
            <w:pPr>
              <w:spacing w:line="240" w:lineRule="auto"/>
              <w:ind w:firstLine="0" w:firstLineChars="0"/>
              <w:jc w:val="center"/>
              <w:rPr>
                <w:sz w:val="21"/>
                <w:szCs w:val="21"/>
              </w:rPr>
            </w:pPr>
            <w:r>
              <w:rPr>
                <w:rFonts w:hint="eastAsia"/>
                <w:sz w:val="21"/>
                <w:szCs w:val="21"/>
              </w:rPr>
              <w:t>黑石岭</w:t>
            </w:r>
          </w:p>
        </w:tc>
        <w:tc>
          <w:tcPr>
            <w:tcW w:w="2237" w:type="dxa"/>
            <w:shd w:val="clear" w:color="auto" w:fill="auto"/>
            <w:vAlign w:val="center"/>
          </w:tcPr>
          <w:p>
            <w:pPr>
              <w:spacing w:line="240" w:lineRule="auto"/>
              <w:ind w:firstLine="0" w:firstLineChars="0"/>
              <w:jc w:val="center"/>
              <w:rPr>
                <w:sz w:val="21"/>
                <w:szCs w:val="21"/>
              </w:rPr>
            </w:pPr>
            <w:r>
              <w:rPr>
                <w:rFonts w:hint="eastAsia"/>
                <w:sz w:val="21"/>
                <w:szCs w:val="21"/>
              </w:rPr>
              <w:t>潦潭</w:t>
            </w:r>
          </w:p>
        </w:tc>
        <w:tc>
          <w:tcPr>
            <w:tcW w:w="3129" w:type="dxa"/>
            <w:shd w:val="clear" w:color="auto" w:fill="auto"/>
            <w:vAlign w:val="center"/>
          </w:tcPr>
          <w:p>
            <w:pPr>
              <w:spacing w:line="240" w:lineRule="auto"/>
              <w:ind w:firstLine="0" w:firstLineChars="0"/>
              <w:jc w:val="center"/>
              <w:rPr>
                <w:sz w:val="21"/>
                <w:szCs w:val="21"/>
              </w:rPr>
            </w:pPr>
            <w:r>
              <w:rPr>
                <w:rFonts w:hint="eastAsia"/>
                <w:sz w:val="21"/>
                <w:szCs w:val="21"/>
              </w:rPr>
              <w:t>1处疑似黑臭</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346" w:type="dxa"/>
            <w:shd w:val="clear" w:color="auto" w:fill="auto"/>
            <w:vAlign w:val="center"/>
          </w:tcPr>
          <w:p>
            <w:pPr>
              <w:spacing w:line="240" w:lineRule="auto"/>
              <w:ind w:firstLine="0" w:firstLineChars="0"/>
              <w:jc w:val="center"/>
              <w:rPr>
                <w:sz w:val="21"/>
                <w:szCs w:val="21"/>
              </w:rPr>
            </w:pPr>
            <w:r>
              <w:rPr>
                <w:rFonts w:hint="eastAsia"/>
                <w:sz w:val="21"/>
                <w:szCs w:val="21"/>
              </w:rPr>
              <w:t>4</w:t>
            </w:r>
          </w:p>
        </w:tc>
        <w:tc>
          <w:tcPr>
            <w:tcW w:w="179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792" w:type="dxa"/>
            <w:shd w:val="clear" w:color="auto" w:fill="auto"/>
            <w:vAlign w:val="center"/>
          </w:tcPr>
          <w:p>
            <w:pPr>
              <w:spacing w:line="240" w:lineRule="auto"/>
              <w:ind w:firstLine="0" w:firstLineChars="0"/>
              <w:jc w:val="center"/>
              <w:rPr>
                <w:sz w:val="21"/>
                <w:szCs w:val="21"/>
              </w:rPr>
            </w:pPr>
            <w:r>
              <w:rPr>
                <w:rFonts w:hint="eastAsia"/>
                <w:sz w:val="21"/>
                <w:szCs w:val="21"/>
              </w:rPr>
              <w:t>崇山</w:t>
            </w:r>
          </w:p>
        </w:tc>
        <w:tc>
          <w:tcPr>
            <w:tcW w:w="2237" w:type="dxa"/>
            <w:shd w:val="clear" w:color="auto" w:fill="auto"/>
            <w:vAlign w:val="center"/>
          </w:tcPr>
          <w:p>
            <w:pPr>
              <w:spacing w:line="240" w:lineRule="auto"/>
              <w:ind w:firstLine="0" w:firstLineChars="0"/>
              <w:jc w:val="center"/>
              <w:rPr>
                <w:sz w:val="21"/>
                <w:szCs w:val="21"/>
              </w:rPr>
            </w:pPr>
            <w:r>
              <w:rPr>
                <w:rFonts w:hint="eastAsia"/>
                <w:sz w:val="21"/>
                <w:szCs w:val="21"/>
              </w:rPr>
              <w:t>西岔</w:t>
            </w:r>
          </w:p>
        </w:tc>
        <w:tc>
          <w:tcPr>
            <w:tcW w:w="3129" w:type="dxa"/>
            <w:shd w:val="clear" w:color="auto" w:fill="auto"/>
            <w:vAlign w:val="center"/>
          </w:tcPr>
          <w:p>
            <w:pPr>
              <w:spacing w:line="240" w:lineRule="auto"/>
              <w:ind w:firstLine="0" w:firstLineChars="0"/>
              <w:jc w:val="center"/>
              <w:rPr>
                <w:sz w:val="21"/>
                <w:szCs w:val="21"/>
              </w:rPr>
            </w:pPr>
            <w:r>
              <w:rPr>
                <w:rFonts w:hint="eastAsia"/>
                <w:sz w:val="21"/>
                <w:szCs w:val="21"/>
              </w:rPr>
              <w:t>1处疑似黑臭</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346" w:type="dxa"/>
            <w:shd w:val="clear" w:color="auto" w:fill="auto"/>
            <w:vAlign w:val="center"/>
          </w:tcPr>
          <w:p>
            <w:pPr>
              <w:spacing w:line="240" w:lineRule="auto"/>
              <w:ind w:firstLine="0" w:firstLineChars="0"/>
              <w:jc w:val="center"/>
              <w:rPr>
                <w:sz w:val="21"/>
                <w:szCs w:val="21"/>
              </w:rPr>
            </w:pPr>
            <w:r>
              <w:rPr>
                <w:rFonts w:hint="eastAsia"/>
                <w:sz w:val="21"/>
                <w:szCs w:val="21"/>
              </w:rPr>
              <w:t>5</w:t>
            </w:r>
          </w:p>
        </w:tc>
        <w:tc>
          <w:tcPr>
            <w:tcW w:w="1792" w:type="dxa"/>
            <w:vMerge w:val="continue"/>
            <w:vAlign w:val="center"/>
          </w:tcPr>
          <w:p>
            <w:pPr>
              <w:spacing w:line="240" w:lineRule="auto"/>
              <w:ind w:firstLine="0" w:firstLineChars="0"/>
              <w:jc w:val="center"/>
              <w:rPr>
                <w:sz w:val="21"/>
                <w:szCs w:val="21"/>
              </w:rPr>
            </w:pPr>
          </w:p>
        </w:tc>
        <w:tc>
          <w:tcPr>
            <w:tcW w:w="1792" w:type="dxa"/>
            <w:shd w:val="clear" w:color="auto" w:fill="auto"/>
            <w:vAlign w:val="center"/>
          </w:tcPr>
          <w:p>
            <w:pPr>
              <w:spacing w:line="240" w:lineRule="auto"/>
              <w:ind w:firstLine="0" w:firstLineChars="0"/>
              <w:jc w:val="center"/>
              <w:rPr>
                <w:sz w:val="21"/>
                <w:szCs w:val="21"/>
              </w:rPr>
            </w:pPr>
            <w:r>
              <w:rPr>
                <w:rFonts w:hint="eastAsia"/>
                <w:sz w:val="21"/>
                <w:szCs w:val="21"/>
              </w:rPr>
              <w:t>崇山</w:t>
            </w:r>
          </w:p>
        </w:tc>
        <w:tc>
          <w:tcPr>
            <w:tcW w:w="2237" w:type="dxa"/>
            <w:shd w:val="clear" w:color="auto" w:fill="auto"/>
            <w:vAlign w:val="center"/>
          </w:tcPr>
          <w:p>
            <w:pPr>
              <w:spacing w:line="240" w:lineRule="auto"/>
              <w:ind w:firstLine="0" w:firstLineChars="0"/>
              <w:jc w:val="center"/>
              <w:rPr>
                <w:sz w:val="21"/>
                <w:szCs w:val="21"/>
              </w:rPr>
            </w:pPr>
            <w:r>
              <w:rPr>
                <w:rFonts w:hint="eastAsia"/>
                <w:sz w:val="21"/>
                <w:szCs w:val="21"/>
              </w:rPr>
              <w:t>黄洞</w:t>
            </w:r>
          </w:p>
        </w:tc>
        <w:tc>
          <w:tcPr>
            <w:tcW w:w="3129" w:type="dxa"/>
            <w:shd w:val="clear" w:color="auto" w:fill="auto"/>
            <w:vAlign w:val="center"/>
          </w:tcPr>
          <w:p>
            <w:pPr>
              <w:spacing w:line="240" w:lineRule="auto"/>
              <w:ind w:firstLine="0" w:firstLineChars="0"/>
              <w:jc w:val="center"/>
              <w:rPr>
                <w:sz w:val="21"/>
                <w:szCs w:val="21"/>
              </w:rPr>
            </w:pPr>
            <w:r>
              <w:rPr>
                <w:rFonts w:hint="eastAsia"/>
                <w:sz w:val="21"/>
                <w:szCs w:val="21"/>
              </w:rPr>
              <w:t>1处疑似黑臭</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346" w:type="dxa"/>
            <w:shd w:val="clear" w:color="auto" w:fill="auto"/>
            <w:vAlign w:val="center"/>
          </w:tcPr>
          <w:p>
            <w:pPr>
              <w:spacing w:line="240" w:lineRule="auto"/>
              <w:ind w:firstLine="0" w:firstLineChars="0"/>
              <w:jc w:val="center"/>
              <w:rPr>
                <w:sz w:val="21"/>
                <w:szCs w:val="21"/>
              </w:rPr>
            </w:pPr>
            <w:r>
              <w:rPr>
                <w:rFonts w:hint="eastAsia"/>
                <w:sz w:val="21"/>
                <w:szCs w:val="21"/>
              </w:rPr>
              <w:t>6</w:t>
            </w:r>
          </w:p>
        </w:tc>
        <w:tc>
          <w:tcPr>
            <w:tcW w:w="1792" w:type="dxa"/>
            <w:vMerge w:val="continue"/>
            <w:vAlign w:val="center"/>
          </w:tcPr>
          <w:p>
            <w:pPr>
              <w:spacing w:line="240" w:lineRule="auto"/>
              <w:ind w:firstLine="0" w:firstLineChars="0"/>
              <w:jc w:val="center"/>
              <w:rPr>
                <w:sz w:val="21"/>
                <w:szCs w:val="21"/>
              </w:rPr>
            </w:pPr>
          </w:p>
        </w:tc>
        <w:tc>
          <w:tcPr>
            <w:tcW w:w="1792" w:type="dxa"/>
            <w:shd w:val="clear" w:color="auto" w:fill="auto"/>
            <w:vAlign w:val="center"/>
          </w:tcPr>
          <w:p>
            <w:pPr>
              <w:spacing w:line="240" w:lineRule="auto"/>
              <w:ind w:firstLine="0" w:firstLineChars="0"/>
              <w:jc w:val="center"/>
              <w:rPr>
                <w:sz w:val="21"/>
                <w:szCs w:val="21"/>
              </w:rPr>
            </w:pPr>
            <w:r>
              <w:rPr>
                <w:rFonts w:hint="eastAsia"/>
                <w:sz w:val="21"/>
                <w:szCs w:val="21"/>
              </w:rPr>
              <w:t>江月</w:t>
            </w:r>
          </w:p>
        </w:tc>
        <w:tc>
          <w:tcPr>
            <w:tcW w:w="2237" w:type="dxa"/>
            <w:shd w:val="clear" w:color="auto" w:fill="auto"/>
            <w:vAlign w:val="center"/>
          </w:tcPr>
          <w:p>
            <w:pPr>
              <w:spacing w:line="240" w:lineRule="auto"/>
              <w:ind w:firstLine="0" w:firstLineChars="0"/>
              <w:jc w:val="center"/>
              <w:rPr>
                <w:sz w:val="21"/>
                <w:szCs w:val="21"/>
              </w:rPr>
            </w:pPr>
            <w:r>
              <w:rPr>
                <w:rFonts w:hint="eastAsia"/>
                <w:sz w:val="21"/>
                <w:szCs w:val="21"/>
              </w:rPr>
              <w:t>江尾</w:t>
            </w:r>
          </w:p>
        </w:tc>
        <w:tc>
          <w:tcPr>
            <w:tcW w:w="3129" w:type="dxa"/>
            <w:shd w:val="clear" w:color="auto" w:fill="auto"/>
            <w:vAlign w:val="center"/>
          </w:tcPr>
          <w:p>
            <w:pPr>
              <w:spacing w:line="240" w:lineRule="auto"/>
              <w:ind w:firstLine="0" w:firstLineChars="0"/>
              <w:jc w:val="center"/>
              <w:rPr>
                <w:sz w:val="21"/>
                <w:szCs w:val="21"/>
              </w:rPr>
            </w:pPr>
            <w:r>
              <w:rPr>
                <w:rFonts w:hint="eastAsia"/>
                <w:sz w:val="21"/>
                <w:szCs w:val="21"/>
              </w:rPr>
              <w:t>1处疑似黑臭</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346" w:type="dxa"/>
            <w:shd w:val="clear" w:color="auto" w:fill="auto"/>
            <w:vAlign w:val="center"/>
          </w:tcPr>
          <w:p>
            <w:pPr>
              <w:spacing w:line="240" w:lineRule="auto"/>
              <w:ind w:firstLine="0" w:firstLineChars="0"/>
              <w:jc w:val="center"/>
              <w:rPr>
                <w:sz w:val="21"/>
                <w:szCs w:val="21"/>
              </w:rPr>
            </w:pPr>
            <w:r>
              <w:rPr>
                <w:rFonts w:hint="eastAsia"/>
                <w:sz w:val="21"/>
                <w:szCs w:val="21"/>
              </w:rPr>
              <w:t>7</w:t>
            </w:r>
          </w:p>
        </w:tc>
        <w:tc>
          <w:tcPr>
            <w:tcW w:w="1792" w:type="dxa"/>
            <w:vMerge w:val="continue"/>
            <w:vAlign w:val="center"/>
          </w:tcPr>
          <w:p>
            <w:pPr>
              <w:spacing w:line="240" w:lineRule="auto"/>
              <w:ind w:firstLine="0" w:firstLineChars="0"/>
              <w:jc w:val="center"/>
              <w:rPr>
                <w:sz w:val="21"/>
                <w:szCs w:val="21"/>
              </w:rPr>
            </w:pPr>
          </w:p>
        </w:tc>
        <w:tc>
          <w:tcPr>
            <w:tcW w:w="1792" w:type="dxa"/>
            <w:shd w:val="clear" w:color="auto" w:fill="auto"/>
            <w:vAlign w:val="center"/>
          </w:tcPr>
          <w:p>
            <w:pPr>
              <w:spacing w:line="240" w:lineRule="auto"/>
              <w:ind w:firstLine="0" w:firstLineChars="0"/>
              <w:jc w:val="center"/>
              <w:rPr>
                <w:sz w:val="21"/>
                <w:szCs w:val="21"/>
              </w:rPr>
            </w:pPr>
            <w:r>
              <w:rPr>
                <w:rFonts w:hint="eastAsia"/>
                <w:sz w:val="21"/>
                <w:szCs w:val="21"/>
              </w:rPr>
              <w:t>上笑</w:t>
            </w:r>
          </w:p>
        </w:tc>
        <w:tc>
          <w:tcPr>
            <w:tcW w:w="2237" w:type="dxa"/>
            <w:shd w:val="clear" w:color="auto" w:fill="auto"/>
            <w:vAlign w:val="center"/>
          </w:tcPr>
          <w:p>
            <w:pPr>
              <w:spacing w:line="240" w:lineRule="auto"/>
              <w:ind w:firstLine="0" w:firstLineChars="0"/>
              <w:jc w:val="center"/>
              <w:rPr>
                <w:sz w:val="21"/>
                <w:szCs w:val="21"/>
              </w:rPr>
            </w:pPr>
            <w:r>
              <w:rPr>
                <w:rFonts w:hint="eastAsia"/>
                <w:sz w:val="21"/>
                <w:szCs w:val="21"/>
              </w:rPr>
              <w:t>星江</w:t>
            </w:r>
          </w:p>
        </w:tc>
        <w:tc>
          <w:tcPr>
            <w:tcW w:w="3129" w:type="dxa"/>
            <w:shd w:val="clear" w:color="auto" w:fill="auto"/>
            <w:vAlign w:val="center"/>
          </w:tcPr>
          <w:p>
            <w:pPr>
              <w:spacing w:line="240" w:lineRule="auto"/>
              <w:ind w:firstLine="0" w:firstLineChars="0"/>
              <w:jc w:val="center"/>
              <w:rPr>
                <w:sz w:val="21"/>
                <w:szCs w:val="21"/>
              </w:rPr>
            </w:pPr>
            <w:r>
              <w:rPr>
                <w:rFonts w:hint="eastAsia"/>
                <w:sz w:val="21"/>
                <w:szCs w:val="21"/>
              </w:rPr>
              <w:t>2处疑似黑臭</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346" w:type="dxa"/>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792" w:type="dxa"/>
            <w:vMerge w:val="continue"/>
            <w:vAlign w:val="center"/>
          </w:tcPr>
          <w:p>
            <w:pPr>
              <w:spacing w:line="240" w:lineRule="auto"/>
              <w:ind w:firstLine="0" w:firstLineChars="0"/>
              <w:jc w:val="center"/>
              <w:rPr>
                <w:sz w:val="21"/>
                <w:szCs w:val="21"/>
              </w:rPr>
            </w:pPr>
          </w:p>
        </w:tc>
        <w:tc>
          <w:tcPr>
            <w:tcW w:w="1792" w:type="dxa"/>
            <w:shd w:val="clear" w:color="auto" w:fill="auto"/>
            <w:vAlign w:val="center"/>
          </w:tcPr>
          <w:p>
            <w:pPr>
              <w:spacing w:line="240" w:lineRule="auto"/>
              <w:ind w:firstLine="0" w:firstLineChars="0"/>
              <w:jc w:val="center"/>
              <w:rPr>
                <w:sz w:val="21"/>
                <w:szCs w:val="21"/>
              </w:rPr>
            </w:pPr>
            <w:r>
              <w:rPr>
                <w:rFonts w:hint="eastAsia"/>
                <w:sz w:val="21"/>
                <w:szCs w:val="21"/>
              </w:rPr>
              <w:t>林村</w:t>
            </w:r>
          </w:p>
        </w:tc>
        <w:tc>
          <w:tcPr>
            <w:tcW w:w="2237" w:type="dxa"/>
            <w:shd w:val="clear" w:color="auto" w:fill="auto"/>
            <w:vAlign w:val="center"/>
          </w:tcPr>
          <w:p>
            <w:pPr>
              <w:spacing w:line="240" w:lineRule="auto"/>
              <w:ind w:firstLine="0" w:firstLineChars="0"/>
              <w:jc w:val="center"/>
              <w:rPr>
                <w:sz w:val="21"/>
                <w:szCs w:val="21"/>
              </w:rPr>
            </w:pPr>
            <w:r>
              <w:rPr>
                <w:rFonts w:hint="eastAsia"/>
                <w:sz w:val="21"/>
                <w:szCs w:val="21"/>
              </w:rPr>
              <w:t>福塘</w:t>
            </w:r>
          </w:p>
        </w:tc>
        <w:tc>
          <w:tcPr>
            <w:tcW w:w="3129" w:type="dxa"/>
            <w:shd w:val="clear" w:color="auto" w:fill="auto"/>
            <w:vAlign w:val="center"/>
          </w:tcPr>
          <w:p>
            <w:pPr>
              <w:spacing w:line="240" w:lineRule="auto"/>
              <w:ind w:firstLine="0" w:firstLineChars="0"/>
              <w:jc w:val="center"/>
              <w:rPr>
                <w:sz w:val="21"/>
                <w:szCs w:val="21"/>
              </w:rPr>
            </w:pPr>
            <w:r>
              <w:rPr>
                <w:rFonts w:hint="eastAsia"/>
                <w:sz w:val="21"/>
                <w:szCs w:val="21"/>
              </w:rPr>
              <w:t>2处疑似黑臭</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346" w:type="dxa"/>
            <w:shd w:val="clear" w:color="auto" w:fill="auto"/>
            <w:vAlign w:val="center"/>
          </w:tcPr>
          <w:p>
            <w:pPr>
              <w:spacing w:line="240" w:lineRule="auto"/>
              <w:ind w:firstLine="0" w:firstLineChars="0"/>
              <w:jc w:val="center"/>
              <w:rPr>
                <w:sz w:val="21"/>
                <w:szCs w:val="21"/>
              </w:rPr>
            </w:pPr>
            <w:r>
              <w:rPr>
                <w:rFonts w:hint="eastAsia"/>
                <w:sz w:val="21"/>
                <w:szCs w:val="21"/>
              </w:rPr>
              <w:t>9</w:t>
            </w:r>
          </w:p>
        </w:tc>
        <w:tc>
          <w:tcPr>
            <w:tcW w:w="1792" w:type="dxa"/>
            <w:vMerge w:val="continue"/>
            <w:vAlign w:val="center"/>
          </w:tcPr>
          <w:p>
            <w:pPr>
              <w:spacing w:line="240" w:lineRule="auto"/>
              <w:ind w:firstLine="0" w:firstLineChars="0"/>
              <w:jc w:val="center"/>
              <w:rPr>
                <w:sz w:val="21"/>
                <w:szCs w:val="21"/>
              </w:rPr>
            </w:pPr>
          </w:p>
        </w:tc>
        <w:tc>
          <w:tcPr>
            <w:tcW w:w="1792" w:type="dxa"/>
            <w:shd w:val="clear" w:color="auto" w:fill="auto"/>
            <w:vAlign w:val="center"/>
          </w:tcPr>
          <w:p>
            <w:pPr>
              <w:spacing w:line="240" w:lineRule="auto"/>
              <w:ind w:firstLine="0" w:firstLineChars="0"/>
              <w:jc w:val="center"/>
              <w:rPr>
                <w:sz w:val="21"/>
                <w:szCs w:val="21"/>
              </w:rPr>
            </w:pPr>
            <w:r>
              <w:rPr>
                <w:rFonts w:hint="eastAsia"/>
                <w:sz w:val="21"/>
                <w:szCs w:val="21"/>
              </w:rPr>
              <w:t>尚水</w:t>
            </w:r>
          </w:p>
        </w:tc>
        <w:tc>
          <w:tcPr>
            <w:tcW w:w="2237" w:type="dxa"/>
            <w:shd w:val="clear" w:color="auto" w:fill="auto"/>
            <w:vAlign w:val="center"/>
          </w:tcPr>
          <w:p>
            <w:pPr>
              <w:spacing w:line="240" w:lineRule="auto"/>
              <w:ind w:firstLine="0" w:firstLineChars="0"/>
              <w:jc w:val="center"/>
              <w:rPr>
                <w:sz w:val="21"/>
                <w:szCs w:val="21"/>
              </w:rPr>
            </w:pPr>
            <w:r>
              <w:rPr>
                <w:rFonts w:hint="eastAsia"/>
                <w:sz w:val="21"/>
                <w:szCs w:val="21"/>
              </w:rPr>
              <w:t>龚村</w:t>
            </w:r>
          </w:p>
        </w:tc>
        <w:tc>
          <w:tcPr>
            <w:tcW w:w="3129" w:type="dxa"/>
            <w:shd w:val="clear" w:color="auto" w:fill="auto"/>
            <w:vAlign w:val="center"/>
          </w:tcPr>
          <w:p>
            <w:pPr>
              <w:spacing w:line="240" w:lineRule="auto"/>
              <w:ind w:firstLine="0" w:firstLineChars="0"/>
              <w:jc w:val="center"/>
              <w:rPr>
                <w:sz w:val="21"/>
                <w:szCs w:val="21"/>
              </w:rPr>
            </w:pPr>
            <w:r>
              <w:rPr>
                <w:rFonts w:hint="eastAsia"/>
                <w:sz w:val="21"/>
                <w:szCs w:val="21"/>
              </w:rPr>
              <w:t>1处疑似黑臭</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346"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792" w:type="dxa"/>
            <w:vMerge w:val="continue"/>
            <w:vAlign w:val="center"/>
          </w:tcPr>
          <w:p>
            <w:pPr>
              <w:spacing w:line="240" w:lineRule="auto"/>
              <w:ind w:firstLine="0" w:firstLineChars="0"/>
              <w:jc w:val="center"/>
              <w:rPr>
                <w:sz w:val="21"/>
                <w:szCs w:val="21"/>
              </w:rPr>
            </w:pPr>
          </w:p>
        </w:tc>
        <w:tc>
          <w:tcPr>
            <w:tcW w:w="1792" w:type="dxa"/>
            <w:shd w:val="clear" w:color="auto" w:fill="auto"/>
            <w:vAlign w:val="center"/>
          </w:tcPr>
          <w:p>
            <w:pPr>
              <w:spacing w:line="240" w:lineRule="auto"/>
              <w:ind w:firstLine="0" w:firstLineChars="0"/>
              <w:jc w:val="center"/>
              <w:rPr>
                <w:sz w:val="21"/>
                <w:szCs w:val="21"/>
              </w:rPr>
            </w:pPr>
            <w:r>
              <w:rPr>
                <w:rFonts w:hint="eastAsia"/>
                <w:sz w:val="21"/>
                <w:szCs w:val="21"/>
              </w:rPr>
              <w:t>高崇</w:t>
            </w:r>
          </w:p>
        </w:tc>
        <w:tc>
          <w:tcPr>
            <w:tcW w:w="2237" w:type="dxa"/>
            <w:shd w:val="clear" w:color="auto" w:fill="auto"/>
            <w:vAlign w:val="center"/>
          </w:tcPr>
          <w:p>
            <w:pPr>
              <w:spacing w:line="240" w:lineRule="auto"/>
              <w:ind w:firstLine="0" w:firstLineChars="0"/>
              <w:jc w:val="center"/>
              <w:rPr>
                <w:sz w:val="21"/>
                <w:szCs w:val="21"/>
              </w:rPr>
            </w:pPr>
            <w:r>
              <w:rPr>
                <w:rFonts w:hint="eastAsia"/>
                <w:sz w:val="21"/>
                <w:szCs w:val="21"/>
              </w:rPr>
              <w:t>的桥</w:t>
            </w:r>
          </w:p>
        </w:tc>
        <w:tc>
          <w:tcPr>
            <w:tcW w:w="3129" w:type="dxa"/>
            <w:shd w:val="clear" w:color="auto" w:fill="auto"/>
            <w:vAlign w:val="center"/>
          </w:tcPr>
          <w:p>
            <w:pPr>
              <w:spacing w:line="240" w:lineRule="auto"/>
              <w:ind w:firstLine="0" w:firstLineChars="0"/>
              <w:jc w:val="center"/>
              <w:rPr>
                <w:sz w:val="21"/>
                <w:szCs w:val="21"/>
              </w:rPr>
            </w:pPr>
            <w:r>
              <w:rPr>
                <w:rFonts w:hint="eastAsia"/>
                <w:sz w:val="21"/>
                <w:szCs w:val="21"/>
              </w:rPr>
              <w:t>2疑似处黑臭</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346" w:type="dxa"/>
            <w:shd w:val="clear" w:color="auto" w:fill="auto"/>
            <w:vAlign w:val="center"/>
          </w:tcPr>
          <w:p>
            <w:pPr>
              <w:spacing w:line="240" w:lineRule="auto"/>
              <w:ind w:firstLine="0" w:firstLineChars="0"/>
              <w:jc w:val="center"/>
              <w:rPr>
                <w:sz w:val="21"/>
                <w:szCs w:val="21"/>
              </w:rPr>
            </w:pPr>
            <w:r>
              <w:rPr>
                <w:rFonts w:hint="eastAsia"/>
                <w:sz w:val="21"/>
                <w:szCs w:val="21"/>
              </w:rPr>
              <w:t>11</w:t>
            </w:r>
          </w:p>
        </w:tc>
        <w:tc>
          <w:tcPr>
            <w:tcW w:w="1792" w:type="dxa"/>
            <w:vMerge w:val="continue"/>
            <w:vAlign w:val="center"/>
          </w:tcPr>
          <w:p>
            <w:pPr>
              <w:spacing w:line="240" w:lineRule="auto"/>
              <w:ind w:firstLine="0" w:firstLineChars="0"/>
              <w:jc w:val="center"/>
              <w:rPr>
                <w:sz w:val="21"/>
                <w:szCs w:val="21"/>
              </w:rPr>
            </w:pPr>
          </w:p>
        </w:tc>
        <w:tc>
          <w:tcPr>
            <w:tcW w:w="1792" w:type="dxa"/>
            <w:shd w:val="clear" w:color="auto" w:fill="auto"/>
            <w:vAlign w:val="center"/>
          </w:tcPr>
          <w:p>
            <w:pPr>
              <w:spacing w:line="240" w:lineRule="auto"/>
              <w:ind w:firstLine="0" w:firstLineChars="0"/>
              <w:jc w:val="center"/>
              <w:rPr>
                <w:sz w:val="21"/>
                <w:szCs w:val="21"/>
              </w:rPr>
            </w:pPr>
            <w:r>
              <w:rPr>
                <w:rFonts w:hint="eastAsia"/>
                <w:sz w:val="21"/>
                <w:szCs w:val="21"/>
              </w:rPr>
              <w:t>高崇</w:t>
            </w:r>
          </w:p>
        </w:tc>
        <w:tc>
          <w:tcPr>
            <w:tcW w:w="2237" w:type="dxa"/>
            <w:shd w:val="clear" w:color="auto" w:fill="auto"/>
            <w:vAlign w:val="center"/>
          </w:tcPr>
          <w:p>
            <w:pPr>
              <w:spacing w:line="240" w:lineRule="auto"/>
              <w:ind w:firstLine="0" w:firstLineChars="0"/>
              <w:jc w:val="center"/>
              <w:rPr>
                <w:sz w:val="21"/>
                <w:szCs w:val="21"/>
              </w:rPr>
            </w:pPr>
            <w:r>
              <w:rPr>
                <w:rFonts w:hint="eastAsia"/>
                <w:sz w:val="21"/>
                <w:szCs w:val="21"/>
              </w:rPr>
              <w:t>罗锦老村</w:t>
            </w:r>
          </w:p>
        </w:tc>
        <w:tc>
          <w:tcPr>
            <w:tcW w:w="3129" w:type="dxa"/>
            <w:shd w:val="clear" w:color="auto" w:fill="auto"/>
            <w:vAlign w:val="center"/>
          </w:tcPr>
          <w:p>
            <w:pPr>
              <w:spacing w:line="240" w:lineRule="auto"/>
              <w:ind w:firstLine="0" w:firstLineChars="0"/>
              <w:jc w:val="center"/>
              <w:rPr>
                <w:sz w:val="21"/>
                <w:szCs w:val="21"/>
              </w:rPr>
            </w:pPr>
            <w:r>
              <w:rPr>
                <w:rFonts w:hint="eastAsia"/>
                <w:sz w:val="21"/>
                <w:szCs w:val="21"/>
              </w:rPr>
              <w:t>1处疑似黑臭</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346"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792" w:type="dxa"/>
            <w:vMerge w:val="continue"/>
            <w:vAlign w:val="center"/>
          </w:tcPr>
          <w:p>
            <w:pPr>
              <w:spacing w:line="240" w:lineRule="auto"/>
              <w:ind w:firstLine="0" w:firstLineChars="0"/>
              <w:jc w:val="center"/>
              <w:rPr>
                <w:sz w:val="21"/>
                <w:szCs w:val="21"/>
              </w:rPr>
            </w:pPr>
          </w:p>
        </w:tc>
        <w:tc>
          <w:tcPr>
            <w:tcW w:w="1792" w:type="dxa"/>
            <w:shd w:val="clear" w:color="auto" w:fill="auto"/>
            <w:vAlign w:val="center"/>
          </w:tcPr>
          <w:p>
            <w:pPr>
              <w:spacing w:line="240" w:lineRule="auto"/>
              <w:ind w:firstLine="0" w:firstLineChars="0"/>
              <w:jc w:val="center"/>
              <w:rPr>
                <w:sz w:val="21"/>
                <w:szCs w:val="21"/>
              </w:rPr>
            </w:pPr>
            <w:r>
              <w:rPr>
                <w:rFonts w:hint="eastAsia"/>
                <w:sz w:val="21"/>
                <w:szCs w:val="21"/>
              </w:rPr>
              <w:t>高崇</w:t>
            </w:r>
          </w:p>
        </w:tc>
        <w:tc>
          <w:tcPr>
            <w:tcW w:w="2237" w:type="dxa"/>
            <w:shd w:val="clear" w:color="auto" w:fill="auto"/>
            <w:vAlign w:val="center"/>
          </w:tcPr>
          <w:p>
            <w:pPr>
              <w:spacing w:line="240" w:lineRule="auto"/>
              <w:ind w:firstLine="0" w:firstLineChars="0"/>
              <w:jc w:val="center"/>
              <w:rPr>
                <w:sz w:val="21"/>
                <w:szCs w:val="21"/>
              </w:rPr>
            </w:pPr>
            <w:r>
              <w:rPr>
                <w:rFonts w:hint="eastAsia"/>
                <w:sz w:val="21"/>
                <w:szCs w:val="21"/>
              </w:rPr>
              <w:t>罗锦新村</w:t>
            </w:r>
          </w:p>
        </w:tc>
        <w:tc>
          <w:tcPr>
            <w:tcW w:w="3129" w:type="dxa"/>
            <w:shd w:val="clear" w:color="auto" w:fill="auto"/>
            <w:vAlign w:val="center"/>
          </w:tcPr>
          <w:p>
            <w:pPr>
              <w:spacing w:line="240" w:lineRule="auto"/>
              <w:ind w:firstLine="0" w:firstLineChars="0"/>
              <w:jc w:val="center"/>
              <w:rPr>
                <w:sz w:val="21"/>
                <w:szCs w:val="21"/>
              </w:rPr>
            </w:pPr>
            <w:r>
              <w:rPr>
                <w:rFonts w:hint="eastAsia"/>
                <w:sz w:val="21"/>
                <w:szCs w:val="21"/>
              </w:rPr>
              <w:t>1处疑似黑臭</w:t>
            </w:r>
          </w:p>
        </w:tc>
      </w:tr>
    </w:tbl>
    <w:p>
      <w:pPr>
        <w:pStyle w:val="4"/>
      </w:pPr>
      <w:r>
        <w:rPr>
          <w:rFonts w:hint="eastAsia"/>
        </w:rPr>
        <w:t>3.1.4农户改厕普及情况</w:t>
      </w:r>
    </w:p>
    <w:p>
      <w:pPr>
        <w:ind w:firstLine="480"/>
      </w:pPr>
      <w:r>
        <w:rPr>
          <w:rFonts w:hint="eastAsia"/>
        </w:rPr>
        <w:t>农户改厕内容主要包括便池与冲水的改善，改厕类型为砌砖三格化粪池。三格化粪池是由三个相互连通的密封粪池组成，粪便由进粪管进入第一池依次顺流到第三池，粪池对粪污可以进行简单处理，处理后的污水可进行资源化利用。污水的资源化利用主要为农田灌溉，把化粪池出水引至周边农田、菜园等，作为浇灌用水。“十三五”以来，永福县积极推进“基础便民”专项活动，2018年完成农村改厨改厕各9000户。2019年，永福县共有431座农村厕所需进行无害化改建，据统计，2019年底，永福县已完成167座，完成率为38.7%。根据《永福县乡村风貌提升三年行动实施方案》中的“改厕行动”，要求继续推动农村“厕所革命”新三年行动，实现全县农村无害化卫生厕所普及率保持在90%以上。</w:t>
      </w:r>
    </w:p>
    <w:p>
      <w:pPr>
        <w:pStyle w:val="4"/>
      </w:pPr>
      <w:r>
        <w:rPr>
          <w:rFonts w:hint="eastAsia"/>
        </w:rPr>
        <w:t>3.1.5排水特征分析</w:t>
      </w:r>
    </w:p>
    <w:p>
      <w:pPr>
        <w:ind w:firstLine="480"/>
      </w:pPr>
      <w:r>
        <w:rPr>
          <w:rFonts w:hint="eastAsia"/>
        </w:rPr>
        <w:t>永福县农村排水现状主要特征有：</w:t>
      </w:r>
    </w:p>
    <w:p>
      <w:pPr>
        <w:ind w:firstLine="480"/>
      </w:pPr>
      <w:r>
        <w:rPr>
          <w:rFonts w:hint="eastAsia"/>
        </w:rPr>
        <w:t>（1）部分新建房屋和旧房卫生设施在改造过程中，虽然建有化粪池，但缺乏排水系统和污水收集处理设施，污水无序排放，造成蚊蝇滋生，污水四溢，臭气逸散，导致周边环境恶化。</w:t>
      </w:r>
    </w:p>
    <w:p>
      <w:pPr>
        <w:ind w:firstLine="480"/>
      </w:pPr>
      <w:r>
        <w:rPr>
          <w:rFonts w:hint="eastAsia"/>
        </w:rPr>
        <w:t>（2）未建立污水处理站的乡镇集镇中心，居民区生活污水排水体制主要为雨污合流制。镇区主要道路两侧建有雨污合流排水暗沟。雨水和生活污水通过暗沟排入地表水。由于没有污水处理设施，生产生活污水未做任何处理就通过排水沟直接排入地表水。</w:t>
      </w:r>
      <w:r>
        <w:t>特别是暴雨季节，污水随着雨水顺流而下进入河流，对河流水质造成影响。</w:t>
      </w:r>
    </w:p>
    <w:p>
      <w:pPr>
        <w:ind w:firstLine="480"/>
      </w:pPr>
      <w:r>
        <w:rPr>
          <w:rFonts w:hint="eastAsia"/>
        </w:rPr>
        <w:t>（3）部分污水未经处理排入灌溉渠，对农业灌溉水造成一定污染。</w:t>
      </w:r>
    </w:p>
    <w:p>
      <w:pPr>
        <w:ind w:firstLine="480"/>
      </w:pPr>
      <w:r>
        <w:rPr>
          <w:rFonts w:hint="eastAsia"/>
        </w:rPr>
        <w:t>（4）缺乏排水系统以及污水处理设施，污水无序排放。</w:t>
      </w:r>
    </w:p>
    <w:p>
      <w:pPr>
        <w:ind w:firstLine="480"/>
      </w:pPr>
      <w:r>
        <w:rPr>
          <w:rFonts w:hint="eastAsia"/>
        </w:rPr>
        <w:t>（5）部分村组房屋分散，排污口多，统一收集有难度。</w:t>
      </w:r>
    </w:p>
    <w:p>
      <w:pPr>
        <w:ind w:firstLine="480"/>
      </w:pPr>
      <w:r>
        <w:rPr>
          <w:rFonts w:hint="eastAsia"/>
        </w:rPr>
        <w:t>（6）村内大小明暗渠道无数，有不同程度的淤积，卫生条件较差，村中污水排至水塘及就近河流，对水塘及河流的水质造成严重污染。</w:t>
      </w:r>
    </w:p>
    <w:p>
      <w:pPr>
        <w:ind w:firstLine="480"/>
      </w:pPr>
      <w:r>
        <w:rPr>
          <w:rFonts w:hint="eastAsia"/>
        </w:rPr>
        <w:t>（7）已建设三格式化粪池的农户粪污经三格式化粪池处理后储于池内无污水外排现象。在常住人口数较少的村（屯），村民会将自家生活污水浇灌菜地，实现资源化利用。</w:t>
      </w:r>
    </w:p>
    <w:p>
      <w:pPr>
        <w:pStyle w:val="3"/>
      </w:pPr>
      <w:bookmarkStart w:id="13" w:name="_Toc45712747"/>
      <w:r>
        <w:rPr>
          <w:rFonts w:hint="eastAsia"/>
        </w:rPr>
        <w:t>3.2污染负荷量预测</w:t>
      </w:r>
      <w:bookmarkEnd w:id="13"/>
    </w:p>
    <w:p>
      <w:pPr>
        <w:pStyle w:val="4"/>
      </w:pPr>
      <w:r>
        <w:rPr>
          <w:rFonts w:hint="eastAsia"/>
        </w:rPr>
        <w:t>3.2.1预测方法</w:t>
      </w:r>
    </w:p>
    <w:p>
      <w:pPr>
        <w:ind w:firstLine="480"/>
      </w:pPr>
      <w:r>
        <w:rPr>
          <w:rFonts w:hint="eastAsia"/>
        </w:rPr>
        <w:t>（1）人口预测</w:t>
      </w:r>
    </w:p>
    <w:p>
      <w:pPr>
        <w:ind w:firstLine="480"/>
      </w:pPr>
      <w:r>
        <w:rPr>
          <w:rFonts w:hint="eastAsia"/>
        </w:rPr>
        <w:t>规划范围内农村人口数来源于当地各乡镇政府的统计数据，人口增长率依据《永福县总体规划（2013—2030）（修编）》对永福县人口预测分析，参照永福县历年人口增长情况，各村（屯）自然增长率按5‰计算。</w:t>
      </w:r>
    </w:p>
    <w:p>
      <w:pPr>
        <w:ind w:firstLine="480"/>
      </w:pPr>
      <w:r>
        <w:rPr>
          <w:rFonts w:hint="eastAsia"/>
        </w:rPr>
        <w:t>（2）用水指标及污水排放预测</w:t>
      </w:r>
    </w:p>
    <w:p>
      <w:pPr>
        <w:ind w:firstLine="480"/>
      </w:pPr>
      <w:r>
        <w:rPr>
          <w:rFonts w:hint="eastAsia"/>
        </w:rPr>
        <w:t>农村居民生活用水量受生活条件、排水系统、水资源利用方式、生活习惯等因素直接影响。本次规划农村生活污水用水量及排放系数参考《广西农村生活污水处理技术指南》的桂北区域生活污水用量及排放系数范围进行取值。结合实际调研的农村用水方式情况以及永福县农村人饮工程供水现状，本次规划人均用水量取9</w:t>
      </w:r>
      <w:r>
        <w:t>0</w:t>
      </w:r>
      <w:r>
        <w:rPr>
          <w:rFonts w:hint="eastAsia"/>
        </w:rPr>
        <w:t xml:space="preserve"> L/人·d，污水排放系数取0.8。</w:t>
      </w:r>
    </w:p>
    <w:p>
      <w:pPr>
        <w:ind w:firstLine="480"/>
      </w:pPr>
      <w:r>
        <w:rPr>
          <w:rFonts w:hint="eastAsia"/>
        </w:rPr>
        <w:t>农村生活污水包括洗涤、洗浴、炊饮和人畜粪尿等，污染物成分简单，主要污染物为COD</w:t>
      </w:r>
      <w:r>
        <w:rPr>
          <w:rFonts w:hint="eastAsia"/>
          <w:vertAlign w:val="subscript"/>
        </w:rPr>
        <w:t>Cr</w:t>
      </w:r>
      <w:r>
        <w:rPr>
          <w:rFonts w:hint="eastAsia"/>
        </w:rPr>
        <w:t>、BOD</w:t>
      </w:r>
      <w:r>
        <w:rPr>
          <w:rFonts w:hint="eastAsia"/>
          <w:vertAlign w:val="subscript"/>
        </w:rPr>
        <w:t>5</w:t>
      </w:r>
      <w:r>
        <w:rPr>
          <w:rFonts w:hint="eastAsia"/>
        </w:rPr>
        <w:t>、氨氮、悬浮物和总磷等，由于未对农村生活污水水质状况进行监测，生活污水水质指标综合参考《广西农村生活污水处理技术指南》《农村生活污水处理工程技术标准》（GB/T 51347-2019）等资料确定。</w:t>
      </w:r>
    </w:p>
    <w:p>
      <w:pPr>
        <w:ind w:firstLine="480"/>
      </w:pPr>
      <w:r>
        <w:rPr>
          <w:rFonts w:hint="eastAsia"/>
        </w:rPr>
        <w:t>具体农村生活污水用水量及污染物排放量系数表3.2-1所示。</w:t>
      </w:r>
    </w:p>
    <w:p>
      <w:pPr>
        <w:ind w:firstLine="0" w:firstLineChars="0"/>
        <w:jc w:val="center"/>
        <w:rPr>
          <w:b/>
          <w:sz w:val="21"/>
          <w:szCs w:val="21"/>
        </w:rPr>
      </w:pPr>
      <w:r>
        <w:rPr>
          <w:rFonts w:hint="eastAsia"/>
          <w:b/>
          <w:sz w:val="21"/>
          <w:szCs w:val="21"/>
        </w:rPr>
        <w:t>表</w:t>
      </w:r>
      <w:r>
        <w:rPr>
          <w:b/>
          <w:sz w:val="21"/>
          <w:szCs w:val="21"/>
        </w:rPr>
        <w:t>3.</w:t>
      </w:r>
      <w:r>
        <w:rPr>
          <w:rFonts w:hint="eastAsia"/>
          <w:b/>
          <w:sz w:val="21"/>
          <w:szCs w:val="21"/>
        </w:rPr>
        <w:t>2-1</w:t>
      </w:r>
      <w:r>
        <w:rPr>
          <w:b/>
          <w:sz w:val="21"/>
          <w:szCs w:val="21"/>
        </w:rPr>
        <w:t xml:space="preserve"> </w:t>
      </w:r>
      <w:r>
        <w:rPr>
          <w:rFonts w:hint="eastAsia"/>
          <w:b/>
          <w:sz w:val="21"/>
          <w:szCs w:val="21"/>
        </w:rPr>
        <w:t xml:space="preserve"> 永福县农村生活污水用水量及污染物排放量系数</w:t>
      </w:r>
    </w:p>
    <w:tbl>
      <w:tblPr>
        <w:tblStyle w:val="27"/>
        <w:tblW w:w="10296"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39"/>
        <w:gridCol w:w="639"/>
        <w:gridCol w:w="639"/>
        <w:gridCol w:w="1592"/>
        <w:gridCol w:w="1126"/>
        <w:gridCol w:w="1128"/>
        <w:gridCol w:w="1128"/>
        <w:gridCol w:w="1126"/>
        <w:gridCol w:w="1128"/>
        <w:gridCol w:w="115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jc w:val="center"/>
        </w:trPr>
        <w:tc>
          <w:tcPr>
            <w:tcW w:w="639" w:type="dxa"/>
            <w:shd w:val="clear" w:color="auto" w:fill="auto"/>
            <w:vAlign w:val="center"/>
          </w:tcPr>
          <w:p>
            <w:pPr>
              <w:topLinePunct/>
              <w:spacing w:line="240" w:lineRule="auto"/>
              <w:ind w:firstLine="0" w:firstLineChars="0"/>
              <w:jc w:val="center"/>
              <w:rPr>
                <w:b/>
                <w:sz w:val="21"/>
                <w:szCs w:val="21"/>
              </w:rPr>
            </w:pPr>
            <w:r>
              <w:rPr>
                <w:rFonts w:hint="eastAsia"/>
                <w:b/>
                <w:sz w:val="21"/>
                <w:szCs w:val="21"/>
              </w:rPr>
              <w:t>城市</w:t>
            </w:r>
          </w:p>
        </w:tc>
        <w:tc>
          <w:tcPr>
            <w:tcW w:w="639" w:type="dxa"/>
            <w:shd w:val="clear" w:color="auto" w:fill="auto"/>
            <w:vAlign w:val="center"/>
          </w:tcPr>
          <w:p>
            <w:pPr>
              <w:topLinePunct/>
              <w:spacing w:line="240" w:lineRule="auto"/>
              <w:ind w:firstLine="0" w:firstLineChars="0"/>
              <w:jc w:val="center"/>
              <w:rPr>
                <w:b/>
                <w:sz w:val="21"/>
                <w:szCs w:val="21"/>
              </w:rPr>
            </w:pPr>
            <w:r>
              <w:rPr>
                <w:rFonts w:hint="eastAsia"/>
                <w:b/>
                <w:sz w:val="21"/>
                <w:szCs w:val="21"/>
              </w:rPr>
              <w:t>县份</w:t>
            </w:r>
          </w:p>
        </w:tc>
        <w:tc>
          <w:tcPr>
            <w:tcW w:w="639" w:type="dxa"/>
            <w:shd w:val="clear" w:color="auto" w:fill="auto"/>
            <w:vAlign w:val="center"/>
          </w:tcPr>
          <w:p>
            <w:pPr>
              <w:topLinePunct/>
              <w:spacing w:line="240" w:lineRule="auto"/>
              <w:ind w:firstLine="0" w:firstLineChars="0"/>
              <w:jc w:val="center"/>
              <w:rPr>
                <w:b/>
                <w:sz w:val="21"/>
                <w:szCs w:val="21"/>
              </w:rPr>
            </w:pPr>
            <w:r>
              <w:rPr>
                <w:rFonts w:hint="eastAsia"/>
                <w:b/>
                <w:sz w:val="21"/>
                <w:szCs w:val="21"/>
              </w:rPr>
              <w:t>地区</w:t>
            </w:r>
          </w:p>
        </w:tc>
        <w:tc>
          <w:tcPr>
            <w:tcW w:w="1592" w:type="dxa"/>
            <w:shd w:val="clear" w:color="auto" w:fill="auto"/>
            <w:vAlign w:val="center"/>
          </w:tcPr>
          <w:p>
            <w:pPr>
              <w:topLinePunct/>
              <w:spacing w:line="240" w:lineRule="auto"/>
              <w:ind w:firstLine="0" w:firstLineChars="0"/>
              <w:jc w:val="center"/>
              <w:rPr>
                <w:b/>
                <w:sz w:val="21"/>
                <w:szCs w:val="21"/>
              </w:rPr>
            </w:pPr>
            <w:r>
              <w:rPr>
                <w:rFonts w:hint="eastAsia"/>
                <w:b/>
                <w:sz w:val="21"/>
                <w:szCs w:val="21"/>
              </w:rPr>
              <w:t>人均用水量（</w:t>
            </w:r>
            <w:r>
              <w:rPr>
                <w:b/>
                <w:sz w:val="21"/>
                <w:szCs w:val="21"/>
              </w:rPr>
              <w:t>L/</w:t>
            </w:r>
            <w:r>
              <w:rPr>
                <w:rFonts w:hint="eastAsia"/>
                <w:b/>
                <w:sz w:val="21"/>
                <w:szCs w:val="21"/>
              </w:rPr>
              <w:t>人</w:t>
            </w:r>
            <w:r>
              <w:rPr>
                <w:b/>
                <w:sz w:val="21"/>
                <w:szCs w:val="21"/>
              </w:rPr>
              <w:t>.d)</w:t>
            </w:r>
          </w:p>
        </w:tc>
        <w:tc>
          <w:tcPr>
            <w:tcW w:w="1126" w:type="dxa"/>
            <w:shd w:val="clear" w:color="auto" w:fill="auto"/>
            <w:vAlign w:val="center"/>
          </w:tcPr>
          <w:p>
            <w:pPr>
              <w:topLinePunct/>
              <w:spacing w:line="240" w:lineRule="auto"/>
              <w:ind w:firstLine="0" w:firstLineChars="0"/>
              <w:jc w:val="center"/>
              <w:rPr>
                <w:b/>
                <w:sz w:val="21"/>
                <w:szCs w:val="21"/>
              </w:rPr>
            </w:pPr>
            <w:r>
              <w:rPr>
                <w:rFonts w:hint="eastAsia"/>
                <w:b/>
                <w:sz w:val="21"/>
                <w:szCs w:val="21"/>
              </w:rPr>
              <w:t>污水排放系数</w:t>
            </w:r>
          </w:p>
        </w:tc>
        <w:tc>
          <w:tcPr>
            <w:tcW w:w="1128" w:type="dxa"/>
            <w:shd w:val="clear" w:color="auto" w:fill="auto"/>
            <w:vAlign w:val="center"/>
          </w:tcPr>
          <w:p>
            <w:pPr>
              <w:topLinePunct/>
              <w:spacing w:line="240" w:lineRule="auto"/>
              <w:ind w:firstLine="0" w:firstLineChars="0"/>
              <w:jc w:val="center"/>
              <w:rPr>
                <w:b/>
                <w:sz w:val="21"/>
                <w:szCs w:val="21"/>
              </w:rPr>
            </w:pPr>
            <w:r>
              <w:rPr>
                <w:b/>
                <w:sz w:val="21"/>
                <w:szCs w:val="21"/>
              </w:rPr>
              <w:t>COD</w:t>
            </w:r>
          </w:p>
          <w:p>
            <w:pPr>
              <w:topLinePunct/>
              <w:spacing w:line="240" w:lineRule="auto"/>
              <w:ind w:firstLine="0" w:firstLineChars="0"/>
              <w:jc w:val="center"/>
              <w:rPr>
                <w:b/>
                <w:sz w:val="21"/>
                <w:szCs w:val="21"/>
              </w:rPr>
            </w:pPr>
            <w:r>
              <w:rPr>
                <w:rFonts w:hint="eastAsia"/>
                <w:b/>
                <w:sz w:val="21"/>
                <w:szCs w:val="21"/>
              </w:rPr>
              <w:t>（</w:t>
            </w:r>
            <w:r>
              <w:rPr>
                <w:b/>
                <w:sz w:val="21"/>
                <w:szCs w:val="21"/>
              </w:rPr>
              <w:t>mg/L</w:t>
            </w:r>
            <w:r>
              <w:rPr>
                <w:rFonts w:hint="eastAsia"/>
                <w:b/>
                <w:sz w:val="21"/>
                <w:szCs w:val="21"/>
              </w:rPr>
              <w:t>）</w:t>
            </w:r>
          </w:p>
        </w:tc>
        <w:tc>
          <w:tcPr>
            <w:tcW w:w="1128" w:type="dxa"/>
            <w:shd w:val="clear" w:color="auto" w:fill="auto"/>
            <w:vAlign w:val="center"/>
          </w:tcPr>
          <w:p>
            <w:pPr>
              <w:topLinePunct/>
              <w:spacing w:line="240" w:lineRule="auto"/>
              <w:ind w:firstLine="0" w:firstLineChars="0"/>
              <w:jc w:val="center"/>
              <w:rPr>
                <w:b/>
                <w:sz w:val="21"/>
                <w:szCs w:val="21"/>
                <w:vertAlign w:val="subscript"/>
              </w:rPr>
            </w:pPr>
            <w:r>
              <w:rPr>
                <w:b/>
                <w:sz w:val="21"/>
                <w:szCs w:val="21"/>
              </w:rPr>
              <w:t>BOD</w:t>
            </w:r>
            <w:r>
              <w:rPr>
                <w:b/>
                <w:sz w:val="21"/>
                <w:szCs w:val="21"/>
                <w:vertAlign w:val="subscript"/>
              </w:rPr>
              <w:t>5</w:t>
            </w:r>
          </w:p>
          <w:p>
            <w:pPr>
              <w:topLinePunct/>
              <w:spacing w:line="240" w:lineRule="auto"/>
              <w:ind w:firstLine="0" w:firstLineChars="0"/>
              <w:jc w:val="center"/>
              <w:rPr>
                <w:b/>
                <w:sz w:val="21"/>
                <w:szCs w:val="21"/>
              </w:rPr>
            </w:pPr>
            <w:r>
              <w:rPr>
                <w:rFonts w:hint="eastAsia"/>
                <w:b/>
                <w:sz w:val="21"/>
                <w:szCs w:val="21"/>
              </w:rPr>
              <w:t>（</w:t>
            </w:r>
            <w:r>
              <w:rPr>
                <w:b/>
                <w:sz w:val="21"/>
                <w:szCs w:val="21"/>
              </w:rPr>
              <w:t>mg/L</w:t>
            </w:r>
            <w:r>
              <w:rPr>
                <w:rFonts w:hint="eastAsia"/>
                <w:b/>
                <w:sz w:val="21"/>
                <w:szCs w:val="21"/>
              </w:rPr>
              <w:t>）</w:t>
            </w:r>
          </w:p>
        </w:tc>
        <w:tc>
          <w:tcPr>
            <w:tcW w:w="1126" w:type="dxa"/>
            <w:shd w:val="clear" w:color="auto" w:fill="auto"/>
            <w:vAlign w:val="center"/>
          </w:tcPr>
          <w:p>
            <w:pPr>
              <w:topLinePunct/>
              <w:spacing w:line="240" w:lineRule="auto"/>
              <w:ind w:firstLine="0" w:firstLineChars="0"/>
              <w:jc w:val="center"/>
              <w:rPr>
                <w:b/>
                <w:sz w:val="21"/>
                <w:szCs w:val="21"/>
              </w:rPr>
            </w:pPr>
            <w:r>
              <w:rPr>
                <w:b/>
                <w:sz w:val="21"/>
                <w:szCs w:val="21"/>
              </w:rPr>
              <w:t>NH</w:t>
            </w:r>
            <w:r>
              <w:rPr>
                <w:b/>
                <w:sz w:val="21"/>
                <w:szCs w:val="21"/>
                <w:vertAlign w:val="subscript"/>
              </w:rPr>
              <w:t>3</w:t>
            </w:r>
            <w:r>
              <w:rPr>
                <w:b/>
                <w:sz w:val="21"/>
                <w:szCs w:val="21"/>
              </w:rPr>
              <w:t>-N</w:t>
            </w:r>
          </w:p>
          <w:p>
            <w:pPr>
              <w:topLinePunct/>
              <w:spacing w:line="240" w:lineRule="auto"/>
              <w:ind w:firstLine="0" w:firstLineChars="0"/>
              <w:jc w:val="center"/>
              <w:rPr>
                <w:b/>
                <w:sz w:val="21"/>
                <w:szCs w:val="21"/>
              </w:rPr>
            </w:pPr>
            <w:r>
              <w:rPr>
                <w:rFonts w:hint="eastAsia"/>
                <w:b/>
                <w:sz w:val="21"/>
                <w:szCs w:val="21"/>
              </w:rPr>
              <w:t>（</w:t>
            </w:r>
            <w:r>
              <w:rPr>
                <w:b/>
                <w:sz w:val="21"/>
                <w:szCs w:val="21"/>
              </w:rPr>
              <w:t>mg/L</w:t>
            </w:r>
            <w:r>
              <w:rPr>
                <w:rFonts w:hint="eastAsia"/>
                <w:b/>
                <w:sz w:val="21"/>
                <w:szCs w:val="21"/>
              </w:rPr>
              <w:t>）</w:t>
            </w:r>
          </w:p>
        </w:tc>
        <w:tc>
          <w:tcPr>
            <w:tcW w:w="1128" w:type="dxa"/>
            <w:vAlign w:val="center"/>
          </w:tcPr>
          <w:p>
            <w:pPr>
              <w:topLinePunct/>
              <w:spacing w:line="240" w:lineRule="auto"/>
              <w:ind w:firstLine="0" w:firstLineChars="0"/>
              <w:jc w:val="center"/>
              <w:rPr>
                <w:b/>
                <w:sz w:val="21"/>
                <w:szCs w:val="21"/>
              </w:rPr>
            </w:pPr>
            <w:r>
              <w:rPr>
                <w:b/>
                <w:sz w:val="21"/>
                <w:szCs w:val="21"/>
              </w:rPr>
              <w:t>TP</w:t>
            </w:r>
          </w:p>
          <w:p>
            <w:pPr>
              <w:topLinePunct/>
              <w:spacing w:line="240" w:lineRule="auto"/>
              <w:ind w:firstLine="0" w:firstLineChars="0"/>
              <w:jc w:val="center"/>
              <w:rPr>
                <w:b/>
                <w:sz w:val="21"/>
                <w:szCs w:val="21"/>
              </w:rPr>
            </w:pPr>
            <w:r>
              <w:rPr>
                <w:rFonts w:hint="eastAsia"/>
                <w:b/>
                <w:sz w:val="21"/>
                <w:szCs w:val="21"/>
              </w:rPr>
              <w:t>（</w:t>
            </w:r>
            <w:r>
              <w:rPr>
                <w:b/>
                <w:sz w:val="21"/>
                <w:szCs w:val="21"/>
              </w:rPr>
              <w:t>mg/L</w:t>
            </w:r>
            <w:r>
              <w:rPr>
                <w:rFonts w:hint="eastAsia"/>
                <w:b/>
                <w:sz w:val="21"/>
                <w:szCs w:val="21"/>
              </w:rPr>
              <w:t>）</w:t>
            </w:r>
          </w:p>
        </w:tc>
        <w:tc>
          <w:tcPr>
            <w:tcW w:w="1151" w:type="dxa"/>
            <w:vAlign w:val="center"/>
          </w:tcPr>
          <w:p>
            <w:pPr>
              <w:topLinePunct/>
              <w:spacing w:line="240" w:lineRule="auto"/>
              <w:ind w:firstLine="0" w:firstLineChars="0"/>
              <w:jc w:val="center"/>
              <w:rPr>
                <w:b/>
                <w:sz w:val="21"/>
                <w:szCs w:val="21"/>
              </w:rPr>
            </w:pPr>
            <w:r>
              <w:rPr>
                <w:b/>
                <w:sz w:val="21"/>
                <w:szCs w:val="21"/>
              </w:rPr>
              <w:t>SS</w:t>
            </w:r>
          </w:p>
          <w:p>
            <w:pPr>
              <w:topLinePunct/>
              <w:spacing w:line="240" w:lineRule="auto"/>
              <w:ind w:firstLine="0" w:firstLineChars="0"/>
              <w:jc w:val="center"/>
              <w:rPr>
                <w:b/>
                <w:sz w:val="21"/>
                <w:szCs w:val="21"/>
              </w:rPr>
            </w:pPr>
            <w:r>
              <w:rPr>
                <w:rFonts w:hint="eastAsia"/>
                <w:b/>
                <w:sz w:val="21"/>
                <w:szCs w:val="21"/>
              </w:rPr>
              <w:t>（</w:t>
            </w:r>
            <w:r>
              <w:rPr>
                <w:b/>
                <w:sz w:val="21"/>
                <w:szCs w:val="21"/>
              </w:rPr>
              <w:t>mg/L</w:t>
            </w:r>
            <w:r>
              <w:rPr>
                <w:rFonts w:hint="eastAsia"/>
                <w:b/>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jc w:val="center"/>
        </w:trPr>
        <w:tc>
          <w:tcPr>
            <w:tcW w:w="639" w:type="dxa"/>
            <w:shd w:val="clear" w:color="auto" w:fill="auto"/>
            <w:vAlign w:val="center"/>
          </w:tcPr>
          <w:p>
            <w:pPr>
              <w:topLinePunct/>
              <w:spacing w:line="240" w:lineRule="auto"/>
              <w:ind w:firstLine="0" w:firstLineChars="0"/>
              <w:jc w:val="center"/>
              <w:rPr>
                <w:sz w:val="21"/>
                <w:szCs w:val="21"/>
              </w:rPr>
            </w:pPr>
            <w:r>
              <w:rPr>
                <w:rFonts w:hint="eastAsia"/>
                <w:sz w:val="21"/>
                <w:szCs w:val="21"/>
              </w:rPr>
              <w:t>桂林</w:t>
            </w:r>
          </w:p>
        </w:tc>
        <w:tc>
          <w:tcPr>
            <w:tcW w:w="639" w:type="dxa"/>
            <w:shd w:val="clear" w:color="auto" w:fill="auto"/>
            <w:vAlign w:val="center"/>
          </w:tcPr>
          <w:p>
            <w:pPr>
              <w:topLinePunct/>
              <w:spacing w:line="240" w:lineRule="auto"/>
              <w:ind w:firstLine="0" w:firstLineChars="0"/>
              <w:jc w:val="center"/>
              <w:rPr>
                <w:sz w:val="21"/>
                <w:szCs w:val="21"/>
              </w:rPr>
            </w:pPr>
            <w:r>
              <w:rPr>
                <w:rFonts w:hint="eastAsia"/>
                <w:sz w:val="21"/>
                <w:szCs w:val="21"/>
              </w:rPr>
              <w:t>永福</w:t>
            </w:r>
          </w:p>
        </w:tc>
        <w:tc>
          <w:tcPr>
            <w:tcW w:w="639" w:type="dxa"/>
            <w:shd w:val="clear" w:color="auto" w:fill="auto"/>
            <w:vAlign w:val="center"/>
          </w:tcPr>
          <w:p>
            <w:pPr>
              <w:topLinePunct/>
              <w:spacing w:line="240" w:lineRule="auto"/>
              <w:ind w:firstLine="0" w:firstLineChars="0"/>
              <w:jc w:val="center"/>
              <w:rPr>
                <w:sz w:val="21"/>
                <w:szCs w:val="21"/>
              </w:rPr>
            </w:pPr>
            <w:r>
              <w:rPr>
                <w:rFonts w:hint="eastAsia"/>
                <w:sz w:val="21"/>
                <w:szCs w:val="21"/>
              </w:rPr>
              <w:t>桂北</w:t>
            </w:r>
          </w:p>
        </w:tc>
        <w:tc>
          <w:tcPr>
            <w:tcW w:w="1592" w:type="dxa"/>
            <w:shd w:val="clear" w:color="auto" w:fill="auto"/>
            <w:vAlign w:val="center"/>
          </w:tcPr>
          <w:p>
            <w:pPr>
              <w:topLinePunct/>
              <w:spacing w:line="240" w:lineRule="auto"/>
              <w:ind w:firstLine="0" w:firstLineChars="0"/>
              <w:jc w:val="center"/>
              <w:rPr>
                <w:sz w:val="21"/>
                <w:szCs w:val="21"/>
              </w:rPr>
            </w:pPr>
            <w:r>
              <w:rPr>
                <w:rFonts w:hint="eastAsia"/>
                <w:sz w:val="21"/>
                <w:szCs w:val="21"/>
              </w:rPr>
              <w:t>9</w:t>
            </w:r>
            <w:r>
              <w:rPr>
                <w:sz w:val="21"/>
                <w:szCs w:val="21"/>
              </w:rPr>
              <w:t>0</w:t>
            </w:r>
          </w:p>
        </w:tc>
        <w:tc>
          <w:tcPr>
            <w:tcW w:w="1126" w:type="dxa"/>
            <w:shd w:val="clear" w:color="auto" w:fill="auto"/>
            <w:vAlign w:val="center"/>
          </w:tcPr>
          <w:p>
            <w:pPr>
              <w:topLinePunct/>
              <w:spacing w:line="240" w:lineRule="auto"/>
              <w:ind w:firstLine="0" w:firstLineChars="0"/>
              <w:jc w:val="center"/>
              <w:rPr>
                <w:sz w:val="21"/>
                <w:szCs w:val="21"/>
              </w:rPr>
            </w:pPr>
            <w:r>
              <w:rPr>
                <w:rFonts w:hint="eastAsia"/>
                <w:sz w:val="21"/>
                <w:szCs w:val="21"/>
              </w:rPr>
              <w:t>0.8</w:t>
            </w:r>
          </w:p>
        </w:tc>
        <w:tc>
          <w:tcPr>
            <w:tcW w:w="1128" w:type="dxa"/>
            <w:shd w:val="clear" w:color="auto" w:fill="auto"/>
            <w:vAlign w:val="center"/>
          </w:tcPr>
          <w:p>
            <w:pPr>
              <w:topLinePunct/>
              <w:spacing w:line="240" w:lineRule="auto"/>
              <w:ind w:firstLine="0" w:firstLineChars="0"/>
              <w:jc w:val="center"/>
              <w:rPr>
                <w:sz w:val="21"/>
                <w:szCs w:val="21"/>
              </w:rPr>
            </w:pPr>
            <w:r>
              <w:rPr>
                <w:sz w:val="21"/>
                <w:szCs w:val="21"/>
              </w:rPr>
              <w:t>120</w:t>
            </w:r>
          </w:p>
        </w:tc>
        <w:tc>
          <w:tcPr>
            <w:tcW w:w="1128" w:type="dxa"/>
            <w:shd w:val="clear" w:color="auto" w:fill="auto"/>
            <w:vAlign w:val="center"/>
          </w:tcPr>
          <w:p>
            <w:pPr>
              <w:topLinePunct/>
              <w:spacing w:line="240" w:lineRule="auto"/>
              <w:ind w:firstLine="0" w:firstLineChars="0"/>
              <w:jc w:val="center"/>
              <w:rPr>
                <w:sz w:val="21"/>
                <w:szCs w:val="21"/>
              </w:rPr>
            </w:pPr>
            <w:r>
              <w:rPr>
                <w:sz w:val="21"/>
                <w:szCs w:val="21"/>
              </w:rPr>
              <w:t>100</w:t>
            </w:r>
          </w:p>
        </w:tc>
        <w:tc>
          <w:tcPr>
            <w:tcW w:w="1126" w:type="dxa"/>
            <w:shd w:val="clear" w:color="auto" w:fill="auto"/>
            <w:vAlign w:val="center"/>
          </w:tcPr>
          <w:p>
            <w:pPr>
              <w:topLinePunct/>
              <w:spacing w:line="240" w:lineRule="auto"/>
              <w:ind w:firstLine="0" w:firstLineChars="0"/>
              <w:jc w:val="center"/>
              <w:rPr>
                <w:sz w:val="21"/>
                <w:szCs w:val="21"/>
              </w:rPr>
            </w:pPr>
            <w:r>
              <w:rPr>
                <w:sz w:val="21"/>
                <w:szCs w:val="21"/>
              </w:rPr>
              <w:t>25</w:t>
            </w:r>
          </w:p>
        </w:tc>
        <w:tc>
          <w:tcPr>
            <w:tcW w:w="1128" w:type="dxa"/>
            <w:vAlign w:val="center"/>
          </w:tcPr>
          <w:p>
            <w:pPr>
              <w:topLinePunct/>
              <w:spacing w:line="240" w:lineRule="auto"/>
              <w:ind w:firstLine="0" w:firstLineChars="0"/>
              <w:jc w:val="center"/>
              <w:rPr>
                <w:sz w:val="21"/>
                <w:szCs w:val="21"/>
              </w:rPr>
            </w:pPr>
            <w:r>
              <w:rPr>
                <w:sz w:val="21"/>
                <w:szCs w:val="21"/>
              </w:rPr>
              <w:t>3</w:t>
            </w:r>
          </w:p>
        </w:tc>
        <w:tc>
          <w:tcPr>
            <w:tcW w:w="1151" w:type="dxa"/>
            <w:vAlign w:val="center"/>
          </w:tcPr>
          <w:p>
            <w:pPr>
              <w:topLinePunct/>
              <w:spacing w:line="240" w:lineRule="auto"/>
              <w:ind w:firstLine="0" w:firstLineChars="0"/>
              <w:jc w:val="center"/>
              <w:rPr>
                <w:sz w:val="21"/>
                <w:szCs w:val="21"/>
              </w:rPr>
            </w:pPr>
            <w:r>
              <w:rPr>
                <w:sz w:val="21"/>
                <w:szCs w:val="21"/>
              </w:rPr>
              <w:t>150</w:t>
            </w:r>
          </w:p>
        </w:tc>
      </w:tr>
    </w:tbl>
    <w:p>
      <w:pPr>
        <w:spacing w:before="240"/>
        <w:ind w:firstLine="480"/>
      </w:pPr>
      <w:r>
        <w:rPr>
          <w:rFonts w:hint="eastAsia"/>
        </w:rPr>
        <w:t>本次规划中，永福县农村生活污水排放量采用综合生活污水定量法进行预测，即：平均日污水产量=服务人口*人均生活用水量*生活污水排放系数。所涉及的主要污染物也按照定量法预测，即：主要污染物年负荷量=平均日污水产量*365*水质指标系数。</w:t>
      </w:r>
    </w:p>
    <w:p>
      <w:pPr>
        <w:ind w:firstLine="480"/>
      </w:pPr>
      <w:r>
        <w:rPr>
          <w:rFonts w:hint="eastAsia"/>
        </w:rPr>
        <w:t>根据永福县农村生活污水用水量预测结果可知，规划期内，永福县内各自然村（屯）的生活污水排放规模在1~200 t/d之间，各乡镇自然村（屯）生活污水排污规模集中在5~20 t/d之间（如图3.2-1所示）。永福县村庄布局较分散，人口连片聚集的自然村（屯）较少。经实地调研发现，部分自然村（屯）居民户数较少，常住人口多为老年人与孩童，这些村（屯）的生活污水多被用于菜地浇灌，实现资源化利用。故本次规划中，将2035年污水排放量预测结果</w:t>
      </w:r>
      <w:r>
        <w:rPr>
          <w:rFonts w:hint="eastAsia" w:ascii="宋体" w:hAnsi="宋体"/>
        </w:rPr>
        <w:t>≤</w:t>
      </w:r>
      <w:r>
        <w:rPr>
          <w:rFonts w:hint="eastAsia"/>
        </w:rPr>
        <w:t>5 t/d的村（屯）视为无生活污水外排。</w:t>
      </w:r>
    </w:p>
    <w:p>
      <w:pPr>
        <w:spacing w:before="240" w:line="240" w:lineRule="auto"/>
        <w:ind w:firstLine="0" w:firstLineChars="0"/>
        <w:jc w:val="center"/>
      </w:pPr>
      <w:r>
        <w:drawing>
          <wp:inline distT="0" distB="0" distL="0" distR="0">
            <wp:extent cx="5026025" cy="2900045"/>
            <wp:effectExtent l="0" t="0" r="3175" b="1460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after="240" w:line="240" w:lineRule="auto"/>
        <w:ind w:firstLine="0" w:firstLineChars="0"/>
        <w:jc w:val="center"/>
        <w:rPr>
          <w:b/>
          <w:sz w:val="21"/>
          <w:szCs w:val="21"/>
        </w:rPr>
      </w:pPr>
      <w:r>
        <w:rPr>
          <w:rFonts w:hint="eastAsia"/>
          <w:b/>
          <w:sz w:val="21"/>
          <w:szCs w:val="21"/>
        </w:rPr>
        <w:t>图3.2-1  永福县2035年农村生活污水排放量预测结果一览</w:t>
      </w:r>
    </w:p>
    <w:p>
      <w:pPr>
        <w:ind w:firstLine="480"/>
      </w:pPr>
      <w:r>
        <w:rPr>
          <w:rFonts w:hint="eastAsia"/>
        </w:rPr>
        <w:t>（3）农村生活污水水质</w:t>
      </w:r>
    </w:p>
    <w:p>
      <w:pPr>
        <w:ind w:firstLine="480"/>
      </w:pPr>
      <w:r>
        <w:rPr>
          <w:rFonts w:hint="eastAsia"/>
        </w:rPr>
        <w:t>农村地区由于配套污水收集管网规划及建设不足的情况，导致末端污水处理设施进水水质存在较大变化。参考《广西农村生活污水处理设施水污染物排放规定（征求意见稿）编制说明》以及部分广西桂北地区农村生活污水处理PPP项目已建污水处理站实际进水水质，本次规划各村（屯）居民生活污水水质指标见表3.2-2所示。</w:t>
      </w:r>
    </w:p>
    <w:p>
      <w:pPr>
        <w:spacing w:before="240" w:line="240" w:lineRule="auto"/>
        <w:ind w:firstLine="0" w:firstLineChars="0"/>
        <w:jc w:val="center"/>
        <w:rPr>
          <w:b/>
          <w:sz w:val="21"/>
          <w:szCs w:val="21"/>
        </w:rPr>
      </w:pPr>
      <w:r>
        <w:rPr>
          <w:rFonts w:hint="eastAsia"/>
          <w:b/>
          <w:sz w:val="21"/>
          <w:szCs w:val="21"/>
        </w:rPr>
        <w:t>图3.2-2  本次规划各村（屯）居民生活污水处理设施进水水质</w:t>
      </w:r>
    </w:p>
    <w:tbl>
      <w:tblPr>
        <w:tblStyle w:val="28"/>
        <w:tblW w:w="928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26"/>
        <w:gridCol w:w="1326"/>
        <w:gridCol w:w="1326"/>
        <w:gridCol w:w="1327"/>
        <w:gridCol w:w="1327"/>
        <w:gridCol w:w="1327"/>
        <w:gridCol w:w="132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84" w:hRule="atLeast"/>
        </w:trPr>
        <w:tc>
          <w:tcPr>
            <w:tcW w:w="1326" w:type="dxa"/>
            <w:vAlign w:val="center"/>
          </w:tcPr>
          <w:p>
            <w:pPr>
              <w:ind w:firstLine="0" w:firstLineChars="0"/>
              <w:jc w:val="center"/>
              <w:rPr>
                <w:sz w:val="21"/>
                <w:szCs w:val="21"/>
              </w:rPr>
            </w:pPr>
            <w:r>
              <w:rPr>
                <w:rFonts w:hint="eastAsia"/>
                <w:sz w:val="21"/>
                <w:szCs w:val="21"/>
              </w:rPr>
              <w:t>水质指标</w:t>
            </w:r>
          </w:p>
        </w:tc>
        <w:tc>
          <w:tcPr>
            <w:tcW w:w="1326" w:type="dxa"/>
            <w:vAlign w:val="center"/>
          </w:tcPr>
          <w:p>
            <w:pPr>
              <w:spacing w:line="240" w:lineRule="auto"/>
              <w:ind w:firstLine="0" w:firstLineChars="0"/>
              <w:jc w:val="center"/>
              <w:rPr>
                <w:sz w:val="21"/>
                <w:szCs w:val="21"/>
              </w:rPr>
            </w:pPr>
            <w:r>
              <w:rPr>
                <w:rFonts w:hint="eastAsia"/>
                <w:sz w:val="21"/>
                <w:szCs w:val="21"/>
              </w:rPr>
              <w:t>COD</w:t>
            </w:r>
          </w:p>
          <w:p>
            <w:pPr>
              <w:spacing w:line="240" w:lineRule="auto"/>
              <w:ind w:firstLine="0" w:firstLineChars="0"/>
              <w:jc w:val="center"/>
              <w:rPr>
                <w:sz w:val="21"/>
                <w:szCs w:val="21"/>
              </w:rPr>
            </w:pPr>
            <w:r>
              <w:rPr>
                <w:rFonts w:hint="eastAsia"/>
                <w:sz w:val="21"/>
                <w:szCs w:val="21"/>
              </w:rPr>
              <w:t>（mg/L）</w:t>
            </w:r>
          </w:p>
        </w:tc>
        <w:tc>
          <w:tcPr>
            <w:tcW w:w="1326" w:type="dxa"/>
            <w:vAlign w:val="center"/>
          </w:tcPr>
          <w:p>
            <w:pPr>
              <w:spacing w:line="240" w:lineRule="auto"/>
              <w:ind w:firstLine="0" w:firstLineChars="0"/>
              <w:jc w:val="center"/>
              <w:rPr>
                <w:sz w:val="21"/>
                <w:szCs w:val="21"/>
              </w:rPr>
            </w:pPr>
            <w:r>
              <w:rPr>
                <w:rFonts w:hint="eastAsia"/>
                <w:sz w:val="21"/>
                <w:szCs w:val="21"/>
              </w:rPr>
              <w:t>BOD</w:t>
            </w:r>
            <w:r>
              <w:rPr>
                <w:rFonts w:hint="eastAsia"/>
                <w:sz w:val="21"/>
                <w:szCs w:val="21"/>
                <w:vertAlign w:val="subscript"/>
              </w:rPr>
              <w:t>5</w:t>
            </w:r>
          </w:p>
          <w:p>
            <w:pPr>
              <w:spacing w:line="240" w:lineRule="auto"/>
              <w:ind w:firstLine="0" w:firstLineChars="0"/>
              <w:jc w:val="center"/>
              <w:rPr>
                <w:sz w:val="21"/>
                <w:szCs w:val="21"/>
              </w:rPr>
            </w:pPr>
            <w:r>
              <w:rPr>
                <w:rFonts w:hint="eastAsia"/>
                <w:sz w:val="21"/>
                <w:szCs w:val="21"/>
              </w:rPr>
              <w:t>（mg/L）</w:t>
            </w:r>
          </w:p>
        </w:tc>
        <w:tc>
          <w:tcPr>
            <w:tcW w:w="1327" w:type="dxa"/>
            <w:vAlign w:val="center"/>
          </w:tcPr>
          <w:p>
            <w:pPr>
              <w:spacing w:line="240" w:lineRule="auto"/>
              <w:ind w:firstLine="0" w:firstLineChars="0"/>
              <w:jc w:val="center"/>
              <w:rPr>
                <w:sz w:val="21"/>
                <w:szCs w:val="21"/>
              </w:rPr>
            </w:pPr>
            <w:r>
              <w:rPr>
                <w:rFonts w:hint="eastAsia"/>
                <w:sz w:val="21"/>
                <w:szCs w:val="21"/>
              </w:rPr>
              <w:t>SS</w:t>
            </w:r>
          </w:p>
          <w:p>
            <w:pPr>
              <w:spacing w:line="240" w:lineRule="auto"/>
              <w:ind w:firstLine="0" w:firstLineChars="0"/>
              <w:jc w:val="center"/>
              <w:rPr>
                <w:sz w:val="21"/>
                <w:szCs w:val="21"/>
              </w:rPr>
            </w:pPr>
            <w:r>
              <w:rPr>
                <w:rFonts w:hint="eastAsia"/>
                <w:sz w:val="21"/>
                <w:szCs w:val="21"/>
              </w:rPr>
              <w:t>（mg/L）</w:t>
            </w:r>
          </w:p>
        </w:tc>
        <w:tc>
          <w:tcPr>
            <w:tcW w:w="1327" w:type="dxa"/>
            <w:vAlign w:val="center"/>
          </w:tcPr>
          <w:p>
            <w:pPr>
              <w:spacing w:line="240" w:lineRule="auto"/>
              <w:ind w:firstLine="0" w:firstLineChars="0"/>
              <w:jc w:val="center"/>
              <w:rPr>
                <w:sz w:val="21"/>
                <w:szCs w:val="21"/>
              </w:rPr>
            </w:pPr>
            <w:r>
              <w:rPr>
                <w:sz w:val="21"/>
                <w:szCs w:val="21"/>
              </w:rPr>
              <w:t>N</w:t>
            </w:r>
            <w:r>
              <w:rPr>
                <w:rFonts w:hint="eastAsia"/>
                <w:sz w:val="21"/>
                <w:szCs w:val="21"/>
              </w:rPr>
              <w:t>H</w:t>
            </w:r>
            <w:r>
              <w:rPr>
                <w:rFonts w:hint="eastAsia"/>
                <w:sz w:val="21"/>
                <w:szCs w:val="21"/>
                <w:vertAlign w:val="subscript"/>
              </w:rPr>
              <w:t>3</w:t>
            </w:r>
            <w:r>
              <w:rPr>
                <w:rFonts w:hint="eastAsia"/>
                <w:sz w:val="21"/>
                <w:szCs w:val="21"/>
              </w:rPr>
              <w:t>-N</w:t>
            </w:r>
          </w:p>
          <w:p>
            <w:pPr>
              <w:spacing w:line="240" w:lineRule="auto"/>
              <w:ind w:firstLine="0" w:firstLineChars="0"/>
              <w:jc w:val="center"/>
              <w:rPr>
                <w:sz w:val="21"/>
                <w:szCs w:val="21"/>
              </w:rPr>
            </w:pPr>
            <w:r>
              <w:rPr>
                <w:rFonts w:hint="eastAsia"/>
                <w:sz w:val="21"/>
                <w:szCs w:val="21"/>
              </w:rPr>
              <w:t>（mg/L）</w:t>
            </w:r>
          </w:p>
        </w:tc>
        <w:tc>
          <w:tcPr>
            <w:tcW w:w="1327" w:type="dxa"/>
            <w:vAlign w:val="center"/>
          </w:tcPr>
          <w:p>
            <w:pPr>
              <w:spacing w:line="240" w:lineRule="auto"/>
              <w:ind w:firstLine="0" w:firstLineChars="0"/>
              <w:jc w:val="center"/>
              <w:rPr>
                <w:sz w:val="21"/>
                <w:szCs w:val="21"/>
              </w:rPr>
            </w:pPr>
            <w:r>
              <w:rPr>
                <w:rFonts w:hint="eastAsia"/>
                <w:sz w:val="21"/>
                <w:szCs w:val="21"/>
              </w:rPr>
              <w:t>TP</w:t>
            </w:r>
          </w:p>
          <w:p>
            <w:pPr>
              <w:spacing w:line="240" w:lineRule="auto"/>
              <w:ind w:firstLine="0" w:firstLineChars="0"/>
              <w:jc w:val="center"/>
              <w:rPr>
                <w:sz w:val="21"/>
                <w:szCs w:val="21"/>
              </w:rPr>
            </w:pPr>
            <w:r>
              <w:rPr>
                <w:rFonts w:hint="eastAsia"/>
                <w:sz w:val="21"/>
                <w:szCs w:val="21"/>
              </w:rPr>
              <w:t>（mg/L）</w:t>
            </w:r>
          </w:p>
        </w:tc>
        <w:tc>
          <w:tcPr>
            <w:tcW w:w="1327" w:type="dxa"/>
            <w:vAlign w:val="center"/>
          </w:tcPr>
          <w:p>
            <w:pPr>
              <w:spacing w:line="240" w:lineRule="auto"/>
              <w:ind w:firstLine="0" w:firstLineChars="0"/>
              <w:jc w:val="center"/>
              <w:rPr>
                <w:sz w:val="21"/>
                <w:szCs w:val="21"/>
              </w:rPr>
            </w:pPr>
            <w:r>
              <w:rPr>
                <w:rFonts w:hint="eastAsia"/>
                <w:sz w:val="21"/>
                <w:szCs w:val="21"/>
              </w:rPr>
              <w:t>pH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9" w:hRule="atLeast"/>
        </w:trPr>
        <w:tc>
          <w:tcPr>
            <w:tcW w:w="1326" w:type="dxa"/>
            <w:vAlign w:val="center"/>
          </w:tcPr>
          <w:p>
            <w:pPr>
              <w:ind w:firstLine="0" w:firstLineChars="0"/>
              <w:jc w:val="center"/>
              <w:rPr>
                <w:sz w:val="21"/>
                <w:szCs w:val="21"/>
              </w:rPr>
            </w:pPr>
            <w:r>
              <w:rPr>
                <w:rFonts w:hint="eastAsia"/>
                <w:sz w:val="21"/>
                <w:szCs w:val="21"/>
              </w:rPr>
              <w:t>进水水质</w:t>
            </w:r>
          </w:p>
        </w:tc>
        <w:tc>
          <w:tcPr>
            <w:tcW w:w="1326" w:type="dxa"/>
            <w:vAlign w:val="center"/>
          </w:tcPr>
          <w:p>
            <w:pPr>
              <w:ind w:firstLine="0" w:firstLineChars="0"/>
              <w:jc w:val="center"/>
              <w:rPr>
                <w:sz w:val="21"/>
                <w:szCs w:val="21"/>
              </w:rPr>
            </w:pPr>
            <w:r>
              <w:rPr>
                <w:rFonts w:hint="eastAsia"/>
                <w:sz w:val="21"/>
                <w:szCs w:val="21"/>
              </w:rPr>
              <w:t>250</w:t>
            </w:r>
          </w:p>
        </w:tc>
        <w:tc>
          <w:tcPr>
            <w:tcW w:w="1326" w:type="dxa"/>
            <w:vAlign w:val="center"/>
          </w:tcPr>
          <w:p>
            <w:pPr>
              <w:ind w:firstLine="0" w:firstLineChars="0"/>
              <w:jc w:val="center"/>
              <w:rPr>
                <w:sz w:val="21"/>
                <w:szCs w:val="21"/>
              </w:rPr>
            </w:pPr>
            <w:r>
              <w:rPr>
                <w:rFonts w:hint="eastAsia"/>
                <w:sz w:val="21"/>
                <w:szCs w:val="21"/>
              </w:rPr>
              <w:t>120</w:t>
            </w:r>
          </w:p>
        </w:tc>
        <w:tc>
          <w:tcPr>
            <w:tcW w:w="1327" w:type="dxa"/>
            <w:vAlign w:val="center"/>
          </w:tcPr>
          <w:p>
            <w:pPr>
              <w:ind w:firstLine="0" w:firstLineChars="0"/>
              <w:jc w:val="center"/>
              <w:rPr>
                <w:sz w:val="21"/>
                <w:szCs w:val="21"/>
              </w:rPr>
            </w:pPr>
            <w:r>
              <w:rPr>
                <w:rFonts w:hint="eastAsia"/>
                <w:sz w:val="21"/>
                <w:szCs w:val="21"/>
              </w:rPr>
              <w:t>200</w:t>
            </w:r>
          </w:p>
        </w:tc>
        <w:tc>
          <w:tcPr>
            <w:tcW w:w="1327" w:type="dxa"/>
            <w:vAlign w:val="center"/>
          </w:tcPr>
          <w:p>
            <w:pPr>
              <w:ind w:firstLine="0" w:firstLineChars="0"/>
              <w:jc w:val="center"/>
              <w:rPr>
                <w:sz w:val="21"/>
                <w:szCs w:val="21"/>
              </w:rPr>
            </w:pPr>
            <w:r>
              <w:rPr>
                <w:rFonts w:hint="eastAsia"/>
                <w:sz w:val="21"/>
                <w:szCs w:val="21"/>
              </w:rPr>
              <w:t>30</w:t>
            </w:r>
          </w:p>
        </w:tc>
        <w:tc>
          <w:tcPr>
            <w:tcW w:w="1327" w:type="dxa"/>
            <w:vAlign w:val="center"/>
          </w:tcPr>
          <w:p>
            <w:pPr>
              <w:ind w:firstLine="0" w:firstLineChars="0"/>
              <w:jc w:val="center"/>
              <w:rPr>
                <w:sz w:val="21"/>
                <w:szCs w:val="21"/>
              </w:rPr>
            </w:pPr>
            <w:r>
              <w:rPr>
                <w:rFonts w:hint="eastAsia" w:ascii="宋体" w:hAnsi="宋体"/>
                <w:sz w:val="21"/>
                <w:szCs w:val="21"/>
              </w:rPr>
              <w:t>≤</w:t>
            </w:r>
            <w:r>
              <w:rPr>
                <w:rFonts w:hint="eastAsia"/>
                <w:sz w:val="21"/>
                <w:szCs w:val="21"/>
              </w:rPr>
              <w:t>4</w:t>
            </w:r>
          </w:p>
        </w:tc>
        <w:tc>
          <w:tcPr>
            <w:tcW w:w="1327" w:type="dxa"/>
            <w:vAlign w:val="center"/>
          </w:tcPr>
          <w:p>
            <w:pPr>
              <w:ind w:firstLine="0" w:firstLineChars="0"/>
              <w:jc w:val="center"/>
              <w:rPr>
                <w:sz w:val="21"/>
                <w:szCs w:val="21"/>
              </w:rPr>
            </w:pPr>
            <w:r>
              <w:rPr>
                <w:rFonts w:hint="eastAsia"/>
                <w:sz w:val="21"/>
                <w:szCs w:val="21"/>
              </w:rPr>
              <w:t>6~9</w:t>
            </w:r>
          </w:p>
        </w:tc>
      </w:tr>
    </w:tbl>
    <w:p>
      <w:pPr>
        <w:pStyle w:val="4"/>
      </w:pPr>
      <w:r>
        <w:rPr>
          <w:rFonts w:hint="eastAsia"/>
        </w:rPr>
        <w:t>3.2.2污水排放情况</w:t>
      </w:r>
    </w:p>
    <w:p>
      <w:pPr>
        <w:ind w:firstLine="480"/>
      </w:pPr>
      <w:r>
        <w:rPr>
          <w:rFonts w:hint="eastAsia"/>
        </w:rPr>
        <w:t>永福县农村生活污水的排放具有以下特征：</w:t>
      </w:r>
    </w:p>
    <w:p>
      <w:pPr>
        <w:ind w:firstLine="480"/>
      </w:pPr>
      <w:r>
        <w:rPr>
          <w:rFonts w:hint="eastAsia"/>
        </w:rPr>
        <w:t>（1）农村生活污水包括洗涤、洗浴和炊饮污水、畜粪尿和家禽养殖废水等，具有分散、污染物成分简单、有机污染物含量低、水量变化大等特点。明渠或自然沟渠排放生活污水和雨水，在经济较发达的地区建有化粪池，但经化粪池处理后的污水中含有大量的有机污染物，化粪池出水由明渠排放，或就近排入水体。</w:t>
      </w:r>
    </w:p>
    <w:p>
      <w:pPr>
        <w:ind w:firstLine="480"/>
      </w:pPr>
      <w:r>
        <w:rPr>
          <w:rFonts w:hint="eastAsia"/>
        </w:rPr>
        <w:t>（2）农村居民生活用水量受生活条件（给水系统、卫生器具完善程度、水资源利用方式等）、生活习惯等因素的直接影响，经济越欠发达的地区，人均污水排放量越少。同一区域内农村污水流量日变化系数一般为3.0~5.0，间歇性排放明显，季节性排放更为明显。</w:t>
      </w:r>
    </w:p>
    <w:p>
      <w:pPr>
        <w:ind w:firstLine="480"/>
      </w:pPr>
      <w:r>
        <w:rPr>
          <w:rFonts w:hint="eastAsia"/>
        </w:rPr>
        <w:t>（3）水质水量变化大，氮磷和有机物浓度不高，且碳、氮、磷比例易失调。</w:t>
      </w:r>
    </w:p>
    <w:p>
      <w:pPr>
        <w:ind w:firstLine="480"/>
      </w:pPr>
      <w:r>
        <w:rPr>
          <w:rFonts w:hint="eastAsia"/>
        </w:rPr>
        <w:t>（4）农村生活污水昼夜排放量波动明显。早晨6:00开始，水量上升，在7:30、10:30、15:00、17:30、19:30出现几次峰值。凌晨至6:00污水量较低。在用水峰值期间，污水量瞬间波动较大。</w:t>
      </w:r>
    </w:p>
    <w:p>
      <w:pPr>
        <w:pStyle w:val="2"/>
      </w:pPr>
      <w:bookmarkStart w:id="14" w:name="_Toc45712748"/>
      <w:r>
        <w:rPr>
          <w:rFonts w:hint="eastAsia"/>
        </w:rPr>
        <w:t>4 污水处理设施建设</w:t>
      </w:r>
      <w:bookmarkEnd w:id="14"/>
    </w:p>
    <w:p>
      <w:pPr>
        <w:pStyle w:val="3"/>
      </w:pPr>
      <w:bookmarkStart w:id="15" w:name="_Toc45712749"/>
      <w:r>
        <w:rPr>
          <w:rFonts w:hint="eastAsia"/>
        </w:rPr>
        <w:t>4.1农村生活污水治理时序分类</w:t>
      </w:r>
      <w:bookmarkEnd w:id="15"/>
    </w:p>
    <w:p>
      <w:pPr>
        <w:pStyle w:val="4"/>
      </w:pPr>
      <w:r>
        <w:rPr>
          <w:rFonts w:hint="eastAsia"/>
        </w:rPr>
        <w:t>4.1.1近期治理村（屯）筛选原则</w:t>
      </w:r>
    </w:p>
    <w:p>
      <w:pPr>
        <w:ind w:firstLine="480"/>
      </w:pPr>
      <w:r>
        <w:rPr>
          <w:rFonts w:hint="eastAsia"/>
        </w:rPr>
        <w:t>坚持短期目标与长远规划相结合，既尽力而为，又量力而行。综合考虑永福县现阶段城乡发展趋势、财政投入能力、农民接受程度等。合理确定污水治理任务目标。优先整治生态环境敏感、人口集聚、基础条件好、发展乡村旅游以及水质需改善控制单元范围内的村（屯），通过试点示范不断探索，梯次推进，全面覆盖。</w:t>
      </w:r>
    </w:p>
    <w:p>
      <w:pPr>
        <w:ind w:firstLine="480"/>
      </w:pPr>
      <w:r>
        <w:rPr>
          <w:rFonts w:hint="eastAsia"/>
        </w:rPr>
        <w:t>永福县生态环境敏感区有饮用水水源保护区、2个自治区级自然保护区以及重要河湖沿岸片区。将位于环境敏感区内人口较多，存在生活污水外排的村（屯）、重点考核断面区域内的村（屯）、乡镇集镇周边人口密集的村（屯）、基础条件好具有示范作用的村（屯）以及根据现场调查和村民反映存在因生活污水乱排引起水质恶化区域内的村（屯）作为近期治理村（屯），共计221个自然村（屯）。各乡镇近期治理村（屯）数统计如表4.1-1和图4.1-1所示。</w:t>
      </w:r>
    </w:p>
    <w:p>
      <w:pPr>
        <w:spacing w:before="240" w:line="240" w:lineRule="auto"/>
        <w:ind w:firstLine="0" w:firstLineChars="0"/>
        <w:jc w:val="center"/>
        <w:rPr>
          <w:b/>
          <w:sz w:val="21"/>
          <w:szCs w:val="21"/>
        </w:rPr>
      </w:pPr>
      <w:r>
        <w:rPr>
          <w:rFonts w:hint="eastAsia"/>
          <w:b/>
          <w:sz w:val="21"/>
          <w:szCs w:val="21"/>
        </w:rPr>
        <w:t>表4</w:t>
      </w:r>
      <w:r>
        <w:rPr>
          <w:b/>
          <w:sz w:val="21"/>
          <w:szCs w:val="21"/>
        </w:rPr>
        <w:t>.</w:t>
      </w:r>
      <w:r>
        <w:rPr>
          <w:rFonts w:hint="eastAsia"/>
          <w:b/>
          <w:sz w:val="21"/>
          <w:szCs w:val="21"/>
        </w:rPr>
        <w:t>1-</w:t>
      </w:r>
      <w:r>
        <w:rPr>
          <w:b/>
          <w:sz w:val="21"/>
          <w:szCs w:val="21"/>
        </w:rPr>
        <w:t xml:space="preserve">1  </w:t>
      </w:r>
      <w:r>
        <w:rPr>
          <w:rFonts w:hint="eastAsia"/>
          <w:b/>
          <w:sz w:val="21"/>
          <w:szCs w:val="21"/>
        </w:rPr>
        <w:t>永福县近期治理村（屯）分类统计</w:t>
      </w:r>
    </w:p>
    <w:tbl>
      <w:tblPr>
        <w:tblStyle w:val="27"/>
        <w:tblW w:w="9286"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701"/>
        <w:gridCol w:w="1559"/>
        <w:gridCol w:w="1701"/>
        <w:gridCol w:w="1276"/>
        <w:gridCol w:w="1134"/>
        <w:gridCol w:w="95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34" w:hRule="atLeast"/>
          <w:tblHeader/>
          <w:jc w:val="center"/>
        </w:trPr>
        <w:tc>
          <w:tcPr>
            <w:tcW w:w="959" w:type="dxa"/>
            <w:vAlign w:val="center"/>
          </w:tcPr>
          <w:p>
            <w:pPr>
              <w:spacing w:line="240" w:lineRule="auto"/>
              <w:ind w:firstLine="0" w:firstLineChars="0"/>
              <w:jc w:val="center"/>
              <w:rPr>
                <w:b/>
                <w:sz w:val="21"/>
                <w:szCs w:val="21"/>
              </w:rPr>
            </w:pPr>
            <w:r>
              <w:rPr>
                <w:rFonts w:hint="eastAsia"/>
                <w:b/>
                <w:sz w:val="21"/>
                <w:szCs w:val="21"/>
              </w:rPr>
              <w:t>乡镇</w:t>
            </w:r>
          </w:p>
        </w:tc>
        <w:tc>
          <w:tcPr>
            <w:tcW w:w="1701" w:type="dxa"/>
            <w:vAlign w:val="center"/>
          </w:tcPr>
          <w:p>
            <w:pPr>
              <w:spacing w:line="240" w:lineRule="auto"/>
              <w:ind w:firstLine="0" w:firstLineChars="0"/>
              <w:jc w:val="center"/>
              <w:rPr>
                <w:b/>
                <w:sz w:val="21"/>
                <w:szCs w:val="21"/>
              </w:rPr>
            </w:pPr>
            <w:r>
              <w:rPr>
                <w:rFonts w:hint="eastAsia"/>
                <w:b/>
                <w:sz w:val="21"/>
                <w:szCs w:val="21"/>
              </w:rPr>
              <w:t>环境敏感区内有生活污水外排的村（屯）数</w:t>
            </w:r>
          </w:p>
        </w:tc>
        <w:tc>
          <w:tcPr>
            <w:tcW w:w="1559" w:type="dxa"/>
            <w:vAlign w:val="center"/>
          </w:tcPr>
          <w:p>
            <w:pPr>
              <w:spacing w:line="240" w:lineRule="auto"/>
              <w:ind w:firstLine="0" w:firstLineChars="0"/>
              <w:jc w:val="center"/>
              <w:rPr>
                <w:b/>
                <w:sz w:val="21"/>
                <w:szCs w:val="21"/>
              </w:rPr>
            </w:pPr>
            <w:r>
              <w:rPr>
                <w:rFonts w:hint="eastAsia"/>
                <w:b/>
                <w:sz w:val="21"/>
                <w:szCs w:val="21"/>
              </w:rPr>
              <w:t>乡镇集镇周边人口密集区域村（屯）数</w:t>
            </w:r>
          </w:p>
        </w:tc>
        <w:tc>
          <w:tcPr>
            <w:tcW w:w="1701" w:type="dxa"/>
            <w:vAlign w:val="center"/>
          </w:tcPr>
          <w:p>
            <w:pPr>
              <w:spacing w:line="240" w:lineRule="auto"/>
              <w:ind w:firstLine="0" w:firstLineChars="0"/>
              <w:jc w:val="center"/>
              <w:rPr>
                <w:b/>
                <w:sz w:val="21"/>
                <w:szCs w:val="21"/>
              </w:rPr>
            </w:pPr>
            <w:r>
              <w:rPr>
                <w:rFonts w:hint="eastAsia"/>
                <w:b/>
                <w:sz w:val="21"/>
                <w:szCs w:val="21"/>
              </w:rPr>
              <w:t>生活污水乱排引起水质恶化区域村（屯）数</w:t>
            </w:r>
          </w:p>
        </w:tc>
        <w:tc>
          <w:tcPr>
            <w:tcW w:w="1276" w:type="dxa"/>
            <w:vAlign w:val="center"/>
          </w:tcPr>
          <w:p>
            <w:pPr>
              <w:spacing w:line="240" w:lineRule="auto"/>
              <w:ind w:firstLine="0" w:firstLineChars="0"/>
              <w:jc w:val="center"/>
              <w:rPr>
                <w:b/>
                <w:sz w:val="21"/>
                <w:szCs w:val="21"/>
              </w:rPr>
            </w:pPr>
            <w:r>
              <w:rPr>
                <w:rFonts w:hint="eastAsia"/>
                <w:b/>
                <w:sz w:val="21"/>
                <w:szCs w:val="21"/>
              </w:rPr>
              <w:t>重点考核断面区域村（屯）数</w:t>
            </w:r>
          </w:p>
        </w:tc>
        <w:tc>
          <w:tcPr>
            <w:tcW w:w="1134" w:type="dxa"/>
            <w:vAlign w:val="center"/>
          </w:tcPr>
          <w:p>
            <w:pPr>
              <w:spacing w:line="240" w:lineRule="auto"/>
              <w:ind w:firstLine="0" w:firstLineChars="0"/>
              <w:jc w:val="center"/>
              <w:rPr>
                <w:b/>
                <w:sz w:val="21"/>
                <w:szCs w:val="21"/>
              </w:rPr>
            </w:pPr>
            <w:r>
              <w:rPr>
                <w:rFonts w:hint="eastAsia"/>
                <w:b/>
                <w:sz w:val="21"/>
                <w:szCs w:val="21"/>
              </w:rPr>
              <w:t>有示范作用的村（屯）数</w:t>
            </w:r>
          </w:p>
        </w:tc>
        <w:tc>
          <w:tcPr>
            <w:tcW w:w="956" w:type="dxa"/>
            <w:vAlign w:val="center"/>
          </w:tcPr>
          <w:p>
            <w:pPr>
              <w:spacing w:line="240" w:lineRule="auto"/>
              <w:ind w:firstLine="0" w:firstLineChars="0"/>
              <w:jc w:val="center"/>
              <w:rPr>
                <w:b/>
                <w:sz w:val="21"/>
                <w:szCs w:val="21"/>
              </w:rPr>
            </w:pPr>
            <w:r>
              <w:rPr>
                <w:rFonts w:hint="eastAsia"/>
                <w:b/>
                <w:sz w:val="21"/>
                <w:szCs w:val="21"/>
              </w:rPr>
              <w:t>合计（扣除重复）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vAlign w:val="center"/>
          </w:tcPr>
          <w:p>
            <w:pPr>
              <w:spacing w:line="240" w:lineRule="auto"/>
              <w:ind w:firstLine="0" w:firstLineChars="0"/>
              <w:jc w:val="center"/>
              <w:rPr>
                <w:sz w:val="21"/>
                <w:szCs w:val="21"/>
              </w:rPr>
            </w:pPr>
            <w:r>
              <w:rPr>
                <w:rFonts w:hint="eastAsia"/>
                <w:sz w:val="21"/>
                <w:szCs w:val="21"/>
              </w:rPr>
              <w:t>永福镇</w:t>
            </w:r>
          </w:p>
        </w:tc>
        <w:tc>
          <w:tcPr>
            <w:tcW w:w="1701" w:type="dxa"/>
            <w:vAlign w:val="center"/>
          </w:tcPr>
          <w:p>
            <w:pPr>
              <w:spacing w:line="240" w:lineRule="auto"/>
              <w:ind w:firstLine="0" w:firstLineChars="0"/>
              <w:jc w:val="center"/>
              <w:rPr>
                <w:sz w:val="21"/>
                <w:szCs w:val="21"/>
              </w:rPr>
            </w:pPr>
            <w:r>
              <w:rPr>
                <w:rFonts w:hint="eastAsia"/>
                <w:sz w:val="21"/>
                <w:szCs w:val="21"/>
              </w:rPr>
              <w:t>14</w:t>
            </w:r>
          </w:p>
        </w:tc>
        <w:tc>
          <w:tcPr>
            <w:tcW w:w="1559" w:type="dxa"/>
            <w:vAlign w:val="center"/>
          </w:tcPr>
          <w:p>
            <w:pPr>
              <w:spacing w:line="240" w:lineRule="auto"/>
              <w:ind w:firstLine="0" w:firstLineChars="0"/>
              <w:jc w:val="center"/>
              <w:rPr>
                <w:sz w:val="21"/>
                <w:szCs w:val="21"/>
              </w:rPr>
            </w:pPr>
            <w:r>
              <w:rPr>
                <w:rFonts w:hint="eastAsia"/>
                <w:sz w:val="21"/>
                <w:szCs w:val="21"/>
              </w:rPr>
              <w:t>9</w:t>
            </w:r>
          </w:p>
        </w:tc>
        <w:tc>
          <w:tcPr>
            <w:tcW w:w="1701" w:type="dxa"/>
            <w:vAlign w:val="center"/>
          </w:tcPr>
          <w:p>
            <w:pPr>
              <w:spacing w:line="240" w:lineRule="auto"/>
              <w:ind w:firstLine="0" w:firstLineChars="0"/>
              <w:jc w:val="center"/>
              <w:rPr>
                <w:sz w:val="21"/>
                <w:szCs w:val="21"/>
              </w:rPr>
            </w:pPr>
            <w:r>
              <w:rPr>
                <w:rFonts w:hint="eastAsia"/>
                <w:sz w:val="21"/>
                <w:szCs w:val="21"/>
              </w:rPr>
              <w:t>2</w:t>
            </w:r>
          </w:p>
        </w:tc>
        <w:tc>
          <w:tcPr>
            <w:tcW w:w="1276" w:type="dxa"/>
            <w:vAlign w:val="center"/>
          </w:tcPr>
          <w:p>
            <w:pPr>
              <w:spacing w:line="240" w:lineRule="auto"/>
              <w:ind w:firstLine="0" w:firstLineChars="0"/>
              <w:jc w:val="center"/>
              <w:rPr>
                <w:sz w:val="21"/>
                <w:szCs w:val="21"/>
              </w:rPr>
            </w:pPr>
            <w:r>
              <w:rPr>
                <w:rFonts w:hint="eastAsia"/>
                <w:sz w:val="21"/>
                <w:szCs w:val="21"/>
              </w:rPr>
              <w:t>1</w:t>
            </w:r>
          </w:p>
        </w:tc>
        <w:tc>
          <w:tcPr>
            <w:tcW w:w="1134" w:type="dxa"/>
            <w:vAlign w:val="center"/>
          </w:tcPr>
          <w:p>
            <w:pPr>
              <w:spacing w:line="240" w:lineRule="auto"/>
              <w:ind w:firstLine="0" w:firstLineChars="0"/>
              <w:jc w:val="center"/>
              <w:rPr>
                <w:sz w:val="21"/>
                <w:szCs w:val="21"/>
              </w:rPr>
            </w:pPr>
            <w:r>
              <w:rPr>
                <w:rFonts w:hint="eastAsia"/>
                <w:sz w:val="21"/>
                <w:szCs w:val="21"/>
              </w:rPr>
              <w:t>8</w:t>
            </w:r>
          </w:p>
        </w:tc>
        <w:tc>
          <w:tcPr>
            <w:tcW w:w="956" w:type="dxa"/>
            <w:vAlign w:val="center"/>
          </w:tcPr>
          <w:p>
            <w:pPr>
              <w:spacing w:line="240" w:lineRule="auto"/>
              <w:ind w:firstLine="0" w:firstLineChars="0"/>
              <w:jc w:val="center"/>
              <w:rPr>
                <w:sz w:val="21"/>
                <w:szCs w:val="21"/>
              </w:rPr>
            </w:pPr>
            <w:r>
              <w:rPr>
                <w:rFonts w:hint="eastAsia"/>
                <w:sz w:val="21"/>
                <w:szCs w:val="21"/>
              </w:rPr>
              <w:t>28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vAlign w:val="center"/>
          </w:tcPr>
          <w:p>
            <w:pPr>
              <w:spacing w:line="240" w:lineRule="auto"/>
              <w:ind w:firstLine="0" w:firstLineChars="0"/>
              <w:jc w:val="center"/>
              <w:rPr>
                <w:sz w:val="21"/>
                <w:szCs w:val="21"/>
              </w:rPr>
            </w:pPr>
            <w:r>
              <w:rPr>
                <w:rFonts w:hint="eastAsia"/>
                <w:sz w:val="21"/>
                <w:szCs w:val="21"/>
              </w:rPr>
              <w:t>苏桥镇</w:t>
            </w:r>
          </w:p>
        </w:tc>
        <w:tc>
          <w:tcPr>
            <w:tcW w:w="1701" w:type="dxa"/>
            <w:vAlign w:val="center"/>
          </w:tcPr>
          <w:p>
            <w:pPr>
              <w:spacing w:line="240" w:lineRule="auto"/>
              <w:ind w:firstLine="0" w:firstLineChars="0"/>
              <w:jc w:val="center"/>
              <w:rPr>
                <w:sz w:val="21"/>
                <w:szCs w:val="21"/>
              </w:rPr>
            </w:pPr>
            <w:r>
              <w:rPr>
                <w:rFonts w:hint="eastAsia"/>
                <w:sz w:val="21"/>
                <w:szCs w:val="21"/>
              </w:rPr>
              <w:t>6</w:t>
            </w:r>
          </w:p>
        </w:tc>
        <w:tc>
          <w:tcPr>
            <w:tcW w:w="1559" w:type="dxa"/>
            <w:vAlign w:val="center"/>
          </w:tcPr>
          <w:p>
            <w:pPr>
              <w:spacing w:line="240" w:lineRule="auto"/>
              <w:ind w:firstLine="0" w:firstLineChars="0"/>
              <w:jc w:val="center"/>
              <w:rPr>
                <w:sz w:val="21"/>
                <w:szCs w:val="21"/>
              </w:rPr>
            </w:pPr>
            <w:r>
              <w:rPr>
                <w:rFonts w:hint="eastAsia"/>
                <w:sz w:val="21"/>
                <w:szCs w:val="21"/>
              </w:rPr>
              <w:t>8</w:t>
            </w:r>
          </w:p>
        </w:tc>
        <w:tc>
          <w:tcPr>
            <w:tcW w:w="1701" w:type="dxa"/>
            <w:vAlign w:val="center"/>
          </w:tcPr>
          <w:p>
            <w:pPr>
              <w:spacing w:line="240" w:lineRule="auto"/>
              <w:ind w:firstLine="0" w:firstLineChars="0"/>
              <w:jc w:val="center"/>
              <w:rPr>
                <w:sz w:val="21"/>
                <w:szCs w:val="21"/>
              </w:rPr>
            </w:pPr>
            <w:r>
              <w:rPr>
                <w:rFonts w:hint="eastAsia"/>
                <w:sz w:val="21"/>
                <w:szCs w:val="21"/>
              </w:rPr>
              <w:t>2</w:t>
            </w:r>
          </w:p>
        </w:tc>
        <w:tc>
          <w:tcPr>
            <w:tcW w:w="1276" w:type="dxa"/>
            <w:vAlign w:val="center"/>
          </w:tcPr>
          <w:p>
            <w:pPr>
              <w:spacing w:line="240" w:lineRule="auto"/>
              <w:ind w:firstLine="0" w:firstLineChars="0"/>
              <w:jc w:val="center"/>
              <w:rPr>
                <w:sz w:val="21"/>
                <w:szCs w:val="21"/>
              </w:rPr>
            </w:pPr>
            <w:r>
              <w:rPr>
                <w:rFonts w:hint="eastAsia"/>
                <w:sz w:val="21"/>
                <w:szCs w:val="21"/>
              </w:rPr>
              <w:t>3</w:t>
            </w:r>
          </w:p>
        </w:tc>
        <w:tc>
          <w:tcPr>
            <w:tcW w:w="1134" w:type="dxa"/>
            <w:vAlign w:val="center"/>
          </w:tcPr>
          <w:p>
            <w:pPr>
              <w:spacing w:line="240" w:lineRule="auto"/>
              <w:ind w:firstLine="0" w:firstLineChars="0"/>
              <w:jc w:val="center"/>
              <w:rPr>
                <w:sz w:val="21"/>
                <w:szCs w:val="21"/>
              </w:rPr>
            </w:pPr>
            <w:r>
              <w:rPr>
                <w:rFonts w:hint="eastAsia"/>
                <w:sz w:val="21"/>
                <w:szCs w:val="21"/>
              </w:rPr>
              <w:t>5</w:t>
            </w:r>
          </w:p>
        </w:tc>
        <w:tc>
          <w:tcPr>
            <w:tcW w:w="956" w:type="dxa"/>
            <w:vAlign w:val="center"/>
          </w:tcPr>
          <w:p>
            <w:pPr>
              <w:spacing w:line="240" w:lineRule="auto"/>
              <w:ind w:firstLine="0" w:firstLineChars="0"/>
              <w:jc w:val="center"/>
              <w:rPr>
                <w:sz w:val="21"/>
                <w:szCs w:val="21"/>
              </w:rPr>
            </w:pPr>
            <w:r>
              <w:rPr>
                <w:rFonts w:hint="eastAsia"/>
                <w:sz w:val="21"/>
                <w:szCs w:val="21"/>
              </w:rPr>
              <w:t>21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tcPr>
          <w:p>
            <w:pPr>
              <w:spacing w:line="240" w:lineRule="auto"/>
              <w:ind w:firstLine="0" w:firstLineChars="0"/>
              <w:jc w:val="center"/>
              <w:rPr>
                <w:sz w:val="21"/>
                <w:szCs w:val="21"/>
              </w:rPr>
            </w:pPr>
            <w:r>
              <w:rPr>
                <w:rFonts w:hint="eastAsia"/>
                <w:sz w:val="21"/>
                <w:szCs w:val="21"/>
              </w:rPr>
              <w:t>罗锦镇</w:t>
            </w:r>
          </w:p>
        </w:tc>
        <w:tc>
          <w:tcPr>
            <w:tcW w:w="1701" w:type="dxa"/>
            <w:vAlign w:val="center"/>
          </w:tcPr>
          <w:p>
            <w:pPr>
              <w:spacing w:line="240" w:lineRule="auto"/>
              <w:ind w:firstLine="0" w:firstLineChars="0"/>
              <w:jc w:val="center"/>
              <w:rPr>
                <w:sz w:val="21"/>
                <w:szCs w:val="21"/>
              </w:rPr>
            </w:pPr>
            <w:r>
              <w:rPr>
                <w:rFonts w:hint="eastAsia"/>
                <w:sz w:val="21"/>
                <w:szCs w:val="21"/>
              </w:rPr>
              <w:t>41</w:t>
            </w:r>
          </w:p>
        </w:tc>
        <w:tc>
          <w:tcPr>
            <w:tcW w:w="1559" w:type="dxa"/>
            <w:vAlign w:val="center"/>
          </w:tcPr>
          <w:p>
            <w:pPr>
              <w:spacing w:line="240" w:lineRule="auto"/>
              <w:ind w:firstLine="0" w:firstLineChars="0"/>
              <w:jc w:val="center"/>
              <w:rPr>
                <w:sz w:val="21"/>
                <w:szCs w:val="21"/>
              </w:rPr>
            </w:pPr>
            <w:r>
              <w:rPr>
                <w:rFonts w:hint="eastAsia"/>
                <w:sz w:val="21"/>
                <w:szCs w:val="21"/>
              </w:rPr>
              <w:t>14</w:t>
            </w:r>
          </w:p>
        </w:tc>
        <w:tc>
          <w:tcPr>
            <w:tcW w:w="1701" w:type="dxa"/>
            <w:vAlign w:val="center"/>
          </w:tcPr>
          <w:p>
            <w:pPr>
              <w:spacing w:line="240" w:lineRule="auto"/>
              <w:ind w:firstLine="0" w:firstLineChars="0"/>
              <w:jc w:val="center"/>
              <w:rPr>
                <w:sz w:val="21"/>
                <w:szCs w:val="21"/>
              </w:rPr>
            </w:pPr>
            <w:r>
              <w:rPr>
                <w:rFonts w:hint="eastAsia"/>
                <w:sz w:val="21"/>
                <w:szCs w:val="21"/>
              </w:rPr>
              <w:t>9</w:t>
            </w:r>
          </w:p>
        </w:tc>
        <w:tc>
          <w:tcPr>
            <w:tcW w:w="1276" w:type="dxa"/>
            <w:vAlign w:val="center"/>
          </w:tcPr>
          <w:p>
            <w:pPr>
              <w:spacing w:line="240" w:lineRule="auto"/>
              <w:ind w:firstLine="0" w:firstLineChars="0"/>
              <w:jc w:val="center"/>
              <w:rPr>
                <w:sz w:val="21"/>
                <w:szCs w:val="21"/>
              </w:rPr>
            </w:pPr>
            <w:r>
              <w:rPr>
                <w:rFonts w:hint="eastAsia"/>
                <w:sz w:val="21"/>
                <w:szCs w:val="21"/>
              </w:rPr>
              <w:t>1</w:t>
            </w:r>
          </w:p>
        </w:tc>
        <w:tc>
          <w:tcPr>
            <w:tcW w:w="1134" w:type="dxa"/>
            <w:vAlign w:val="center"/>
          </w:tcPr>
          <w:p>
            <w:pPr>
              <w:spacing w:line="240" w:lineRule="auto"/>
              <w:ind w:firstLine="0" w:firstLineChars="0"/>
              <w:jc w:val="center"/>
              <w:rPr>
                <w:sz w:val="21"/>
                <w:szCs w:val="21"/>
              </w:rPr>
            </w:pPr>
            <w:r>
              <w:rPr>
                <w:rFonts w:hint="eastAsia"/>
                <w:sz w:val="21"/>
                <w:szCs w:val="21"/>
              </w:rPr>
              <w:t>12</w:t>
            </w:r>
          </w:p>
        </w:tc>
        <w:tc>
          <w:tcPr>
            <w:tcW w:w="956" w:type="dxa"/>
            <w:vAlign w:val="center"/>
          </w:tcPr>
          <w:p>
            <w:pPr>
              <w:spacing w:line="240" w:lineRule="auto"/>
              <w:ind w:firstLine="0" w:firstLineChars="0"/>
              <w:jc w:val="center"/>
              <w:rPr>
                <w:sz w:val="21"/>
                <w:szCs w:val="21"/>
              </w:rPr>
            </w:pPr>
            <w:r>
              <w:rPr>
                <w:rFonts w:hint="eastAsia"/>
                <w:sz w:val="21"/>
                <w:szCs w:val="21"/>
              </w:rPr>
              <w:t>72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tcPr>
          <w:p>
            <w:pPr>
              <w:spacing w:line="240" w:lineRule="auto"/>
              <w:ind w:firstLine="0" w:firstLineChars="0"/>
              <w:jc w:val="center"/>
              <w:rPr>
                <w:sz w:val="21"/>
                <w:szCs w:val="21"/>
              </w:rPr>
            </w:pPr>
            <w:r>
              <w:rPr>
                <w:rFonts w:hint="eastAsia"/>
                <w:sz w:val="21"/>
                <w:szCs w:val="21"/>
              </w:rPr>
              <w:t>百寿镇</w:t>
            </w:r>
          </w:p>
        </w:tc>
        <w:tc>
          <w:tcPr>
            <w:tcW w:w="1701" w:type="dxa"/>
            <w:vAlign w:val="center"/>
          </w:tcPr>
          <w:p>
            <w:pPr>
              <w:spacing w:line="240" w:lineRule="auto"/>
              <w:ind w:firstLine="0" w:firstLineChars="0"/>
              <w:jc w:val="center"/>
              <w:rPr>
                <w:sz w:val="21"/>
                <w:szCs w:val="21"/>
              </w:rPr>
            </w:pPr>
            <w:r>
              <w:rPr>
                <w:rFonts w:hint="eastAsia"/>
                <w:sz w:val="21"/>
                <w:szCs w:val="21"/>
              </w:rPr>
              <w:t>15</w:t>
            </w:r>
          </w:p>
        </w:tc>
        <w:tc>
          <w:tcPr>
            <w:tcW w:w="1559" w:type="dxa"/>
            <w:vAlign w:val="center"/>
          </w:tcPr>
          <w:p>
            <w:pPr>
              <w:spacing w:line="240" w:lineRule="auto"/>
              <w:ind w:firstLine="0" w:firstLineChars="0"/>
              <w:jc w:val="center"/>
              <w:rPr>
                <w:sz w:val="21"/>
                <w:szCs w:val="21"/>
              </w:rPr>
            </w:pPr>
            <w:r>
              <w:rPr>
                <w:rFonts w:hint="eastAsia"/>
                <w:sz w:val="21"/>
                <w:szCs w:val="21"/>
              </w:rPr>
              <w:t>7</w:t>
            </w:r>
          </w:p>
        </w:tc>
        <w:tc>
          <w:tcPr>
            <w:tcW w:w="1701" w:type="dxa"/>
            <w:vAlign w:val="center"/>
          </w:tcPr>
          <w:p>
            <w:pPr>
              <w:spacing w:line="240" w:lineRule="auto"/>
              <w:ind w:firstLine="0" w:firstLineChars="0"/>
              <w:jc w:val="center"/>
              <w:rPr>
                <w:sz w:val="21"/>
                <w:szCs w:val="21"/>
              </w:rPr>
            </w:pPr>
            <w:r>
              <w:rPr>
                <w:rFonts w:hint="eastAsia"/>
                <w:sz w:val="21"/>
                <w:szCs w:val="21"/>
              </w:rPr>
              <w:t>0</w:t>
            </w:r>
          </w:p>
        </w:tc>
        <w:tc>
          <w:tcPr>
            <w:tcW w:w="1276" w:type="dxa"/>
            <w:vAlign w:val="center"/>
          </w:tcPr>
          <w:p>
            <w:pPr>
              <w:spacing w:line="240" w:lineRule="auto"/>
              <w:ind w:firstLine="0" w:firstLineChars="0"/>
              <w:jc w:val="center"/>
              <w:rPr>
                <w:sz w:val="21"/>
                <w:szCs w:val="21"/>
              </w:rPr>
            </w:pPr>
            <w:r>
              <w:rPr>
                <w:rFonts w:hint="eastAsia"/>
                <w:sz w:val="21"/>
                <w:szCs w:val="21"/>
              </w:rPr>
              <w:t>0</w:t>
            </w:r>
          </w:p>
        </w:tc>
        <w:tc>
          <w:tcPr>
            <w:tcW w:w="1134" w:type="dxa"/>
            <w:vAlign w:val="center"/>
          </w:tcPr>
          <w:p>
            <w:pPr>
              <w:spacing w:line="240" w:lineRule="auto"/>
              <w:ind w:firstLine="0" w:firstLineChars="0"/>
              <w:jc w:val="center"/>
              <w:rPr>
                <w:sz w:val="21"/>
                <w:szCs w:val="21"/>
              </w:rPr>
            </w:pPr>
            <w:r>
              <w:rPr>
                <w:rFonts w:hint="eastAsia"/>
                <w:sz w:val="21"/>
                <w:szCs w:val="21"/>
              </w:rPr>
              <w:t>6</w:t>
            </w:r>
          </w:p>
        </w:tc>
        <w:tc>
          <w:tcPr>
            <w:tcW w:w="956" w:type="dxa"/>
            <w:vAlign w:val="center"/>
          </w:tcPr>
          <w:p>
            <w:pPr>
              <w:spacing w:line="240" w:lineRule="auto"/>
              <w:ind w:firstLine="0" w:firstLineChars="0"/>
              <w:jc w:val="center"/>
              <w:rPr>
                <w:sz w:val="21"/>
                <w:szCs w:val="21"/>
              </w:rPr>
            </w:pPr>
            <w:r>
              <w:rPr>
                <w:rFonts w:hint="eastAsia"/>
                <w:sz w:val="21"/>
                <w:szCs w:val="21"/>
              </w:rPr>
              <w:t>23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tcPr>
          <w:p>
            <w:pPr>
              <w:spacing w:line="240" w:lineRule="auto"/>
              <w:ind w:firstLine="0" w:firstLineChars="0"/>
              <w:jc w:val="center"/>
              <w:rPr>
                <w:sz w:val="21"/>
                <w:szCs w:val="21"/>
              </w:rPr>
            </w:pPr>
            <w:r>
              <w:rPr>
                <w:rFonts w:hint="eastAsia"/>
                <w:sz w:val="21"/>
                <w:szCs w:val="21"/>
              </w:rPr>
              <w:t>堡里镇</w:t>
            </w:r>
          </w:p>
        </w:tc>
        <w:tc>
          <w:tcPr>
            <w:tcW w:w="1701" w:type="dxa"/>
            <w:vAlign w:val="center"/>
          </w:tcPr>
          <w:p>
            <w:pPr>
              <w:spacing w:line="240" w:lineRule="auto"/>
              <w:ind w:firstLine="0" w:firstLineChars="0"/>
              <w:jc w:val="center"/>
              <w:rPr>
                <w:sz w:val="21"/>
                <w:szCs w:val="21"/>
              </w:rPr>
            </w:pPr>
            <w:r>
              <w:rPr>
                <w:rFonts w:hint="eastAsia"/>
                <w:sz w:val="21"/>
                <w:szCs w:val="21"/>
              </w:rPr>
              <w:t>8</w:t>
            </w:r>
          </w:p>
        </w:tc>
        <w:tc>
          <w:tcPr>
            <w:tcW w:w="1559" w:type="dxa"/>
            <w:vAlign w:val="center"/>
          </w:tcPr>
          <w:p>
            <w:pPr>
              <w:spacing w:line="240" w:lineRule="auto"/>
              <w:ind w:firstLine="0" w:firstLineChars="0"/>
              <w:jc w:val="center"/>
              <w:rPr>
                <w:sz w:val="21"/>
                <w:szCs w:val="21"/>
              </w:rPr>
            </w:pPr>
            <w:r>
              <w:rPr>
                <w:rFonts w:hint="eastAsia"/>
                <w:sz w:val="21"/>
                <w:szCs w:val="21"/>
              </w:rPr>
              <w:t>1</w:t>
            </w:r>
          </w:p>
        </w:tc>
        <w:tc>
          <w:tcPr>
            <w:tcW w:w="1701" w:type="dxa"/>
            <w:vAlign w:val="center"/>
          </w:tcPr>
          <w:p>
            <w:pPr>
              <w:spacing w:line="240" w:lineRule="auto"/>
              <w:ind w:firstLine="0" w:firstLineChars="0"/>
              <w:jc w:val="center"/>
              <w:rPr>
                <w:sz w:val="21"/>
                <w:szCs w:val="21"/>
              </w:rPr>
            </w:pPr>
            <w:r>
              <w:rPr>
                <w:rFonts w:hint="eastAsia"/>
                <w:sz w:val="21"/>
                <w:szCs w:val="21"/>
              </w:rPr>
              <w:t>0</w:t>
            </w:r>
          </w:p>
        </w:tc>
        <w:tc>
          <w:tcPr>
            <w:tcW w:w="1276" w:type="dxa"/>
            <w:vAlign w:val="center"/>
          </w:tcPr>
          <w:p>
            <w:pPr>
              <w:spacing w:line="240" w:lineRule="auto"/>
              <w:ind w:firstLine="0" w:firstLineChars="0"/>
              <w:jc w:val="center"/>
              <w:rPr>
                <w:sz w:val="21"/>
                <w:szCs w:val="21"/>
              </w:rPr>
            </w:pPr>
            <w:r>
              <w:rPr>
                <w:rFonts w:hint="eastAsia"/>
                <w:sz w:val="21"/>
                <w:szCs w:val="21"/>
              </w:rPr>
              <w:t>0</w:t>
            </w:r>
          </w:p>
        </w:tc>
        <w:tc>
          <w:tcPr>
            <w:tcW w:w="1134" w:type="dxa"/>
            <w:vAlign w:val="center"/>
          </w:tcPr>
          <w:p>
            <w:pPr>
              <w:spacing w:line="240" w:lineRule="auto"/>
              <w:ind w:firstLine="0" w:firstLineChars="0"/>
              <w:jc w:val="center"/>
              <w:rPr>
                <w:sz w:val="21"/>
                <w:szCs w:val="21"/>
              </w:rPr>
            </w:pPr>
            <w:r>
              <w:rPr>
                <w:rFonts w:hint="eastAsia"/>
                <w:sz w:val="21"/>
                <w:szCs w:val="21"/>
              </w:rPr>
              <w:t>3</w:t>
            </w:r>
          </w:p>
        </w:tc>
        <w:tc>
          <w:tcPr>
            <w:tcW w:w="956" w:type="dxa"/>
            <w:vAlign w:val="center"/>
          </w:tcPr>
          <w:p>
            <w:pPr>
              <w:spacing w:line="240" w:lineRule="auto"/>
              <w:ind w:firstLine="0" w:firstLineChars="0"/>
              <w:jc w:val="center"/>
              <w:rPr>
                <w:sz w:val="21"/>
                <w:szCs w:val="21"/>
              </w:rPr>
            </w:pPr>
            <w:r>
              <w:rPr>
                <w:rFonts w:hint="eastAsia"/>
                <w:sz w:val="21"/>
                <w:szCs w:val="21"/>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tcPr>
          <w:p>
            <w:pPr>
              <w:spacing w:line="240" w:lineRule="auto"/>
              <w:ind w:firstLine="0" w:firstLineChars="0"/>
              <w:jc w:val="center"/>
              <w:rPr>
                <w:sz w:val="21"/>
                <w:szCs w:val="21"/>
              </w:rPr>
            </w:pPr>
            <w:r>
              <w:rPr>
                <w:rFonts w:hint="eastAsia"/>
                <w:sz w:val="21"/>
                <w:szCs w:val="21"/>
              </w:rPr>
              <w:t>广福乡</w:t>
            </w:r>
          </w:p>
        </w:tc>
        <w:tc>
          <w:tcPr>
            <w:tcW w:w="1701" w:type="dxa"/>
            <w:vAlign w:val="center"/>
          </w:tcPr>
          <w:p>
            <w:pPr>
              <w:spacing w:line="240" w:lineRule="auto"/>
              <w:ind w:firstLine="0" w:firstLineChars="0"/>
              <w:jc w:val="center"/>
              <w:rPr>
                <w:sz w:val="21"/>
                <w:szCs w:val="21"/>
              </w:rPr>
            </w:pPr>
            <w:r>
              <w:rPr>
                <w:rFonts w:hint="eastAsia"/>
                <w:sz w:val="21"/>
                <w:szCs w:val="21"/>
              </w:rPr>
              <w:t>15</w:t>
            </w:r>
          </w:p>
        </w:tc>
        <w:tc>
          <w:tcPr>
            <w:tcW w:w="1559" w:type="dxa"/>
            <w:vAlign w:val="center"/>
          </w:tcPr>
          <w:p>
            <w:pPr>
              <w:spacing w:line="240" w:lineRule="auto"/>
              <w:ind w:firstLine="0" w:firstLineChars="0"/>
              <w:jc w:val="center"/>
              <w:rPr>
                <w:sz w:val="21"/>
                <w:szCs w:val="21"/>
              </w:rPr>
            </w:pPr>
            <w:r>
              <w:rPr>
                <w:rFonts w:hint="eastAsia"/>
                <w:sz w:val="21"/>
                <w:szCs w:val="21"/>
              </w:rPr>
              <w:t>0</w:t>
            </w:r>
          </w:p>
        </w:tc>
        <w:tc>
          <w:tcPr>
            <w:tcW w:w="1701" w:type="dxa"/>
            <w:vAlign w:val="center"/>
          </w:tcPr>
          <w:p>
            <w:pPr>
              <w:spacing w:line="240" w:lineRule="auto"/>
              <w:ind w:firstLine="0" w:firstLineChars="0"/>
              <w:jc w:val="center"/>
              <w:rPr>
                <w:sz w:val="21"/>
                <w:szCs w:val="21"/>
              </w:rPr>
            </w:pPr>
            <w:r>
              <w:rPr>
                <w:rFonts w:hint="eastAsia"/>
                <w:sz w:val="21"/>
                <w:szCs w:val="21"/>
              </w:rPr>
              <w:t>0</w:t>
            </w:r>
          </w:p>
        </w:tc>
        <w:tc>
          <w:tcPr>
            <w:tcW w:w="1276" w:type="dxa"/>
            <w:vAlign w:val="center"/>
          </w:tcPr>
          <w:p>
            <w:pPr>
              <w:spacing w:line="240" w:lineRule="auto"/>
              <w:ind w:firstLine="0" w:firstLineChars="0"/>
              <w:jc w:val="center"/>
              <w:rPr>
                <w:sz w:val="21"/>
                <w:szCs w:val="21"/>
              </w:rPr>
            </w:pPr>
            <w:r>
              <w:rPr>
                <w:rFonts w:hint="eastAsia"/>
                <w:sz w:val="21"/>
                <w:szCs w:val="21"/>
              </w:rPr>
              <w:t>0</w:t>
            </w:r>
          </w:p>
        </w:tc>
        <w:tc>
          <w:tcPr>
            <w:tcW w:w="1134" w:type="dxa"/>
            <w:vAlign w:val="center"/>
          </w:tcPr>
          <w:p>
            <w:pPr>
              <w:spacing w:line="240" w:lineRule="auto"/>
              <w:ind w:firstLine="0" w:firstLineChars="0"/>
              <w:jc w:val="center"/>
              <w:rPr>
                <w:sz w:val="21"/>
                <w:szCs w:val="21"/>
              </w:rPr>
            </w:pPr>
            <w:r>
              <w:rPr>
                <w:rFonts w:hint="eastAsia"/>
                <w:sz w:val="21"/>
                <w:szCs w:val="21"/>
              </w:rPr>
              <w:t>6</w:t>
            </w:r>
          </w:p>
        </w:tc>
        <w:tc>
          <w:tcPr>
            <w:tcW w:w="956" w:type="dxa"/>
            <w:vAlign w:val="center"/>
          </w:tcPr>
          <w:p>
            <w:pPr>
              <w:spacing w:line="240" w:lineRule="auto"/>
              <w:ind w:firstLine="0" w:firstLineChars="0"/>
              <w:jc w:val="center"/>
              <w:rPr>
                <w:sz w:val="21"/>
                <w:szCs w:val="21"/>
              </w:rPr>
            </w:pPr>
            <w:r>
              <w:rPr>
                <w:rFonts w:hint="eastAsia"/>
                <w:sz w:val="21"/>
                <w:szCs w:val="21"/>
              </w:rPr>
              <w:t>22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tcPr>
          <w:p>
            <w:pPr>
              <w:spacing w:line="240" w:lineRule="auto"/>
              <w:ind w:firstLine="0" w:firstLineChars="0"/>
              <w:jc w:val="center"/>
              <w:rPr>
                <w:sz w:val="21"/>
                <w:szCs w:val="21"/>
              </w:rPr>
            </w:pPr>
            <w:r>
              <w:rPr>
                <w:rFonts w:hint="eastAsia"/>
                <w:sz w:val="21"/>
                <w:szCs w:val="21"/>
              </w:rPr>
              <w:t>龙江乡</w:t>
            </w:r>
          </w:p>
        </w:tc>
        <w:tc>
          <w:tcPr>
            <w:tcW w:w="1701" w:type="dxa"/>
            <w:vAlign w:val="center"/>
          </w:tcPr>
          <w:p>
            <w:pPr>
              <w:spacing w:line="240" w:lineRule="auto"/>
              <w:ind w:firstLine="0" w:firstLineChars="0"/>
              <w:jc w:val="center"/>
              <w:rPr>
                <w:sz w:val="21"/>
                <w:szCs w:val="21"/>
              </w:rPr>
            </w:pPr>
            <w:r>
              <w:rPr>
                <w:rFonts w:hint="eastAsia"/>
                <w:sz w:val="21"/>
                <w:szCs w:val="21"/>
              </w:rPr>
              <w:t>10</w:t>
            </w:r>
          </w:p>
        </w:tc>
        <w:tc>
          <w:tcPr>
            <w:tcW w:w="1559" w:type="dxa"/>
            <w:vAlign w:val="center"/>
          </w:tcPr>
          <w:p>
            <w:pPr>
              <w:spacing w:line="240" w:lineRule="auto"/>
              <w:ind w:firstLine="0" w:firstLineChars="0"/>
              <w:jc w:val="center"/>
              <w:rPr>
                <w:sz w:val="21"/>
                <w:szCs w:val="21"/>
              </w:rPr>
            </w:pPr>
            <w:r>
              <w:rPr>
                <w:rFonts w:hint="eastAsia"/>
                <w:sz w:val="21"/>
                <w:szCs w:val="21"/>
              </w:rPr>
              <w:t>0</w:t>
            </w:r>
          </w:p>
        </w:tc>
        <w:tc>
          <w:tcPr>
            <w:tcW w:w="1701" w:type="dxa"/>
            <w:vAlign w:val="center"/>
          </w:tcPr>
          <w:p>
            <w:pPr>
              <w:spacing w:line="240" w:lineRule="auto"/>
              <w:ind w:firstLine="0" w:firstLineChars="0"/>
              <w:jc w:val="center"/>
              <w:rPr>
                <w:sz w:val="21"/>
                <w:szCs w:val="21"/>
              </w:rPr>
            </w:pPr>
            <w:r>
              <w:rPr>
                <w:rFonts w:hint="eastAsia"/>
                <w:sz w:val="21"/>
                <w:szCs w:val="21"/>
              </w:rPr>
              <w:t>0</w:t>
            </w:r>
          </w:p>
        </w:tc>
        <w:tc>
          <w:tcPr>
            <w:tcW w:w="1276" w:type="dxa"/>
            <w:vAlign w:val="center"/>
          </w:tcPr>
          <w:p>
            <w:pPr>
              <w:spacing w:line="240" w:lineRule="auto"/>
              <w:ind w:firstLine="0" w:firstLineChars="0"/>
              <w:jc w:val="center"/>
              <w:rPr>
                <w:sz w:val="21"/>
                <w:szCs w:val="21"/>
              </w:rPr>
            </w:pPr>
            <w:r>
              <w:rPr>
                <w:rFonts w:hint="eastAsia"/>
                <w:sz w:val="21"/>
                <w:szCs w:val="21"/>
              </w:rPr>
              <w:t>0</w:t>
            </w:r>
          </w:p>
        </w:tc>
        <w:tc>
          <w:tcPr>
            <w:tcW w:w="1134" w:type="dxa"/>
            <w:vAlign w:val="center"/>
          </w:tcPr>
          <w:p>
            <w:pPr>
              <w:spacing w:line="240" w:lineRule="auto"/>
              <w:ind w:firstLine="0" w:firstLineChars="0"/>
              <w:jc w:val="center"/>
              <w:rPr>
                <w:sz w:val="21"/>
                <w:szCs w:val="21"/>
              </w:rPr>
            </w:pPr>
            <w:r>
              <w:rPr>
                <w:rFonts w:hint="eastAsia"/>
                <w:sz w:val="21"/>
                <w:szCs w:val="21"/>
              </w:rPr>
              <w:t>5</w:t>
            </w:r>
          </w:p>
        </w:tc>
        <w:tc>
          <w:tcPr>
            <w:tcW w:w="956" w:type="dxa"/>
            <w:vAlign w:val="center"/>
          </w:tcPr>
          <w:p>
            <w:pPr>
              <w:spacing w:line="240" w:lineRule="auto"/>
              <w:ind w:firstLine="0" w:firstLineChars="0"/>
              <w:jc w:val="center"/>
              <w:rPr>
                <w:sz w:val="21"/>
                <w:szCs w:val="21"/>
              </w:rPr>
            </w:pPr>
            <w:r>
              <w:rPr>
                <w:rFonts w:hint="eastAsia"/>
                <w:sz w:val="21"/>
                <w:szCs w:val="21"/>
              </w:rPr>
              <w:t>15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tcPr>
          <w:p>
            <w:pPr>
              <w:spacing w:line="240" w:lineRule="auto"/>
              <w:ind w:firstLine="0" w:firstLineChars="0"/>
              <w:jc w:val="center"/>
              <w:rPr>
                <w:sz w:val="21"/>
                <w:szCs w:val="21"/>
              </w:rPr>
            </w:pPr>
            <w:r>
              <w:rPr>
                <w:rFonts w:hint="eastAsia"/>
                <w:sz w:val="21"/>
                <w:szCs w:val="21"/>
              </w:rPr>
              <w:t>三皇镇</w:t>
            </w:r>
          </w:p>
        </w:tc>
        <w:tc>
          <w:tcPr>
            <w:tcW w:w="1701" w:type="dxa"/>
            <w:vAlign w:val="center"/>
          </w:tcPr>
          <w:p>
            <w:pPr>
              <w:spacing w:line="240" w:lineRule="auto"/>
              <w:ind w:firstLine="0" w:firstLineChars="0"/>
              <w:jc w:val="center"/>
              <w:rPr>
                <w:sz w:val="21"/>
                <w:szCs w:val="21"/>
              </w:rPr>
            </w:pPr>
            <w:r>
              <w:rPr>
                <w:rFonts w:hint="eastAsia"/>
                <w:sz w:val="21"/>
                <w:szCs w:val="21"/>
              </w:rPr>
              <w:t>9</w:t>
            </w:r>
          </w:p>
        </w:tc>
        <w:tc>
          <w:tcPr>
            <w:tcW w:w="1559" w:type="dxa"/>
            <w:vAlign w:val="center"/>
          </w:tcPr>
          <w:p>
            <w:pPr>
              <w:spacing w:line="240" w:lineRule="auto"/>
              <w:ind w:firstLine="0" w:firstLineChars="0"/>
              <w:jc w:val="center"/>
              <w:rPr>
                <w:sz w:val="21"/>
                <w:szCs w:val="21"/>
              </w:rPr>
            </w:pPr>
            <w:r>
              <w:rPr>
                <w:rFonts w:hint="eastAsia"/>
                <w:sz w:val="21"/>
                <w:szCs w:val="21"/>
              </w:rPr>
              <w:t>4</w:t>
            </w:r>
          </w:p>
        </w:tc>
        <w:tc>
          <w:tcPr>
            <w:tcW w:w="1701" w:type="dxa"/>
            <w:vAlign w:val="center"/>
          </w:tcPr>
          <w:p>
            <w:pPr>
              <w:spacing w:line="240" w:lineRule="auto"/>
              <w:ind w:firstLine="0" w:firstLineChars="0"/>
              <w:jc w:val="center"/>
              <w:rPr>
                <w:sz w:val="21"/>
                <w:szCs w:val="21"/>
              </w:rPr>
            </w:pPr>
            <w:r>
              <w:rPr>
                <w:rFonts w:hint="eastAsia"/>
                <w:sz w:val="21"/>
                <w:szCs w:val="21"/>
              </w:rPr>
              <w:t>0</w:t>
            </w:r>
          </w:p>
        </w:tc>
        <w:tc>
          <w:tcPr>
            <w:tcW w:w="1276" w:type="dxa"/>
            <w:vAlign w:val="center"/>
          </w:tcPr>
          <w:p>
            <w:pPr>
              <w:spacing w:line="240" w:lineRule="auto"/>
              <w:ind w:firstLine="0" w:firstLineChars="0"/>
              <w:jc w:val="center"/>
              <w:rPr>
                <w:sz w:val="21"/>
                <w:szCs w:val="21"/>
              </w:rPr>
            </w:pPr>
            <w:r>
              <w:rPr>
                <w:rFonts w:hint="eastAsia"/>
                <w:sz w:val="21"/>
                <w:szCs w:val="21"/>
              </w:rPr>
              <w:t>0</w:t>
            </w:r>
          </w:p>
        </w:tc>
        <w:tc>
          <w:tcPr>
            <w:tcW w:w="1134" w:type="dxa"/>
            <w:vAlign w:val="center"/>
          </w:tcPr>
          <w:p>
            <w:pPr>
              <w:spacing w:line="240" w:lineRule="auto"/>
              <w:ind w:firstLine="0" w:firstLineChars="0"/>
              <w:jc w:val="center"/>
              <w:rPr>
                <w:sz w:val="21"/>
                <w:szCs w:val="21"/>
              </w:rPr>
            </w:pPr>
            <w:r>
              <w:rPr>
                <w:rFonts w:hint="eastAsia"/>
                <w:sz w:val="21"/>
                <w:szCs w:val="21"/>
              </w:rPr>
              <w:t>6</w:t>
            </w:r>
          </w:p>
        </w:tc>
        <w:tc>
          <w:tcPr>
            <w:tcW w:w="956" w:type="dxa"/>
            <w:vAlign w:val="center"/>
          </w:tcPr>
          <w:p>
            <w:pPr>
              <w:spacing w:line="240" w:lineRule="auto"/>
              <w:ind w:firstLine="0" w:firstLineChars="0"/>
              <w:jc w:val="center"/>
              <w:rPr>
                <w:sz w:val="21"/>
                <w:szCs w:val="21"/>
              </w:rPr>
            </w:pPr>
            <w:r>
              <w:rPr>
                <w:rFonts w:hint="eastAsia"/>
                <w:sz w:val="21"/>
                <w:szCs w:val="21"/>
              </w:rPr>
              <w:t>18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tcPr>
          <w:p>
            <w:pPr>
              <w:spacing w:line="240" w:lineRule="auto"/>
              <w:ind w:firstLine="0" w:firstLineChars="0"/>
              <w:jc w:val="center"/>
              <w:rPr>
                <w:sz w:val="21"/>
                <w:szCs w:val="21"/>
              </w:rPr>
            </w:pPr>
            <w:r>
              <w:rPr>
                <w:rFonts w:hint="eastAsia"/>
                <w:sz w:val="21"/>
                <w:szCs w:val="21"/>
              </w:rPr>
              <w:t>永安乡</w:t>
            </w:r>
          </w:p>
        </w:tc>
        <w:tc>
          <w:tcPr>
            <w:tcW w:w="1701" w:type="dxa"/>
            <w:vAlign w:val="center"/>
          </w:tcPr>
          <w:p>
            <w:pPr>
              <w:spacing w:line="240" w:lineRule="auto"/>
              <w:ind w:firstLine="0" w:firstLineChars="0"/>
              <w:jc w:val="center"/>
              <w:rPr>
                <w:sz w:val="21"/>
                <w:szCs w:val="21"/>
              </w:rPr>
            </w:pPr>
            <w:r>
              <w:rPr>
                <w:rFonts w:hint="eastAsia"/>
                <w:sz w:val="21"/>
                <w:szCs w:val="21"/>
              </w:rPr>
              <w:t>8</w:t>
            </w:r>
          </w:p>
        </w:tc>
        <w:tc>
          <w:tcPr>
            <w:tcW w:w="1559" w:type="dxa"/>
            <w:vAlign w:val="center"/>
          </w:tcPr>
          <w:p>
            <w:pPr>
              <w:spacing w:line="240" w:lineRule="auto"/>
              <w:ind w:firstLine="0" w:firstLineChars="0"/>
              <w:jc w:val="center"/>
              <w:rPr>
                <w:sz w:val="21"/>
                <w:szCs w:val="21"/>
              </w:rPr>
            </w:pPr>
            <w:r>
              <w:rPr>
                <w:rFonts w:hint="eastAsia"/>
                <w:sz w:val="21"/>
                <w:szCs w:val="21"/>
              </w:rPr>
              <w:t>2</w:t>
            </w:r>
          </w:p>
        </w:tc>
        <w:tc>
          <w:tcPr>
            <w:tcW w:w="1701" w:type="dxa"/>
            <w:vAlign w:val="center"/>
          </w:tcPr>
          <w:p>
            <w:pPr>
              <w:spacing w:line="240" w:lineRule="auto"/>
              <w:ind w:firstLine="0" w:firstLineChars="0"/>
              <w:jc w:val="center"/>
              <w:rPr>
                <w:sz w:val="21"/>
                <w:szCs w:val="21"/>
              </w:rPr>
            </w:pPr>
            <w:r>
              <w:rPr>
                <w:rFonts w:hint="eastAsia"/>
                <w:sz w:val="21"/>
                <w:szCs w:val="21"/>
              </w:rPr>
              <w:t>2</w:t>
            </w:r>
          </w:p>
        </w:tc>
        <w:tc>
          <w:tcPr>
            <w:tcW w:w="1276" w:type="dxa"/>
            <w:vAlign w:val="center"/>
          </w:tcPr>
          <w:p>
            <w:pPr>
              <w:spacing w:line="240" w:lineRule="auto"/>
              <w:ind w:firstLine="0" w:firstLineChars="0"/>
              <w:jc w:val="center"/>
              <w:rPr>
                <w:sz w:val="21"/>
                <w:szCs w:val="21"/>
              </w:rPr>
            </w:pPr>
            <w:r>
              <w:rPr>
                <w:rFonts w:hint="eastAsia"/>
                <w:sz w:val="21"/>
                <w:szCs w:val="21"/>
              </w:rPr>
              <w:t>0</w:t>
            </w:r>
          </w:p>
        </w:tc>
        <w:tc>
          <w:tcPr>
            <w:tcW w:w="1134" w:type="dxa"/>
            <w:vAlign w:val="center"/>
          </w:tcPr>
          <w:p>
            <w:pPr>
              <w:spacing w:line="240" w:lineRule="auto"/>
              <w:ind w:firstLine="0" w:firstLineChars="0"/>
              <w:jc w:val="center"/>
              <w:rPr>
                <w:sz w:val="21"/>
                <w:szCs w:val="21"/>
              </w:rPr>
            </w:pPr>
            <w:r>
              <w:rPr>
                <w:rFonts w:hint="eastAsia"/>
                <w:sz w:val="21"/>
                <w:szCs w:val="21"/>
              </w:rPr>
              <w:t>5</w:t>
            </w:r>
          </w:p>
        </w:tc>
        <w:tc>
          <w:tcPr>
            <w:tcW w:w="956" w:type="dxa"/>
            <w:vAlign w:val="center"/>
          </w:tcPr>
          <w:p>
            <w:pPr>
              <w:spacing w:line="240" w:lineRule="auto"/>
              <w:ind w:firstLine="0" w:firstLineChars="0"/>
              <w:jc w:val="center"/>
              <w:rPr>
                <w:sz w:val="21"/>
                <w:szCs w:val="21"/>
              </w:rPr>
            </w:pPr>
            <w:r>
              <w:rPr>
                <w:rFonts w:hint="eastAsia"/>
                <w:sz w:val="21"/>
                <w:szCs w:val="21"/>
              </w:rPr>
              <w:t>12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vAlign w:val="center"/>
          </w:tcPr>
          <w:p>
            <w:pPr>
              <w:spacing w:line="240" w:lineRule="auto"/>
              <w:ind w:firstLine="0" w:firstLineChars="0"/>
              <w:jc w:val="center"/>
              <w:rPr>
                <w:b/>
                <w:sz w:val="21"/>
                <w:szCs w:val="21"/>
              </w:rPr>
            </w:pPr>
            <w:r>
              <w:rPr>
                <w:rFonts w:hint="eastAsia"/>
                <w:b/>
                <w:sz w:val="21"/>
                <w:szCs w:val="21"/>
              </w:rPr>
              <w:t>合计</w:t>
            </w:r>
          </w:p>
        </w:tc>
        <w:tc>
          <w:tcPr>
            <w:tcW w:w="1701" w:type="dxa"/>
            <w:vAlign w:val="center"/>
          </w:tcPr>
          <w:p>
            <w:pPr>
              <w:spacing w:line="240" w:lineRule="auto"/>
              <w:ind w:firstLine="0" w:firstLineChars="0"/>
              <w:jc w:val="center"/>
              <w:rPr>
                <w:b/>
                <w:sz w:val="21"/>
                <w:szCs w:val="21"/>
              </w:rPr>
            </w:pPr>
            <w:r>
              <w:rPr>
                <w:rFonts w:hint="eastAsia"/>
                <w:b/>
                <w:sz w:val="21"/>
                <w:szCs w:val="21"/>
              </w:rPr>
              <w:t>126</w:t>
            </w:r>
          </w:p>
        </w:tc>
        <w:tc>
          <w:tcPr>
            <w:tcW w:w="1559" w:type="dxa"/>
            <w:vAlign w:val="center"/>
          </w:tcPr>
          <w:p>
            <w:pPr>
              <w:spacing w:line="240" w:lineRule="auto"/>
              <w:ind w:firstLine="0" w:firstLineChars="0"/>
              <w:jc w:val="center"/>
              <w:rPr>
                <w:b/>
                <w:sz w:val="21"/>
                <w:szCs w:val="21"/>
              </w:rPr>
            </w:pPr>
            <w:r>
              <w:rPr>
                <w:rFonts w:hint="eastAsia"/>
                <w:b/>
                <w:sz w:val="21"/>
                <w:szCs w:val="21"/>
              </w:rPr>
              <w:t>44</w:t>
            </w:r>
          </w:p>
        </w:tc>
        <w:tc>
          <w:tcPr>
            <w:tcW w:w="1701" w:type="dxa"/>
            <w:vAlign w:val="center"/>
          </w:tcPr>
          <w:p>
            <w:pPr>
              <w:spacing w:line="240" w:lineRule="auto"/>
              <w:ind w:firstLine="0" w:firstLineChars="0"/>
              <w:jc w:val="center"/>
              <w:rPr>
                <w:b/>
                <w:sz w:val="21"/>
                <w:szCs w:val="21"/>
              </w:rPr>
            </w:pPr>
            <w:r>
              <w:rPr>
                <w:rFonts w:hint="eastAsia"/>
                <w:b/>
                <w:sz w:val="21"/>
                <w:szCs w:val="21"/>
              </w:rPr>
              <w:t>15</w:t>
            </w:r>
          </w:p>
        </w:tc>
        <w:tc>
          <w:tcPr>
            <w:tcW w:w="1276" w:type="dxa"/>
            <w:vAlign w:val="center"/>
          </w:tcPr>
          <w:p>
            <w:pPr>
              <w:spacing w:line="240" w:lineRule="auto"/>
              <w:ind w:firstLine="0" w:firstLineChars="0"/>
              <w:jc w:val="center"/>
              <w:rPr>
                <w:b/>
                <w:sz w:val="21"/>
                <w:szCs w:val="21"/>
              </w:rPr>
            </w:pPr>
            <w:r>
              <w:rPr>
                <w:rFonts w:hint="eastAsia"/>
                <w:b/>
                <w:sz w:val="21"/>
                <w:szCs w:val="21"/>
              </w:rPr>
              <w:t>5</w:t>
            </w:r>
          </w:p>
        </w:tc>
        <w:tc>
          <w:tcPr>
            <w:tcW w:w="1134" w:type="dxa"/>
            <w:vAlign w:val="center"/>
          </w:tcPr>
          <w:p>
            <w:pPr>
              <w:spacing w:line="240" w:lineRule="auto"/>
              <w:ind w:firstLine="0" w:firstLineChars="0"/>
              <w:jc w:val="center"/>
              <w:rPr>
                <w:b/>
                <w:sz w:val="21"/>
                <w:szCs w:val="21"/>
              </w:rPr>
            </w:pPr>
            <w:r>
              <w:rPr>
                <w:rFonts w:hint="eastAsia"/>
                <w:b/>
                <w:sz w:val="21"/>
                <w:szCs w:val="21"/>
              </w:rPr>
              <w:t>56</w:t>
            </w:r>
          </w:p>
        </w:tc>
        <w:tc>
          <w:tcPr>
            <w:tcW w:w="956" w:type="dxa"/>
            <w:vAlign w:val="center"/>
          </w:tcPr>
          <w:p>
            <w:pPr>
              <w:spacing w:line="240" w:lineRule="auto"/>
              <w:ind w:firstLine="0" w:firstLineChars="0"/>
              <w:jc w:val="center"/>
              <w:rPr>
                <w:b/>
                <w:sz w:val="21"/>
                <w:szCs w:val="21"/>
              </w:rPr>
            </w:pPr>
            <w:r>
              <w:rPr>
                <w:rFonts w:hint="eastAsia"/>
                <w:b/>
                <w:sz w:val="21"/>
                <w:szCs w:val="21"/>
              </w:rPr>
              <w:t>221</w:t>
            </w:r>
          </w:p>
        </w:tc>
      </w:tr>
    </w:tbl>
    <w:p>
      <w:pPr>
        <w:spacing w:before="240" w:line="240" w:lineRule="auto"/>
        <w:ind w:firstLine="0" w:firstLineChars="0"/>
        <w:jc w:val="center"/>
      </w:pPr>
      <w:r>
        <w:drawing>
          <wp:inline distT="0" distB="0" distL="0" distR="0">
            <wp:extent cx="5029200" cy="2956560"/>
            <wp:effectExtent l="0" t="0" r="0" b="1524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spacing w:line="240" w:lineRule="auto"/>
        <w:ind w:firstLine="0" w:firstLineChars="0"/>
        <w:jc w:val="center"/>
        <w:rPr>
          <w:b/>
          <w:sz w:val="21"/>
          <w:szCs w:val="21"/>
        </w:rPr>
      </w:pPr>
      <w:r>
        <w:rPr>
          <w:rFonts w:hint="eastAsia"/>
          <w:b/>
          <w:sz w:val="21"/>
          <w:szCs w:val="21"/>
        </w:rPr>
        <w:t>图4.1-1</w:t>
      </w:r>
      <w:r>
        <w:rPr>
          <w:b/>
          <w:sz w:val="21"/>
          <w:szCs w:val="21"/>
        </w:rPr>
        <w:t xml:space="preserve">  </w:t>
      </w:r>
      <w:r>
        <w:rPr>
          <w:rFonts w:hint="eastAsia"/>
          <w:b/>
          <w:sz w:val="21"/>
          <w:szCs w:val="21"/>
        </w:rPr>
        <w:t>永福县各乡镇近期治理村（屯）分类统计</w:t>
      </w:r>
    </w:p>
    <w:p>
      <w:pPr>
        <w:pStyle w:val="4"/>
      </w:pPr>
      <w:r>
        <w:rPr>
          <w:rFonts w:hint="eastAsia"/>
        </w:rPr>
        <w:t>4.1.2村（屯）生活污水规划治理时序划分</w:t>
      </w:r>
    </w:p>
    <w:p>
      <w:pPr>
        <w:ind w:firstLine="480"/>
      </w:pPr>
      <w:r>
        <w:rPr>
          <w:rFonts w:hint="eastAsia"/>
        </w:rPr>
        <w:t>根据“突出重点，典型示范，先易后难、全面覆盖”的工作思路，近期规划治理村（屯）共计221个，覆盖58个行政村；远期规划治理村（屯）数共计978个。至2035年，农村生活污水治理范围覆盖全县域。各规划时期治理生活污水的村（屯）统计如表4.1-2和表4.1-3所示。</w:t>
      </w:r>
    </w:p>
    <w:p>
      <w:pPr>
        <w:spacing w:before="240" w:line="240" w:lineRule="auto"/>
        <w:ind w:firstLine="0" w:firstLineChars="0"/>
        <w:jc w:val="center"/>
        <w:rPr>
          <w:b/>
          <w:sz w:val="21"/>
          <w:szCs w:val="21"/>
        </w:rPr>
      </w:pPr>
      <w:r>
        <w:rPr>
          <w:rFonts w:hint="eastAsia"/>
          <w:b/>
          <w:sz w:val="21"/>
          <w:szCs w:val="21"/>
        </w:rPr>
        <w:t>表4</w:t>
      </w:r>
      <w:r>
        <w:rPr>
          <w:b/>
          <w:sz w:val="21"/>
          <w:szCs w:val="21"/>
        </w:rPr>
        <w:t>.1</w:t>
      </w:r>
      <w:r>
        <w:rPr>
          <w:rFonts w:hint="eastAsia"/>
          <w:b/>
          <w:sz w:val="21"/>
          <w:szCs w:val="21"/>
        </w:rPr>
        <w:t>-2</w:t>
      </w:r>
      <w:r>
        <w:rPr>
          <w:b/>
          <w:sz w:val="21"/>
          <w:szCs w:val="21"/>
        </w:rPr>
        <w:t xml:space="preserve">  </w:t>
      </w:r>
      <w:r>
        <w:rPr>
          <w:rFonts w:hint="eastAsia"/>
          <w:b/>
          <w:sz w:val="21"/>
          <w:szCs w:val="21"/>
        </w:rPr>
        <w:t>近期规划治理生活污水村（屯）统计表</w:t>
      </w:r>
    </w:p>
    <w:tbl>
      <w:tblPr>
        <w:tblStyle w:val="27"/>
        <w:tblW w:w="1029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7458"/>
        <w:gridCol w:w="165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1188" w:type="dxa"/>
            <w:vAlign w:val="center"/>
          </w:tcPr>
          <w:p>
            <w:pPr>
              <w:spacing w:line="240" w:lineRule="auto"/>
              <w:ind w:firstLine="0" w:firstLineChars="0"/>
              <w:jc w:val="center"/>
              <w:rPr>
                <w:b/>
                <w:sz w:val="21"/>
                <w:szCs w:val="21"/>
              </w:rPr>
            </w:pPr>
            <w:r>
              <w:rPr>
                <w:rFonts w:hint="eastAsia"/>
                <w:b/>
                <w:sz w:val="21"/>
                <w:szCs w:val="21"/>
              </w:rPr>
              <w:t>乡镇</w:t>
            </w:r>
          </w:p>
        </w:tc>
        <w:tc>
          <w:tcPr>
            <w:tcW w:w="7458" w:type="dxa"/>
            <w:vAlign w:val="center"/>
          </w:tcPr>
          <w:p>
            <w:pPr>
              <w:spacing w:line="240" w:lineRule="auto"/>
              <w:ind w:firstLine="0" w:firstLineChars="0"/>
              <w:jc w:val="center"/>
              <w:rPr>
                <w:b/>
                <w:sz w:val="21"/>
                <w:szCs w:val="21"/>
              </w:rPr>
            </w:pPr>
            <w:r>
              <w:rPr>
                <w:rFonts w:hint="eastAsia"/>
                <w:b/>
                <w:sz w:val="21"/>
                <w:szCs w:val="21"/>
              </w:rPr>
              <w:t>行政村</w:t>
            </w:r>
          </w:p>
        </w:tc>
        <w:tc>
          <w:tcPr>
            <w:tcW w:w="1650" w:type="dxa"/>
            <w:vAlign w:val="center"/>
          </w:tcPr>
          <w:p>
            <w:pPr>
              <w:spacing w:line="240" w:lineRule="auto"/>
              <w:ind w:firstLine="0" w:firstLineChars="0"/>
              <w:jc w:val="center"/>
              <w:rPr>
                <w:b/>
                <w:sz w:val="21"/>
                <w:szCs w:val="21"/>
              </w:rPr>
            </w:pPr>
            <w:r>
              <w:rPr>
                <w:rFonts w:hint="eastAsia"/>
                <w:b/>
                <w:sz w:val="21"/>
                <w:szCs w:val="21"/>
              </w:rPr>
              <w:t>自然村（屯）总数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188" w:type="dxa"/>
            <w:vAlign w:val="center"/>
          </w:tcPr>
          <w:p>
            <w:pPr>
              <w:spacing w:line="240" w:lineRule="auto"/>
              <w:ind w:firstLine="0" w:firstLineChars="0"/>
              <w:jc w:val="center"/>
              <w:rPr>
                <w:sz w:val="21"/>
                <w:szCs w:val="21"/>
              </w:rPr>
            </w:pPr>
            <w:r>
              <w:rPr>
                <w:rFonts w:hint="eastAsia"/>
                <w:sz w:val="21"/>
                <w:szCs w:val="21"/>
              </w:rPr>
              <w:t>永福镇</w:t>
            </w:r>
          </w:p>
        </w:tc>
        <w:tc>
          <w:tcPr>
            <w:tcW w:w="7458" w:type="dxa"/>
            <w:vAlign w:val="center"/>
          </w:tcPr>
          <w:p>
            <w:pPr>
              <w:spacing w:line="240" w:lineRule="auto"/>
              <w:ind w:firstLine="0" w:firstLineChars="0"/>
              <w:rPr>
                <w:sz w:val="21"/>
                <w:szCs w:val="21"/>
              </w:rPr>
            </w:pPr>
            <w:r>
              <w:rPr>
                <w:rFonts w:hint="eastAsia"/>
                <w:sz w:val="21"/>
                <w:szCs w:val="21"/>
              </w:rPr>
              <w:t>泡口村（2个），樟峡村（5个），南雄村（3个），四合村（1个），银洞村（3个），湾里村（5个），坪岭村（1个），塘堡村（3个），曾村（5个）</w:t>
            </w:r>
          </w:p>
        </w:tc>
        <w:tc>
          <w:tcPr>
            <w:tcW w:w="1650" w:type="dxa"/>
            <w:vAlign w:val="center"/>
          </w:tcPr>
          <w:p>
            <w:pPr>
              <w:spacing w:line="240" w:lineRule="auto"/>
              <w:ind w:firstLine="0" w:firstLineChars="0"/>
              <w:jc w:val="center"/>
              <w:rPr>
                <w:sz w:val="21"/>
                <w:szCs w:val="21"/>
              </w:rPr>
            </w:pPr>
            <w:r>
              <w:rPr>
                <w:rFonts w:hint="eastAsia"/>
                <w:sz w:val="21"/>
                <w:szCs w:val="21"/>
              </w:rPr>
              <w:t>28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188" w:type="dxa"/>
            <w:vAlign w:val="center"/>
          </w:tcPr>
          <w:p>
            <w:pPr>
              <w:spacing w:line="240" w:lineRule="auto"/>
              <w:ind w:firstLine="0" w:firstLineChars="0"/>
              <w:jc w:val="center"/>
              <w:rPr>
                <w:sz w:val="21"/>
                <w:szCs w:val="21"/>
              </w:rPr>
            </w:pPr>
            <w:r>
              <w:rPr>
                <w:rFonts w:hint="eastAsia"/>
                <w:sz w:val="21"/>
                <w:szCs w:val="21"/>
              </w:rPr>
              <w:t>苏桥镇</w:t>
            </w:r>
          </w:p>
        </w:tc>
        <w:tc>
          <w:tcPr>
            <w:tcW w:w="7458" w:type="dxa"/>
            <w:vAlign w:val="center"/>
          </w:tcPr>
          <w:p>
            <w:pPr>
              <w:spacing w:line="240" w:lineRule="auto"/>
              <w:ind w:firstLine="0" w:firstLineChars="0"/>
              <w:rPr>
                <w:sz w:val="21"/>
                <w:szCs w:val="21"/>
              </w:rPr>
            </w:pPr>
            <w:r>
              <w:rPr>
                <w:rFonts w:hint="eastAsia"/>
                <w:sz w:val="21"/>
                <w:szCs w:val="21"/>
              </w:rPr>
              <w:t>石门村（2个），树桥村（4个），太平村（2个），黑石岭村（3个），良村（5个），大埠村（3个），大罗村（2个）</w:t>
            </w:r>
          </w:p>
        </w:tc>
        <w:tc>
          <w:tcPr>
            <w:tcW w:w="1650" w:type="dxa"/>
            <w:vAlign w:val="center"/>
          </w:tcPr>
          <w:p>
            <w:pPr>
              <w:spacing w:line="240" w:lineRule="auto"/>
              <w:ind w:firstLine="0" w:firstLineChars="0"/>
              <w:jc w:val="center"/>
              <w:rPr>
                <w:sz w:val="21"/>
                <w:szCs w:val="21"/>
              </w:rPr>
            </w:pPr>
            <w:r>
              <w:rPr>
                <w:rFonts w:hint="eastAsia"/>
                <w:sz w:val="21"/>
                <w:szCs w:val="21"/>
              </w:rPr>
              <w:t>21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188" w:type="dxa"/>
            <w:vAlign w:val="center"/>
          </w:tcPr>
          <w:p>
            <w:pPr>
              <w:spacing w:line="240" w:lineRule="auto"/>
              <w:ind w:firstLine="0" w:firstLineChars="0"/>
              <w:jc w:val="center"/>
              <w:rPr>
                <w:sz w:val="21"/>
                <w:szCs w:val="21"/>
              </w:rPr>
            </w:pPr>
            <w:r>
              <w:rPr>
                <w:rFonts w:hint="eastAsia"/>
                <w:sz w:val="21"/>
                <w:szCs w:val="21"/>
              </w:rPr>
              <w:t>罗锦镇</w:t>
            </w:r>
          </w:p>
        </w:tc>
        <w:tc>
          <w:tcPr>
            <w:tcW w:w="7458" w:type="dxa"/>
            <w:vAlign w:val="center"/>
          </w:tcPr>
          <w:p>
            <w:pPr>
              <w:spacing w:line="240" w:lineRule="auto"/>
              <w:ind w:firstLine="0" w:firstLineChars="0"/>
              <w:rPr>
                <w:sz w:val="21"/>
                <w:szCs w:val="21"/>
              </w:rPr>
            </w:pPr>
            <w:r>
              <w:rPr>
                <w:rFonts w:hint="eastAsia"/>
                <w:sz w:val="21"/>
                <w:szCs w:val="21"/>
              </w:rPr>
              <w:t>崇山村（8个），江月村（13个），上笑村（1个），下村（9个），林村（9个），星草村（3个），岭桥村（5个），米田村（1个），尚水村（6个），金福村（10个），高崇村（5个）</w:t>
            </w:r>
          </w:p>
        </w:tc>
        <w:tc>
          <w:tcPr>
            <w:tcW w:w="1650" w:type="dxa"/>
            <w:vAlign w:val="center"/>
          </w:tcPr>
          <w:p>
            <w:pPr>
              <w:spacing w:line="240" w:lineRule="auto"/>
              <w:ind w:firstLine="0" w:firstLineChars="0"/>
              <w:jc w:val="center"/>
              <w:rPr>
                <w:sz w:val="21"/>
                <w:szCs w:val="21"/>
              </w:rPr>
            </w:pPr>
            <w:r>
              <w:rPr>
                <w:rFonts w:hint="eastAsia"/>
                <w:sz w:val="21"/>
                <w:szCs w:val="21"/>
              </w:rPr>
              <w:t>72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188" w:type="dxa"/>
            <w:vAlign w:val="center"/>
          </w:tcPr>
          <w:p>
            <w:pPr>
              <w:spacing w:line="240" w:lineRule="auto"/>
              <w:ind w:firstLine="0" w:firstLineChars="0"/>
              <w:jc w:val="center"/>
              <w:rPr>
                <w:sz w:val="21"/>
                <w:szCs w:val="21"/>
              </w:rPr>
            </w:pPr>
            <w:r>
              <w:rPr>
                <w:rFonts w:hint="eastAsia"/>
                <w:sz w:val="21"/>
                <w:szCs w:val="21"/>
              </w:rPr>
              <w:t>百寿镇</w:t>
            </w:r>
          </w:p>
        </w:tc>
        <w:tc>
          <w:tcPr>
            <w:tcW w:w="7458" w:type="dxa"/>
            <w:vAlign w:val="center"/>
          </w:tcPr>
          <w:p>
            <w:pPr>
              <w:spacing w:line="240" w:lineRule="auto"/>
              <w:ind w:firstLine="0" w:firstLineChars="0"/>
              <w:rPr>
                <w:sz w:val="21"/>
                <w:szCs w:val="21"/>
              </w:rPr>
            </w:pPr>
            <w:r>
              <w:rPr>
                <w:rFonts w:hint="eastAsia"/>
                <w:sz w:val="21"/>
                <w:szCs w:val="21"/>
              </w:rPr>
              <w:t>白果村（7个），三河村（9个），朝阳村（1个），江岩村（5个），东岸村（1个）</w:t>
            </w:r>
          </w:p>
        </w:tc>
        <w:tc>
          <w:tcPr>
            <w:tcW w:w="1650" w:type="dxa"/>
            <w:vAlign w:val="center"/>
          </w:tcPr>
          <w:p>
            <w:pPr>
              <w:spacing w:line="240" w:lineRule="auto"/>
              <w:ind w:firstLine="0" w:firstLineChars="0"/>
              <w:jc w:val="center"/>
              <w:rPr>
                <w:sz w:val="21"/>
                <w:szCs w:val="21"/>
              </w:rPr>
            </w:pPr>
            <w:r>
              <w:rPr>
                <w:rFonts w:hint="eastAsia"/>
                <w:sz w:val="21"/>
                <w:szCs w:val="21"/>
              </w:rPr>
              <w:t>23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188" w:type="dxa"/>
            <w:vAlign w:val="center"/>
          </w:tcPr>
          <w:p>
            <w:pPr>
              <w:spacing w:line="240" w:lineRule="auto"/>
              <w:ind w:firstLine="0" w:firstLineChars="0"/>
              <w:jc w:val="center"/>
              <w:rPr>
                <w:sz w:val="21"/>
                <w:szCs w:val="21"/>
              </w:rPr>
            </w:pPr>
            <w:r>
              <w:rPr>
                <w:rFonts w:hint="eastAsia"/>
                <w:sz w:val="21"/>
                <w:szCs w:val="21"/>
              </w:rPr>
              <w:t>堡里镇</w:t>
            </w:r>
          </w:p>
        </w:tc>
        <w:tc>
          <w:tcPr>
            <w:tcW w:w="7458" w:type="dxa"/>
            <w:vAlign w:val="center"/>
          </w:tcPr>
          <w:p>
            <w:pPr>
              <w:spacing w:line="240" w:lineRule="auto"/>
              <w:ind w:firstLine="0" w:firstLineChars="0"/>
              <w:rPr>
                <w:sz w:val="21"/>
                <w:szCs w:val="21"/>
              </w:rPr>
            </w:pPr>
            <w:r>
              <w:rPr>
                <w:rFonts w:hint="eastAsia"/>
                <w:sz w:val="21"/>
                <w:szCs w:val="21"/>
              </w:rPr>
              <w:t>茶料村（3个），堡里村（4个），波塘村（1个），拉木村（1个），罗田村（1个）</w:t>
            </w:r>
          </w:p>
        </w:tc>
        <w:tc>
          <w:tcPr>
            <w:tcW w:w="1650" w:type="dxa"/>
            <w:vAlign w:val="center"/>
          </w:tcPr>
          <w:p>
            <w:pPr>
              <w:spacing w:line="240" w:lineRule="auto"/>
              <w:ind w:firstLine="0" w:firstLineChars="0"/>
              <w:jc w:val="center"/>
              <w:rPr>
                <w:sz w:val="21"/>
                <w:szCs w:val="21"/>
              </w:rPr>
            </w:pPr>
            <w:r>
              <w:rPr>
                <w:rFonts w:hint="eastAsia"/>
                <w:sz w:val="21"/>
                <w:szCs w:val="21"/>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188" w:type="dxa"/>
            <w:vAlign w:val="center"/>
          </w:tcPr>
          <w:p>
            <w:pPr>
              <w:spacing w:line="240" w:lineRule="auto"/>
              <w:ind w:firstLine="0" w:firstLineChars="0"/>
              <w:jc w:val="center"/>
              <w:rPr>
                <w:sz w:val="21"/>
                <w:szCs w:val="21"/>
              </w:rPr>
            </w:pPr>
            <w:r>
              <w:rPr>
                <w:rFonts w:hint="eastAsia"/>
                <w:sz w:val="21"/>
                <w:szCs w:val="21"/>
              </w:rPr>
              <w:t>广福乡</w:t>
            </w:r>
          </w:p>
        </w:tc>
        <w:tc>
          <w:tcPr>
            <w:tcW w:w="7458" w:type="dxa"/>
            <w:vAlign w:val="center"/>
          </w:tcPr>
          <w:p>
            <w:pPr>
              <w:spacing w:line="240" w:lineRule="auto"/>
              <w:ind w:firstLine="0" w:firstLineChars="0"/>
              <w:rPr>
                <w:sz w:val="21"/>
                <w:szCs w:val="21"/>
              </w:rPr>
            </w:pPr>
            <w:r>
              <w:rPr>
                <w:rFonts w:hint="eastAsia"/>
                <w:sz w:val="21"/>
                <w:szCs w:val="21"/>
              </w:rPr>
              <w:t>广福村（1个），龙桥村（10个），龙溪村（11个）</w:t>
            </w:r>
          </w:p>
        </w:tc>
        <w:tc>
          <w:tcPr>
            <w:tcW w:w="1650" w:type="dxa"/>
            <w:vAlign w:val="center"/>
          </w:tcPr>
          <w:p>
            <w:pPr>
              <w:spacing w:line="240" w:lineRule="auto"/>
              <w:ind w:firstLine="0" w:firstLineChars="0"/>
              <w:jc w:val="center"/>
              <w:rPr>
                <w:sz w:val="21"/>
                <w:szCs w:val="21"/>
              </w:rPr>
            </w:pPr>
            <w:r>
              <w:rPr>
                <w:rFonts w:hint="eastAsia"/>
                <w:sz w:val="21"/>
                <w:szCs w:val="21"/>
              </w:rPr>
              <w:t>22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188" w:type="dxa"/>
            <w:vAlign w:val="center"/>
          </w:tcPr>
          <w:p>
            <w:pPr>
              <w:spacing w:line="240" w:lineRule="auto"/>
              <w:ind w:firstLine="0" w:firstLineChars="0"/>
              <w:jc w:val="center"/>
              <w:rPr>
                <w:sz w:val="21"/>
                <w:szCs w:val="21"/>
              </w:rPr>
            </w:pPr>
            <w:r>
              <w:rPr>
                <w:rFonts w:hint="eastAsia"/>
                <w:sz w:val="21"/>
                <w:szCs w:val="21"/>
              </w:rPr>
              <w:t>龙江乡</w:t>
            </w:r>
          </w:p>
        </w:tc>
        <w:tc>
          <w:tcPr>
            <w:tcW w:w="7458" w:type="dxa"/>
            <w:vAlign w:val="center"/>
          </w:tcPr>
          <w:p>
            <w:pPr>
              <w:spacing w:line="240" w:lineRule="auto"/>
              <w:ind w:firstLine="0" w:firstLineChars="0"/>
              <w:rPr>
                <w:sz w:val="21"/>
                <w:szCs w:val="21"/>
              </w:rPr>
            </w:pPr>
            <w:r>
              <w:rPr>
                <w:rFonts w:hint="eastAsia"/>
                <w:sz w:val="21"/>
                <w:szCs w:val="21"/>
              </w:rPr>
              <w:t>兴隆村（1个），西河村（2个），保安村（2个），仁合村（5个），龙隐村（1个），龙山村（4个）</w:t>
            </w:r>
          </w:p>
        </w:tc>
        <w:tc>
          <w:tcPr>
            <w:tcW w:w="1650" w:type="dxa"/>
            <w:vAlign w:val="center"/>
          </w:tcPr>
          <w:p>
            <w:pPr>
              <w:spacing w:line="240" w:lineRule="auto"/>
              <w:ind w:firstLine="0" w:firstLineChars="0"/>
              <w:jc w:val="center"/>
              <w:rPr>
                <w:sz w:val="21"/>
                <w:szCs w:val="21"/>
              </w:rPr>
            </w:pPr>
            <w:r>
              <w:rPr>
                <w:rFonts w:hint="eastAsia"/>
                <w:sz w:val="21"/>
                <w:szCs w:val="21"/>
              </w:rPr>
              <w:t>15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188" w:type="dxa"/>
            <w:vAlign w:val="center"/>
          </w:tcPr>
          <w:p>
            <w:pPr>
              <w:spacing w:line="240" w:lineRule="auto"/>
              <w:ind w:firstLine="0" w:firstLineChars="0"/>
              <w:jc w:val="center"/>
              <w:rPr>
                <w:sz w:val="21"/>
                <w:szCs w:val="21"/>
              </w:rPr>
            </w:pPr>
            <w:r>
              <w:rPr>
                <w:rFonts w:hint="eastAsia"/>
                <w:sz w:val="21"/>
                <w:szCs w:val="21"/>
              </w:rPr>
              <w:t>三皇镇</w:t>
            </w:r>
          </w:p>
        </w:tc>
        <w:tc>
          <w:tcPr>
            <w:tcW w:w="7458" w:type="dxa"/>
            <w:vAlign w:val="center"/>
          </w:tcPr>
          <w:p>
            <w:pPr>
              <w:spacing w:line="240" w:lineRule="auto"/>
              <w:ind w:firstLine="0" w:firstLineChars="0"/>
              <w:rPr>
                <w:sz w:val="21"/>
                <w:szCs w:val="21"/>
              </w:rPr>
            </w:pPr>
            <w:r>
              <w:rPr>
                <w:rFonts w:hint="eastAsia"/>
                <w:sz w:val="21"/>
                <w:szCs w:val="21"/>
              </w:rPr>
              <w:t>荣田村（5个），江头村（1个），三皇村（1个），马安村（4个），六龙村（3个），桐木村（2个），华山村（2个）</w:t>
            </w:r>
          </w:p>
        </w:tc>
        <w:tc>
          <w:tcPr>
            <w:tcW w:w="1650" w:type="dxa"/>
            <w:vAlign w:val="center"/>
          </w:tcPr>
          <w:p>
            <w:pPr>
              <w:spacing w:line="240" w:lineRule="auto"/>
              <w:ind w:firstLine="0" w:firstLineChars="0"/>
              <w:jc w:val="center"/>
              <w:rPr>
                <w:sz w:val="21"/>
                <w:szCs w:val="21"/>
              </w:rPr>
            </w:pPr>
            <w:r>
              <w:rPr>
                <w:rFonts w:hint="eastAsia"/>
                <w:sz w:val="21"/>
                <w:szCs w:val="21"/>
              </w:rPr>
              <w:t>18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188" w:type="dxa"/>
            <w:vAlign w:val="center"/>
          </w:tcPr>
          <w:p>
            <w:pPr>
              <w:spacing w:line="240" w:lineRule="auto"/>
              <w:ind w:firstLine="0" w:firstLineChars="0"/>
              <w:jc w:val="center"/>
              <w:rPr>
                <w:sz w:val="21"/>
                <w:szCs w:val="21"/>
              </w:rPr>
            </w:pPr>
            <w:r>
              <w:rPr>
                <w:rFonts w:hint="eastAsia"/>
                <w:sz w:val="21"/>
                <w:szCs w:val="21"/>
              </w:rPr>
              <w:t>永安乡</w:t>
            </w:r>
          </w:p>
        </w:tc>
        <w:tc>
          <w:tcPr>
            <w:tcW w:w="7458" w:type="dxa"/>
            <w:vAlign w:val="center"/>
          </w:tcPr>
          <w:p>
            <w:pPr>
              <w:spacing w:line="240" w:lineRule="auto"/>
              <w:ind w:firstLine="0" w:firstLineChars="0"/>
              <w:rPr>
                <w:sz w:val="21"/>
                <w:szCs w:val="21"/>
              </w:rPr>
            </w:pPr>
            <w:r>
              <w:rPr>
                <w:rFonts w:hint="eastAsia"/>
                <w:sz w:val="21"/>
                <w:szCs w:val="21"/>
              </w:rPr>
              <w:t>喇塔村（1个），太和村（1个），永安村（3个），军屯村（7个）</w:t>
            </w:r>
          </w:p>
        </w:tc>
        <w:tc>
          <w:tcPr>
            <w:tcW w:w="1650" w:type="dxa"/>
            <w:vAlign w:val="center"/>
          </w:tcPr>
          <w:p>
            <w:pPr>
              <w:spacing w:line="240" w:lineRule="auto"/>
              <w:ind w:firstLine="0" w:firstLineChars="0"/>
              <w:jc w:val="center"/>
              <w:rPr>
                <w:sz w:val="21"/>
                <w:szCs w:val="21"/>
              </w:rPr>
            </w:pPr>
            <w:r>
              <w:rPr>
                <w:rFonts w:hint="eastAsia"/>
                <w:sz w:val="21"/>
                <w:szCs w:val="21"/>
              </w:rPr>
              <w:t>12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188" w:type="dxa"/>
            <w:vAlign w:val="center"/>
          </w:tcPr>
          <w:p>
            <w:pPr>
              <w:spacing w:line="240" w:lineRule="auto"/>
              <w:ind w:firstLine="0" w:firstLineChars="0"/>
              <w:jc w:val="center"/>
              <w:rPr>
                <w:sz w:val="21"/>
                <w:szCs w:val="21"/>
              </w:rPr>
            </w:pPr>
            <w:r>
              <w:rPr>
                <w:rFonts w:hint="eastAsia"/>
                <w:sz w:val="21"/>
                <w:szCs w:val="21"/>
              </w:rPr>
              <w:t>合计</w:t>
            </w:r>
          </w:p>
        </w:tc>
        <w:tc>
          <w:tcPr>
            <w:tcW w:w="7458" w:type="dxa"/>
            <w:vAlign w:val="center"/>
          </w:tcPr>
          <w:p>
            <w:pPr>
              <w:spacing w:line="240" w:lineRule="auto"/>
              <w:ind w:firstLine="0" w:firstLineChars="0"/>
              <w:jc w:val="center"/>
              <w:rPr>
                <w:sz w:val="21"/>
                <w:szCs w:val="21"/>
              </w:rPr>
            </w:pPr>
            <w:r>
              <w:rPr>
                <w:rFonts w:hint="eastAsia"/>
                <w:sz w:val="21"/>
                <w:szCs w:val="21"/>
              </w:rPr>
              <w:t>58</w:t>
            </w:r>
          </w:p>
        </w:tc>
        <w:tc>
          <w:tcPr>
            <w:tcW w:w="1650" w:type="dxa"/>
            <w:vAlign w:val="center"/>
          </w:tcPr>
          <w:p>
            <w:pPr>
              <w:spacing w:line="240" w:lineRule="auto"/>
              <w:ind w:firstLine="0" w:firstLineChars="0"/>
              <w:jc w:val="center"/>
              <w:rPr>
                <w:sz w:val="21"/>
                <w:szCs w:val="21"/>
              </w:rPr>
            </w:pPr>
            <w:r>
              <w:rPr>
                <w:rFonts w:hint="eastAsia"/>
                <w:sz w:val="21"/>
                <w:szCs w:val="21"/>
              </w:rPr>
              <w:t>221</w:t>
            </w:r>
          </w:p>
        </w:tc>
      </w:tr>
    </w:tbl>
    <w:p>
      <w:pPr>
        <w:spacing w:before="240" w:line="240" w:lineRule="auto"/>
        <w:ind w:firstLine="0" w:firstLineChars="0"/>
        <w:jc w:val="center"/>
        <w:rPr>
          <w:b/>
          <w:sz w:val="21"/>
          <w:szCs w:val="21"/>
        </w:rPr>
      </w:pPr>
      <w:r>
        <w:rPr>
          <w:rFonts w:hint="eastAsia"/>
          <w:b/>
          <w:sz w:val="21"/>
          <w:szCs w:val="21"/>
        </w:rPr>
        <w:t>表4</w:t>
      </w:r>
      <w:r>
        <w:rPr>
          <w:b/>
          <w:sz w:val="21"/>
          <w:szCs w:val="21"/>
        </w:rPr>
        <w:t>.</w:t>
      </w:r>
      <w:r>
        <w:rPr>
          <w:rFonts w:hint="eastAsia"/>
          <w:b/>
          <w:sz w:val="21"/>
          <w:szCs w:val="21"/>
        </w:rPr>
        <w:t>1-3</w:t>
      </w:r>
      <w:r>
        <w:rPr>
          <w:b/>
          <w:sz w:val="21"/>
          <w:szCs w:val="21"/>
        </w:rPr>
        <w:t xml:space="preserve">  </w:t>
      </w:r>
      <w:r>
        <w:rPr>
          <w:rFonts w:hint="eastAsia"/>
          <w:b/>
          <w:sz w:val="21"/>
          <w:szCs w:val="21"/>
        </w:rPr>
        <w:t>远期规划治理生活污水村（屯）统计表</w:t>
      </w:r>
    </w:p>
    <w:tbl>
      <w:tblPr>
        <w:tblStyle w:val="27"/>
        <w:tblW w:w="1029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7458"/>
        <w:gridCol w:w="165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1188" w:type="dxa"/>
            <w:vAlign w:val="center"/>
          </w:tcPr>
          <w:p>
            <w:pPr>
              <w:spacing w:line="240" w:lineRule="auto"/>
              <w:ind w:firstLine="0" w:firstLineChars="0"/>
              <w:jc w:val="center"/>
              <w:rPr>
                <w:b/>
                <w:sz w:val="21"/>
                <w:szCs w:val="21"/>
              </w:rPr>
            </w:pPr>
            <w:r>
              <w:rPr>
                <w:rFonts w:hint="eastAsia"/>
                <w:b/>
                <w:sz w:val="21"/>
                <w:szCs w:val="21"/>
              </w:rPr>
              <w:t>乡镇</w:t>
            </w:r>
          </w:p>
        </w:tc>
        <w:tc>
          <w:tcPr>
            <w:tcW w:w="7458" w:type="dxa"/>
            <w:vAlign w:val="center"/>
          </w:tcPr>
          <w:p>
            <w:pPr>
              <w:spacing w:line="240" w:lineRule="auto"/>
              <w:ind w:firstLine="0" w:firstLineChars="0"/>
              <w:jc w:val="center"/>
              <w:rPr>
                <w:b/>
                <w:sz w:val="21"/>
                <w:szCs w:val="21"/>
              </w:rPr>
            </w:pPr>
            <w:r>
              <w:rPr>
                <w:rFonts w:hint="eastAsia"/>
                <w:b/>
                <w:sz w:val="21"/>
                <w:szCs w:val="21"/>
              </w:rPr>
              <w:t>行政村</w:t>
            </w:r>
          </w:p>
        </w:tc>
        <w:tc>
          <w:tcPr>
            <w:tcW w:w="1650" w:type="dxa"/>
            <w:vAlign w:val="center"/>
          </w:tcPr>
          <w:p>
            <w:pPr>
              <w:spacing w:line="240" w:lineRule="auto"/>
              <w:ind w:firstLine="0" w:firstLineChars="0"/>
              <w:jc w:val="center"/>
              <w:rPr>
                <w:b/>
                <w:sz w:val="21"/>
                <w:szCs w:val="21"/>
              </w:rPr>
            </w:pPr>
            <w:r>
              <w:rPr>
                <w:rFonts w:hint="eastAsia"/>
                <w:b/>
                <w:sz w:val="21"/>
                <w:szCs w:val="21"/>
              </w:rPr>
              <w:t>自然村（屯）总数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188" w:type="dxa"/>
            <w:vAlign w:val="center"/>
          </w:tcPr>
          <w:p>
            <w:pPr>
              <w:spacing w:line="240" w:lineRule="auto"/>
              <w:ind w:firstLine="0" w:firstLineChars="0"/>
              <w:jc w:val="center"/>
              <w:rPr>
                <w:sz w:val="21"/>
                <w:szCs w:val="21"/>
              </w:rPr>
            </w:pPr>
            <w:r>
              <w:rPr>
                <w:rFonts w:hint="eastAsia"/>
                <w:sz w:val="21"/>
                <w:szCs w:val="21"/>
              </w:rPr>
              <w:t>永福镇</w:t>
            </w:r>
          </w:p>
        </w:tc>
        <w:tc>
          <w:tcPr>
            <w:tcW w:w="7458" w:type="dxa"/>
            <w:vAlign w:val="center"/>
          </w:tcPr>
          <w:p>
            <w:pPr>
              <w:spacing w:line="240" w:lineRule="auto"/>
              <w:ind w:firstLine="0" w:firstLineChars="0"/>
              <w:rPr>
                <w:sz w:val="21"/>
                <w:szCs w:val="21"/>
              </w:rPr>
            </w:pPr>
            <w:r>
              <w:rPr>
                <w:rFonts w:hint="eastAsia"/>
                <w:sz w:val="21"/>
                <w:szCs w:val="21"/>
              </w:rPr>
              <w:t>泡口村（19个），樟峡村（3个），南雄村（4个），四合村（14个），银洞村（8个），坪岭村（10个），大苏村（11个），鱼洞村（10个），塘堡村（3个），湾里村（4个）</w:t>
            </w:r>
          </w:p>
        </w:tc>
        <w:tc>
          <w:tcPr>
            <w:tcW w:w="1650" w:type="dxa"/>
            <w:vAlign w:val="center"/>
          </w:tcPr>
          <w:p>
            <w:pPr>
              <w:spacing w:line="240" w:lineRule="auto"/>
              <w:ind w:firstLine="0" w:firstLineChars="0"/>
              <w:jc w:val="center"/>
              <w:rPr>
                <w:sz w:val="21"/>
                <w:szCs w:val="21"/>
              </w:rPr>
            </w:pPr>
            <w:r>
              <w:rPr>
                <w:rFonts w:hint="eastAsia"/>
                <w:sz w:val="21"/>
                <w:szCs w:val="21"/>
              </w:rPr>
              <w:t>85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188" w:type="dxa"/>
            <w:vAlign w:val="center"/>
          </w:tcPr>
          <w:p>
            <w:pPr>
              <w:spacing w:line="240" w:lineRule="auto"/>
              <w:ind w:firstLine="0" w:firstLineChars="0"/>
              <w:jc w:val="center"/>
              <w:rPr>
                <w:sz w:val="21"/>
                <w:szCs w:val="21"/>
              </w:rPr>
            </w:pPr>
            <w:r>
              <w:rPr>
                <w:rFonts w:hint="eastAsia"/>
                <w:sz w:val="21"/>
                <w:szCs w:val="21"/>
              </w:rPr>
              <w:t>苏桥镇</w:t>
            </w:r>
          </w:p>
        </w:tc>
        <w:tc>
          <w:tcPr>
            <w:tcW w:w="7458" w:type="dxa"/>
            <w:vAlign w:val="center"/>
          </w:tcPr>
          <w:p>
            <w:pPr>
              <w:spacing w:line="240" w:lineRule="auto"/>
              <w:ind w:firstLine="0" w:firstLineChars="0"/>
              <w:rPr>
                <w:sz w:val="21"/>
                <w:szCs w:val="21"/>
              </w:rPr>
            </w:pPr>
            <w:r>
              <w:rPr>
                <w:rFonts w:hint="eastAsia"/>
                <w:sz w:val="21"/>
                <w:szCs w:val="21"/>
              </w:rPr>
              <w:t>石门村（12个），太平村（6个），良村（3个），大罗村（5个），大埠村（5个），黑石岭（9个），盘洞村（1个），树桥村（4个）</w:t>
            </w:r>
          </w:p>
        </w:tc>
        <w:tc>
          <w:tcPr>
            <w:tcW w:w="1650" w:type="dxa"/>
            <w:vAlign w:val="center"/>
          </w:tcPr>
          <w:p>
            <w:pPr>
              <w:spacing w:line="240" w:lineRule="auto"/>
              <w:ind w:firstLine="0" w:firstLineChars="0"/>
              <w:jc w:val="center"/>
              <w:rPr>
                <w:sz w:val="21"/>
                <w:szCs w:val="21"/>
              </w:rPr>
            </w:pPr>
            <w:r>
              <w:rPr>
                <w:rFonts w:hint="eastAsia"/>
                <w:sz w:val="21"/>
                <w:szCs w:val="21"/>
              </w:rPr>
              <w:t>46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188" w:type="dxa"/>
            <w:vAlign w:val="center"/>
          </w:tcPr>
          <w:p>
            <w:pPr>
              <w:spacing w:line="240" w:lineRule="auto"/>
              <w:ind w:firstLine="0" w:firstLineChars="0"/>
              <w:jc w:val="center"/>
              <w:rPr>
                <w:sz w:val="21"/>
                <w:szCs w:val="21"/>
              </w:rPr>
            </w:pPr>
            <w:r>
              <w:rPr>
                <w:rFonts w:hint="eastAsia"/>
                <w:sz w:val="21"/>
                <w:szCs w:val="21"/>
              </w:rPr>
              <w:t>罗锦镇</w:t>
            </w:r>
          </w:p>
        </w:tc>
        <w:tc>
          <w:tcPr>
            <w:tcW w:w="7458" w:type="dxa"/>
            <w:vAlign w:val="center"/>
          </w:tcPr>
          <w:p>
            <w:pPr>
              <w:spacing w:line="240" w:lineRule="auto"/>
              <w:ind w:firstLine="0" w:firstLineChars="0"/>
              <w:rPr>
                <w:sz w:val="21"/>
                <w:szCs w:val="21"/>
              </w:rPr>
            </w:pPr>
            <w:r>
              <w:rPr>
                <w:rFonts w:hint="eastAsia"/>
                <w:sz w:val="21"/>
                <w:szCs w:val="21"/>
              </w:rPr>
              <w:t>崇山村（1个），林村（7个），星草村（10个），岭桥村（9个），大西村（16个），米田村（6个），上笑村（6个），尚水村（12个），金福村（13个），高崇村（5个），永升村（16个），江月村（1个）</w:t>
            </w:r>
          </w:p>
        </w:tc>
        <w:tc>
          <w:tcPr>
            <w:tcW w:w="1650" w:type="dxa"/>
            <w:vAlign w:val="center"/>
          </w:tcPr>
          <w:p>
            <w:pPr>
              <w:spacing w:line="240" w:lineRule="auto"/>
              <w:ind w:firstLine="0" w:firstLineChars="0"/>
              <w:jc w:val="center"/>
              <w:rPr>
                <w:sz w:val="21"/>
                <w:szCs w:val="21"/>
              </w:rPr>
            </w:pPr>
            <w:r>
              <w:rPr>
                <w:rFonts w:hint="eastAsia"/>
                <w:sz w:val="21"/>
                <w:szCs w:val="21"/>
              </w:rPr>
              <w:t>102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188" w:type="dxa"/>
            <w:vAlign w:val="center"/>
          </w:tcPr>
          <w:p>
            <w:pPr>
              <w:spacing w:line="240" w:lineRule="auto"/>
              <w:ind w:firstLine="0" w:firstLineChars="0"/>
              <w:jc w:val="center"/>
              <w:rPr>
                <w:sz w:val="21"/>
                <w:szCs w:val="21"/>
              </w:rPr>
            </w:pPr>
            <w:r>
              <w:rPr>
                <w:rFonts w:hint="eastAsia"/>
                <w:sz w:val="21"/>
                <w:szCs w:val="21"/>
              </w:rPr>
              <w:t>百寿镇</w:t>
            </w:r>
          </w:p>
        </w:tc>
        <w:tc>
          <w:tcPr>
            <w:tcW w:w="7458" w:type="dxa"/>
            <w:vAlign w:val="center"/>
          </w:tcPr>
          <w:p>
            <w:pPr>
              <w:spacing w:line="240" w:lineRule="auto"/>
              <w:ind w:firstLine="0" w:firstLineChars="0"/>
            </w:pPr>
            <w:r>
              <w:rPr>
                <w:rFonts w:hint="eastAsia"/>
                <w:sz w:val="21"/>
                <w:szCs w:val="21"/>
              </w:rPr>
              <w:t>白果村（6个），朝兑村（11个），双合村（19个），三河村（9个），朝阳村（18个），石龙村（22个），江岩村（18个），东岸村（15个），双桥村（18个），新隆村（24个），山南村（9个）</w:t>
            </w:r>
          </w:p>
        </w:tc>
        <w:tc>
          <w:tcPr>
            <w:tcW w:w="1650" w:type="dxa"/>
            <w:vAlign w:val="center"/>
          </w:tcPr>
          <w:p>
            <w:pPr>
              <w:spacing w:line="240" w:lineRule="auto"/>
              <w:ind w:firstLine="0" w:firstLineChars="0"/>
              <w:jc w:val="center"/>
              <w:rPr>
                <w:sz w:val="21"/>
                <w:szCs w:val="21"/>
              </w:rPr>
            </w:pPr>
            <w:r>
              <w:rPr>
                <w:rFonts w:hint="eastAsia"/>
                <w:sz w:val="21"/>
                <w:szCs w:val="21"/>
              </w:rPr>
              <w:t>170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188" w:type="dxa"/>
            <w:vAlign w:val="center"/>
          </w:tcPr>
          <w:p>
            <w:pPr>
              <w:spacing w:line="240" w:lineRule="auto"/>
              <w:ind w:firstLine="0" w:firstLineChars="0"/>
              <w:jc w:val="center"/>
              <w:rPr>
                <w:sz w:val="21"/>
                <w:szCs w:val="21"/>
              </w:rPr>
            </w:pPr>
            <w:r>
              <w:rPr>
                <w:rFonts w:hint="eastAsia"/>
                <w:sz w:val="21"/>
                <w:szCs w:val="21"/>
              </w:rPr>
              <w:t>堡里镇</w:t>
            </w:r>
          </w:p>
        </w:tc>
        <w:tc>
          <w:tcPr>
            <w:tcW w:w="7458" w:type="dxa"/>
            <w:vAlign w:val="center"/>
          </w:tcPr>
          <w:p>
            <w:pPr>
              <w:spacing w:line="240" w:lineRule="auto"/>
              <w:ind w:firstLine="0" w:firstLineChars="0"/>
              <w:rPr>
                <w:sz w:val="21"/>
                <w:szCs w:val="21"/>
              </w:rPr>
            </w:pPr>
            <w:r>
              <w:rPr>
                <w:rFonts w:hint="eastAsia"/>
                <w:sz w:val="21"/>
                <w:szCs w:val="21"/>
              </w:rPr>
              <w:t>堡里村（7个），胜利村（14个），黄源村（8个），波塘村（12个），和顺村（9个），河东村（8个），九槽村（7个），罗田村（9个），清坪村（11个），三多村（10个），茶料村（2个），拉木村（9个）</w:t>
            </w:r>
          </w:p>
        </w:tc>
        <w:tc>
          <w:tcPr>
            <w:tcW w:w="1650" w:type="dxa"/>
            <w:vAlign w:val="center"/>
          </w:tcPr>
          <w:p>
            <w:pPr>
              <w:spacing w:line="240" w:lineRule="auto"/>
              <w:ind w:firstLine="0" w:firstLineChars="0"/>
              <w:jc w:val="center"/>
              <w:rPr>
                <w:sz w:val="21"/>
                <w:szCs w:val="21"/>
              </w:rPr>
            </w:pPr>
            <w:r>
              <w:rPr>
                <w:rFonts w:hint="eastAsia"/>
                <w:sz w:val="21"/>
                <w:szCs w:val="21"/>
              </w:rPr>
              <w:t>106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188" w:type="dxa"/>
            <w:vAlign w:val="center"/>
          </w:tcPr>
          <w:p>
            <w:pPr>
              <w:spacing w:line="240" w:lineRule="auto"/>
              <w:ind w:firstLine="0" w:firstLineChars="0"/>
              <w:jc w:val="center"/>
              <w:rPr>
                <w:sz w:val="21"/>
                <w:szCs w:val="21"/>
              </w:rPr>
            </w:pPr>
            <w:r>
              <w:rPr>
                <w:rFonts w:hint="eastAsia"/>
                <w:sz w:val="21"/>
                <w:szCs w:val="21"/>
              </w:rPr>
              <w:t>广福乡</w:t>
            </w:r>
          </w:p>
        </w:tc>
        <w:tc>
          <w:tcPr>
            <w:tcW w:w="7458" w:type="dxa"/>
            <w:vAlign w:val="center"/>
          </w:tcPr>
          <w:p>
            <w:pPr>
              <w:spacing w:line="240" w:lineRule="auto"/>
              <w:ind w:firstLine="0" w:firstLineChars="0"/>
              <w:rPr>
                <w:sz w:val="21"/>
                <w:szCs w:val="21"/>
              </w:rPr>
            </w:pPr>
            <w:r>
              <w:rPr>
                <w:rFonts w:hint="eastAsia"/>
                <w:sz w:val="21"/>
                <w:szCs w:val="21"/>
              </w:rPr>
              <w:t>大石村（10个），矮岭村（30个），德安村（13个），广福村（9个），龙桥村（14个），龙溪村（3个），马陂村（23个），上寨村（12个）</w:t>
            </w:r>
          </w:p>
        </w:tc>
        <w:tc>
          <w:tcPr>
            <w:tcW w:w="1650" w:type="dxa"/>
            <w:vAlign w:val="center"/>
          </w:tcPr>
          <w:p>
            <w:pPr>
              <w:spacing w:line="240" w:lineRule="auto"/>
              <w:ind w:firstLine="0" w:firstLineChars="0"/>
              <w:jc w:val="center"/>
              <w:rPr>
                <w:sz w:val="21"/>
                <w:szCs w:val="21"/>
              </w:rPr>
            </w:pPr>
            <w:r>
              <w:rPr>
                <w:rFonts w:hint="eastAsia"/>
                <w:sz w:val="21"/>
                <w:szCs w:val="21"/>
              </w:rPr>
              <w:t>114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188" w:type="dxa"/>
            <w:vAlign w:val="center"/>
          </w:tcPr>
          <w:p>
            <w:pPr>
              <w:spacing w:line="240" w:lineRule="auto"/>
              <w:ind w:firstLine="0" w:firstLineChars="0"/>
              <w:jc w:val="center"/>
              <w:rPr>
                <w:sz w:val="21"/>
                <w:szCs w:val="21"/>
              </w:rPr>
            </w:pPr>
            <w:r>
              <w:rPr>
                <w:rFonts w:hint="eastAsia"/>
                <w:sz w:val="21"/>
                <w:szCs w:val="21"/>
              </w:rPr>
              <w:t>龙江乡</w:t>
            </w:r>
          </w:p>
        </w:tc>
        <w:tc>
          <w:tcPr>
            <w:tcW w:w="7458" w:type="dxa"/>
            <w:vAlign w:val="center"/>
          </w:tcPr>
          <w:p>
            <w:pPr>
              <w:spacing w:line="240" w:lineRule="auto"/>
              <w:ind w:firstLine="0" w:firstLineChars="0"/>
              <w:rPr>
                <w:sz w:val="21"/>
                <w:szCs w:val="21"/>
              </w:rPr>
            </w:pPr>
            <w:r>
              <w:rPr>
                <w:rFonts w:hint="eastAsia"/>
                <w:sz w:val="21"/>
                <w:szCs w:val="21"/>
              </w:rPr>
              <w:t>兴隆村（14个），西河村（9），驿马村（17个），保安村（11个），双江村（15个），上维村（12个），仁合村（11个），龙隐村（18个），龙山村（13个），丹江村（12个）</w:t>
            </w:r>
          </w:p>
        </w:tc>
        <w:tc>
          <w:tcPr>
            <w:tcW w:w="1650" w:type="dxa"/>
            <w:vAlign w:val="center"/>
          </w:tcPr>
          <w:p>
            <w:pPr>
              <w:spacing w:line="240" w:lineRule="auto"/>
              <w:ind w:firstLine="0" w:firstLineChars="0"/>
              <w:jc w:val="center"/>
              <w:rPr>
                <w:sz w:val="21"/>
                <w:szCs w:val="21"/>
              </w:rPr>
            </w:pPr>
            <w:r>
              <w:rPr>
                <w:rFonts w:hint="eastAsia"/>
                <w:sz w:val="21"/>
                <w:szCs w:val="21"/>
              </w:rPr>
              <w:t>132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188" w:type="dxa"/>
            <w:vAlign w:val="center"/>
          </w:tcPr>
          <w:p>
            <w:pPr>
              <w:spacing w:line="240" w:lineRule="auto"/>
              <w:ind w:firstLine="0" w:firstLineChars="0"/>
              <w:jc w:val="center"/>
              <w:rPr>
                <w:sz w:val="21"/>
                <w:szCs w:val="21"/>
              </w:rPr>
            </w:pPr>
            <w:r>
              <w:rPr>
                <w:rFonts w:hint="eastAsia"/>
                <w:sz w:val="21"/>
                <w:szCs w:val="21"/>
              </w:rPr>
              <w:t>三皇镇</w:t>
            </w:r>
          </w:p>
        </w:tc>
        <w:tc>
          <w:tcPr>
            <w:tcW w:w="7458" w:type="dxa"/>
            <w:vAlign w:val="center"/>
          </w:tcPr>
          <w:p>
            <w:pPr>
              <w:spacing w:line="240" w:lineRule="auto"/>
              <w:ind w:firstLine="0" w:firstLineChars="0"/>
              <w:rPr>
                <w:sz w:val="21"/>
                <w:szCs w:val="21"/>
              </w:rPr>
            </w:pPr>
            <w:r>
              <w:rPr>
                <w:rFonts w:hint="eastAsia"/>
                <w:sz w:val="21"/>
                <w:szCs w:val="21"/>
              </w:rPr>
              <w:t>三皇村（3个），荣田村（7个），大路村（16个），江头村（9个），清水村（15个），六龙村（5个），马安村（2个），桐木村（5个），文明村（16个），古城村（12个），华山村（4个）</w:t>
            </w:r>
          </w:p>
        </w:tc>
        <w:tc>
          <w:tcPr>
            <w:tcW w:w="1650" w:type="dxa"/>
            <w:vAlign w:val="center"/>
          </w:tcPr>
          <w:p>
            <w:pPr>
              <w:spacing w:line="240" w:lineRule="auto"/>
              <w:ind w:firstLine="0" w:firstLineChars="0"/>
              <w:jc w:val="center"/>
              <w:rPr>
                <w:sz w:val="21"/>
                <w:szCs w:val="21"/>
              </w:rPr>
            </w:pPr>
            <w:r>
              <w:rPr>
                <w:rFonts w:hint="eastAsia"/>
                <w:sz w:val="21"/>
                <w:szCs w:val="21"/>
              </w:rPr>
              <w:t>94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188" w:type="dxa"/>
            <w:vAlign w:val="center"/>
          </w:tcPr>
          <w:p>
            <w:pPr>
              <w:spacing w:line="240" w:lineRule="auto"/>
              <w:ind w:firstLine="0" w:firstLineChars="0"/>
              <w:jc w:val="center"/>
              <w:rPr>
                <w:sz w:val="21"/>
                <w:szCs w:val="21"/>
              </w:rPr>
            </w:pPr>
            <w:r>
              <w:rPr>
                <w:rFonts w:hint="eastAsia"/>
                <w:sz w:val="21"/>
                <w:szCs w:val="21"/>
              </w:rPr>
              <w:t>永安乡</w:t>
            </w:r>
          </w:p>
        </w:tc>
        <w:tc>
          <w:tcPr>
            <w:tcW w:w="7458" w:type="dxa"/>
            <w:vAlign w:val="center"/>
          </w:tcPr>
          <w:p>
            <w:pPr>
              <w:spacing w:line="240" w:lineRule="auto"/>
              <w:ind w:firstLine="0" w:firstLineChars="0"/>
              <w:rPr>
                <w:sz w:val="21"/>
                <w:szCs w:val="21"/>
              </w:rPr>
            </w:pPr>
            <w:r>
              <w:rPr>
                <w:rFonts w:hint="eastAsia"/>
                <w:sz w:val="21"/>
                <w:szCs w:val="21"/>
              </w:rPr>
              <w:t>军屯村（8个），枫木村（9个），凤凰村（23个），喇塔村（13个），太和村（15个），永新村（13个），永安村（22个），永富村（16个），独州村（10个）</w:t>
            </w:r>
          </w:p>
        </w:tc>
        <w:tc>
          <w:tcPr>
            <w:tcW w:w="1650" w:type="dxa"/>
            <w:vAlign w:val="center"/>
          </w:tcPr>
          <w:p>
            <w:pPr>
              <w:spacing w:line="240" w:lineRule="auto"/>
              <w:ind w:firstLine="0" w:firstLineChars="0"/>
              <w:jc w:val="center"/>
              <w:rPr>
                <w:sz w:val="21"/>
                <w:szCs w:val="21"/>
              </w:rPr>
            </w:pPr>
            <w:r>
              <w:rPr>
                <w:rFonts w:hint="eastAsia"/>
                <w:sz w:val="21"/>
                <w:szCs w:val="21"/>
              </w:rPr>
              <w:t>129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188" w:type="dxa"/>
            <w:vAlign w:val="center"/>
          </w:tcPr>
          <w:p>
            <w:pPr>
              <w:spacing w:line="240" w:lineRule="auto"/>
              <w:ind w:firstLine="0" w:firstLineChars="0"/>
              <w:jc w:val="center"/>
              <w:rPr>
                <w:sz w:val="21"/>
                <w:szCs w:val="21"/>
              </w:rPr>
            </w:pPr>
            <w:r>
              <w:rPr>
                <w:rFonts w:hint="eastAsia"/>
                <w:sz w:val="21"/>
                <w:szCs w:val="21"/>
              </w:rPr>
              <w:t>合计</w:t>
            </w:r>
          </w:p>
        </w:tc>
        <w:tc>
          <w:tcPr>
            <w:tcW w:w="7458" w:type="dxa"/>
            <w:vAlign w:val="center"/>
          </w:tcPr>
          <w:p>
            <w:pPr>
              <w:spacing w:line="240" w:lineRule="auto"/>
              <w:ind w:firstLine="0" w:firstLineChars="0"/>
              <w:jc w:val="center"/>
              <w:rPr>
                <w:sz w:val="21"/>
                <w:szCs w:val="21"/>
              </w:rPr>
            </w:pPr>
            <w:r>
              <w:rPr>
                <w:rFonts w:hint="eastAsia"/>
                <w:sz w:val="21"/>
                <w:szCs w:val="21"/>
              </w:rPr>
              <w:t>91</w:t>
            </w:r>
          </w:p>
        </w:tc>
        <w:tc>
          <w:tcPr>
            <w:tcW w:w="1650" w:type="dxa"/>
            <w:vAlign w:val="center"/>
          </w:tcPr>
          <w:p>
            <w:pPr>
              <w:spacing w:line="240" w:lineRule="auto"/>
              <w:ind w:firstLine="0" w:firstLineChars="0"/>
              <w:jc w:val="center"/>
              <w:rPr>
                <w:sz w:val="21"/>
                <w:szCs w:val="21"/>
              </w:rPr>
            </w:pPr>
            <w:r>
              <w:rPr>
                <w:rFonts w:hint="eastAsia"/>
                <w:sz w:val="21"/>
                <w:szCs w:val="21"/>
              </w:rPr>
              <w:t>978</w:t>
            </w:r>
          </w:p>
        </w:tc>
      </w:tr>
    </w:tbl>
    <w:p>
      <w:pPr>
        <w:spacing w:before="240" w:line="240" w:lineRule="auto"/>
        <w:ind w:firstLine="0" w:firstLineChars="0"/>
        <w:jc w:val="center"/>
      </w:pPr>
      <w:r>
        <w:drawing>
          <wp:inline distT="0" distB="0" distL="0" distR="0">
            <wp:extent cx="5747385" cy="2240280"/>
            <wp:effectExtent l="0" t="0" r="5715"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750831" cy="2241604"/>
                    </a:xfrm>
                    <a:prstGeom prst="rect">
                      <a:avLst/>
                    </a:prstGeom>
                    <a:noFill/>
                  </pic:spPr>
                </pic:pic>
              </a:graphicData>
            </a:graphic>
          </wp:inline>
        </w:drawing>
      </w:r>
    </w:p>
    <w:p>
      <w:pPr>
        <w:spacing w:after="240" w:line="240" w:lineRule="auto"/>
        <w:ind w:firstLine="0" w:firstLineChars="0"/>
        <w:jc w:val="center"/>
        <w:rPr>
          <w:b/>
          <w:bCs/>
          <w:sz w:val="21"/>
          <w:szCs w:val="21"/>
        </w:rPr>
      </w:pPr>
      <w:r>
        <w:rPr>
          <w:rFonts w:hint="eastAsia"/>
          <w:b/>
          <w:bCs/>
          <w:sz w:val="21"/>
          <w:szCs w:val="21"/>
        </w:rPr>
        <w:t>图4.1-2</w:t>
      </w:r>
      <w:r>
        <w:rPr>
          <w:b/>
          <w:bCs/>
          <w:sz w:val="21"/>
          <w:szCs w:val="21"/>
        </w:rPr>
        <w:t xml:space="preserve">  </w:t>
      </w:r>
      <w:r>
        <w:rPr>
          <w:rFonts w:hint="eastAsia"/>
          <w:b/>
          <w:bCs/>
          <w:sz w:val="21"/>
          <w:szCs w:val="21"/>
        </w:rPr>
        <w:t>规划期内各乡镇治理村（屯）占比情况</w:t>
      </w:r>
    </w:p>
    <w:p>
      <w:pPr>
        <w:ind w:firstLine="480"/>
      </w:pPr>
      <w:r>
        <w:rPr>
          <w:rFonts w:hint="eastAsia"/>
        </w:rPr>
        <w:t>由上述分析可知，在规划近期内，治理力度主要集中在罗锦镇、永福镇和百寿镇。罗锦镇涉及的环境敏感区域村（屯）数较多，如罗锦镇金鸡河水库保护区域、广西架桥岭自治区级自然保护区以及金鸡河堡里农业用水区（</w:t>
      </w:r>
      <w:r>
        <w:rPr>
          <w:rFonts w:cs="Times New Roman"/>
        </w:rPr>
        <w:t>Ⅲ</w:t>
      </w:r>
      <w:r>
        <w:rPr>
          <w:rFonts w:hint="eastAsia"/>
        </w:rPr>
        <w:t>类水功能区），且根据现查调查和村民反映，发现有7个村（屯）内存在黑臭水体，因此规划近期内罗锦镇辖区内需开展生活污水治理的村（屯）数较多，占全县近期治理村（屯）数的32%。在远期规划中，除苏桥镇外（苏桥镇下辖自然村（屯）数量远少于其他乡镇），其余8个乡镇需要开展治理的村（屯）数量相差不大，其中百寿镇需开展治理的数量最多。百寿镇下辖11个行政村，193个自然村，村（屯）数量较多，农村常住人口就多，且根据污水排放预测可知，百寿镇生活污水排污规模多集中在5~20 t/d之间，说明百寿镇的村庄规模较小，在空间上分布较散。</w:t>
      </w:r>
    </w:p>
    <w:p>
      <w:pPr>
        <w:pStyle w:val="3"/>
      </w:pPr>
      <w:bookmarkStart w:id="16" w:name="_Toc45712750"/>
      <w:r>
        <w:rPr>
          <w:rFonts w:hint="eastAsia"/>
        </w:rPr>
        <w:t>4.2治理方式选择</w:t>
      </w:r>
      <w:bookmarkEnd w:id="16"/>
    </w:p>
    <w:p>
      <w:pPr>
        <w:ind w:firstLine="480"/>
      </w:pPr>
      <w:r>
        <w:rPr>
          <w:rFonts w:hint="eastAsia"/>
        </w:rPr>
        <w:t>根据地理气候、经济社会发展水平、人口集聚程度，科学提出农村生活污水治理或管控要求。人口集聚程度高、对污水排放有严格要求的地区，应通过纳管或建设村庄集中式污水处理设施实施治理，确保达标排放；人口集聚程度低、对污水排放要求较低的地区，可充分借助地理自然条件、环境消纳能力等，通过农户厕所改造三格化粪池实现粪污无害化处理，尾水排入山体、林地、农田消纳吸收利用，实现管控。</w:t>
      </w:r>
    </w:p>
    <w:p>
      <w:pPr>
        <w:pStyle w:val="4"/>
      </w:pPr>
      <w:r>
        <w:rPr>
          <w:rFonts w:hint="eastAsia"/>
        </w:rPr>
        <w:t>4.2.1治理方式概述</w:t>
      </w:r>
    </w:p>
    <w:p>
      <w:pPr>
        <w:ind w:firstLine="480"/>
      </w:pPr>
      <w:r>
        <w:rPr>
          <w:rFonts w:hint="eastAsia"/>
        </w:rPr>
        <w:t>根据我国农村基本情况，生活污水处理大致形成3种模式，即纳管处理模式、集中处理模式和分散处理模式。</w:t>
      </w:r>
    </w:p>
    <w:p>
      <w:pPr>
        <w:ind w:firstLine="480"/>
      </w:pPr>
      <w:r>
        <w:rPr>
          <w:rFonts w:hint="eastAsia"/>
        </w:rPr>
        <w:t>（1）纳管处理模式。</w:t>
      </w:r>
    </w:p>
    <w:p>
      <w:pPr>
        <w:ind w:firstLine="480"/>
      </w:pPr>
      <w:r>
        <w:rPr>
          <w:rFonts w:hint="eastAsia"/>
        </w:rPr>
        <w:t>即村庄内所有生活污水经管道收集后，统一接入临近市政污水管网，利用城镇污水处理厂统一处理。该处理模式具有投资省、施工周期短、见效快、统一管理方便等特点。适用于距离市政污水管网较近、符合高程接入要求的村庄污水处理。通常在靠近城市或城镇、经济基础较好的农村地区采用。</w:t>
      </w:r>
    </w:p>
    <w:p>
      <w:pPr>
        <w:ind w:firstLine="480"/>
      </w:pPr>
      <w:r>
        <w:rPr>
          <w:rFonts w:hint="eastAsia"/>
        </w:rPr>
        <w:t>（2）集中式处理模式。</w:t>
      </w:r>
    </w:p>
    <w:p>
      <w:pPr>
        <w:ind w:firstLine="480"/>
      </w:pPr>
      <w:r>
        <w:rPr>
          <w:rFonts w:hint="eastAsia"/>
        </w:rPr>
        <w:t>即通过管道收集生活污水后，在村庄内就近建设集中污水处理设施。该处理模式具有占地面积小、抗冲击能力强、运行安全可靠、出水水质好等特点。适用于布局相对密集、规模较大、具有配套的收集管网、村镇企业或旅游发达的平原地区的单村或联村污水处理，一般要求日产生污水5吨以上。对于由河流和国道、省道隔开或地势分开的村庄，可分片建设多套污水收集管网和处理设施；对于地理上相邻的多个村庄，可各建污水收集管网，合建一套污水处理设施。</w:t>
      </w:r>
    </w:p>
    <w:p>
      <w:pPr>
        <w:ind w:firstLine="480"/>
      </w:pPr>
      <w:r>
        <w:rPr>
          <w:rFonts w:hint="eastAsia"/>
        </w:rPr>
        <w:t>（3）分散式处理模式。</w:t>
      </w:r>
    </w:p>
    <w:p>
      <w:pPr>
        <w:ind w:firstLine="480"/>
      </w:pPr>
      <w:r>
        <w:rPr>
          <w:rFonts w:hint="eastAsia"/>
        </w:rPr>
        <w:t>即单户或几户联合建设污水处理设施。该处理模式布局灵活、施工简单、管理方便，具备一定的水质净化能力，不需要较大规模的配套管网。适用于布局分散、村庄规模较小、地形条件复杂（如山区）、污水不易集中收集、所处区位为非环境敏感地区、出水可回用于庭院绿化和农田灌溉等的村庄污水处理。在这些地区，村庄人口密度小，建设集中收集管网的成本较高，而建设农村污水分散处理设施不受传统房屋建筑限制，小巧灵活、便捷。</w:t>
      </w:r>
    </w:p>
    <w:p>
      <w:pPr>
        <w:pStyle w:val="4"/>
      </w:pPr>
      <w:r>
        <w:rPr>
          <w:rFonts w:hint="eastAsia"/>
        </w:rPr>
        <w:t>4.2.2治理方式比较分析</w:t>
      </w:r>
    </w:p>
    <w:p>
      <w:pPr>
        <w:ind w:firstLine="480"/>
      </w:pPr>
      <w:r>
        <w:rPr>
          <w:rFonts w:hint="eastAsia"/>
        </w:rPr>
        <w:t>（1）集中型、分散型农村的区分</w:t>
      </w:r>
    </w:p>
    <w:p>
      <w:pPr>
        <w:ind w:firstLine="480"/>
      </w:pPr>
      <w:r>
        <w:rPr>
          <w:rFonts w:hint="eastAsia"/>
        </w:rPr>
        <w:t>根据《农村生活污水治理技术手册（试行）》（2019.9）中对农村污水处理工程的分类，分散型、集中型主要以村落布局、相互距离、地形条件等因素区分，不宜单纯以水量、家庭数及人口数区分。永福县山多、丘陵多，属于典型的喀斯特地貌。海拔在1100米以上的山地分布在县的西部、西北部和东南部，西南部是海拔300—500米的是山峰林地带，河谷平原以及山弄平地遍布其间，东北部为海拔200米以下的冲积平原。针对地区实际情况，主要以地形条件对集中型和分散型农村进行区分。位于对平原地带的农村，一般居住较密集或靠近城镇建设用地范围，优先考虑采用纳管处理模式或集中处理模式；位于山区、半山区的农村，一般规模小而分散，优先考虑采用分散处理模式进行原位就地处理。</w:t>
      </w:r>
    </w:p>
    <w:p>
      <w:pPr>
        <w:ind w:firstLine="480"/>
      </w:pPr>
      <w:r>
        <w:rPr>
          <w:rFonts w:hint="eastAsia"/>
        </w:rPr>
        <w:t>（2）人口集中型农村治理模式对比</w:t>
      </w:r>
    </w:p>
    <w:p>
      <w:pPr>
        <w:ind w:firstLine="480"/>
      </w:pPr>
      <w:r>
        <w:rPr>
          <w:rFonts w:hint="eastAsia"/>
        </w:rPr>
        <w:t>对于人口集中、建设条件适当的农村，可选择纳管处理模式或集中处理模式。两种处理模式的比较见表4.2-1。</w:t>
      </w:r>
    </w:p>
    <w:p>
      <w:pPr>
        <w:ind w:firstLine="422"/>
        <w:jc w:val="center"/>
      </w:pPr>
      <w:r>
        <w:rPr>
          <w:rFonts w:hint="eastAsia"/>
          <w:b/>
          <w:bCs/>
          <w:sz w:val="21"/>
          <w:szCs w:val="20"/>
        </w:rPr>
        <w:t>表 4.2-1</w:t>
      </w:r>
      <w:r>
        <w:rPr>
          <w:b/>
          <w:bCs/>
          <w:sz w:val="21"/>
          <w:szCs w:val="20"/>
        </w:rPr>
        <w:t xml:space="preserve">  </w:t>
      </w:r>
      <w:r>
        <w:rPr>
          <w:rFonts w:hint="eastAsia"/>
          <w:b/>
          <w:bCs/>
          <w:sz w:val="21"/>
          <w:szCs w:val="20"/>
        </w:rPr>
        <w:t>纳管处理模式和集中处理模式比较表</w:t>
      </w:r>
    </w:p>
    <w:tbl>
      <w:tblPr>
        <w:tblStyle w:val="28"/>
        <w:tblW w:w="928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3880"/>
        <w:gridCol w:w="388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1526" w:type="dxa"/>
            <w:vAlign w:val="center"/>
          </w:tcPr>
          <w:p>
            <w:pPr>
              <w:spacing w:line="240" w:lineRule="auto"/>
              <w:ind w:firstLine="0" w:firstLineChars="0"/>
              <w:jc w:val="center"/>
              <w:rPr>
                <w:b/>
                <w:bCs/>
                <w:sz w:val="21"/>
                <w:szCs w:val="16"/>
              </w:rPr>
            </w:pPr>
            <w:r>
              <w:rPr>
                <w:rFonts w:hint="eastAsia"/>
                <w:b/>
                <w:bCs/>
                <w:sz w:val="21"/>
                <w:szCs w:val="16"/>
              </w:rPr>
              <w:t>项目</w:t>
            </w:r>
          </w:p>
        </w:tc>
        <w:tc>
          <w:tcPr>
            <w:tcW w:w="3880" w:type="dxa"/>
            <w:vAlign w:val="center"/>
          </w:tcPr>
          <w:p>
            <w:pPr>
              <w:spacing w:line="240" w:lineRule="auto"/>
              <w:ind w:firstLine="0" w:firstLineChars="0"/>
              <w:jc w:val="center"/>
              <w:rPr>
                <w:b/>
                <w:bCs/>
                <w:sz w:val="21"/>
                <w:szCs w:val="16"/>
              </w:rPr>
            </w:pPr>
            <w:r>
              <w:rPr>
                <w:rFonts w:hint="eastAsia"/>
                <w:b/>
                <w:bCs/>
                <w:sz w:val="21"/>
                <w:szCs w:val="16"/>
              </w:rPr>
              <w:t>纳管处理模式</w:t>
            </w:r>
          </w:p>
        </w:tc>
        <w:tc>
          <w:tcPr>
            <w:tcW w:w="3880" w:type="dxa"/>
            <w:vAlign w:val="center"/>
          </w:tcPr>
          <w:p>
            <w:pPr>
              <w:spacing w:line="240" w:lineRule="auto"/>
              <w:ind w:firstLine="0" w:firstLineChars="0"/>
              <w:jc w:val="center"/>
              <w:rPr>
                <w:b/>
                <w:bCs/>
                <w:sz w:val="21"/>
                <w:szCs w:val="16"/>
              </w:rPr>
            </w:pPr>
            <w:r>
              <w:rPr>
                <w:rFonts w:hint="eastAsia"/>
                <w:b/>
                <w:bCs/>
                <w:sz w:val="21"/>
                <w:szCs w:val="16"/>
              </w:rPr>
              <w:t>集中处理模式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center"/>
          </w:tcPr>
          <w:p>
            <w:pPr>
              <w:spacing w:line="240" w:lineRule="auto"/>
              <w:ind w:firstLine="0" w:firstLineChars="0"/>
              <w:jc w:val="center"/>
              <w:rPr>
                <w:sz w:val="21"/>
                <w:szCs w:val="16"/>
              </w:rPr>
            </w:pPr>
            <w:r>
              <w:rPr>
                <w:rFonts w:hint="eastAsia"/>
                <w:sz w:val="21"/>
                <w:szCs w:val="16"/>
              </w:rPr>
              <w:t>工程量</w:t>
            </w:r>
          </w:p>
        </w:tc>
        <w:tc>
          <w:tcPr>
            <w:tcW w:w="3880" w:type="dxa"/>
            <w:vAlign w:val="center"/>
          </w:tcPr>
          <w:p>
            <w:pPr>
              <w:spacing w:line="240" w:lineRule="auto"/>
              <w:ind w:firstLine="0" w:firstLineChars="0"/>
              <w:jc w:val="left"/>
              <w:rPr>
                <w:sz w:val="21"/>
                <w:szCs w:val="16"/>
              </w:rPr>
            </w:pPr>
            <w:r>
              <w:rPr>
                <w:rFonts w:hint="eastAsia"/>
                <w:sz w:val="21"/>
                <w:szCs w:val="16"/>
              </w:rPr>
              <w:t>工程内容为收集管网、泵站和输送管网</w:t>
            </w:r>
          </w:p>
        </w:tc>
        <w:tc>
          <w:tcPr>
            <w:tcW w:w="3880" w:type="dxa"/>
            <w:vAlign w:val="center"/>
          </w:tcPr>
          <w:p>
            <w:pPr>
              <w:spacing w:line="240" w:lineRule="auto"/>
              <w:ind w:firstLine="0" w:firstLineChars="0"/>
              <w:jc w:val="left"/>
              <w:rPr>
                <w:sz w:val="21"/>
                <w:szCs w:val="16"/>
              </w:rPr>
            </w:pPr>
            <w:r>
              <w:rPr>
                <w:rFonts w:hint="eastAsia"/>
                <w:sz w:val="21"/>
                <w:szCs w:val="16"/>
              </w:rPr>
              <w:t>工程内容包括收集管网、污水处理设施，依据地形条件的需要选择是否设置泵站</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center"/>
          </w:tcPr>
          <w:p>
            <w:pPr>
              <w:spacing w:line="240" w:lineRule="auto"/>
              <w:ind w:firstLine="0" w:firstLineChars="0"/>
              <w:jc w:val="center"/>
              <w:rPr>
                <w:sz w:val="21"/>
                <w:szCs w:val="16"/>
              </w:rPr>
            </w:pPr>
            <w:r>
              <w:rPr>
                <w:rFonts w:hint="eastAsia"/>
                <w:sz w:val="21"/>
                <w:szCs w:val="16"/>
              </w:rPr>
              <w:t>处理效果</w:t>
            </w:r>
          </w:p>
        </w:tc>
        <w:tc>
          <w:tcPr>
            <w:tcW w:w="3880" w:type="dxa"/>
            <w:vAlign w:val="center"/>
          </w:tcPr>
          <w:p>
            <w:pPr>
              <w:spacing w:line="240" w:lineRule="auto"/>
              <w:ind w:firstLine="0" w:firstLineChars="0"/>
              <w:jc w:val="left"/>
              <w:rPr>
                <w:sz w:val="21"/>
                <w:szCs w:val="16"/>
              </w:rPr>
            </w:pPr>
            <w:r>
              <w:rPr>
                <w:rFonts w:hint="eastAsia"/>
                <w:sz w:val="21"/>
                <w:szCs w:val="16"/>
              </w:rPr>
              <w:t>依托城镇污水处理厂的规模效应和技术优势，出水水质一般比较稳定，处理效果较好</w:t>
            </w:r>
          </w:p>
        </w:tc>
        <w:tc>
          <w:tcPr>
            <w:tcW w:w="3880" w:type="dxa"/>
            <w:vAlign w:val="center"/>
          </w:tcPr>
          <w:p>
            <w:pPr>
              <w:spacing w:line="240" w:lineRule="auto"/>
              <w:ind w:firstLine="0" w:firstLineChars="0"/>
              <w:jc w:val="left"/>
              <w:rPr>
                <w:sz w:val="21"/>
                <w:szCs w:val="16"/>
              </w:rPr>
            </w:pPr>
            <w:r>
              <w:rPr>
                <w:rFonts w:hint="eastAsia"/>
                <w:sz w:val="21"/>
                <w:szCs w:val="16"/>
              </w:rPr>
              <w:t>集中处理设施的处理效果很大程度上取决于设施的智能化和日常运行管理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center"/>
          </w:tcPr>
          <w:p>
            <w:pPr>
              <w:spacing w:line="240" w:lineRule="auto"/>
              <w:ind w:firstLine="0" w:firstLineChars="0"/>
              <w:jc w:val="center"/>
              <w:rPr>
                <w:sz w:val="21"/>
                <w:szCs w:val="16"/>
              </w:rPr>
            </w:pPr>
            <w:r>
              <w:rPr>
                <w:rFonts w:hint="eastAsia"/>
                <w:sz w:val="21"/>
                <w:szCs w:val="16"/>
              </w:rPr>
              <w:t>施工难度</w:t>
            </w:r>
          </w:p>
        </w:tc>
        <w:tc>
          <w:tcPr>
            <w:tcW w:w="3880" w:type="dxa"/>
            <w:vAlign w:val="center"/>
          </w:tcPr>
          <w:p>
            <w:pPr>
              <w:spacing w:line="240" w:lineRule="auto"/>
              <w:ind w:firstLine="0" w:firstLineChars="0"/>
              <w:jc w:val="left"/>
              <w:rPr>
                <w:sz w:val="21"/>
                <w:szCs w:val="16"/>
              </w:rPr>
            </w:pPr>
            <w:r>
              <w:rPr>
                <w:rFonts w:hint="eastAsia"/>
                <w:sz w:val="21"/>
                <w:szCs w:val="16"/>
              </w:rPr>
              <w:t>对收集范围较大的区域，污水收集管网埋深大、施工难度较大</w:t>
            </w:r>
          </w:p>
        </w:tc>
        <w:tc>
          <w:tcPr>
            <w:tcW w:w="3880" w:type="dxa"/>
            <w:vAlign w:val="center"/>
          </w:tcPr>
          <w:p>
            <w:pPr>
              <w:spacing w:line="240" w:lineRule="auto"/>
              <w:ind w:firstLine="0" w:firstLineChars="0"/>
              <w:jc w:val="left"/>
              <w:rPr>
                <w:sz w:val="21"/>
                <w:szCs w:val="16"/>
              </w:rPr>
            </w:pPr>
            <w:r>
              <w:rPr>
                <w:rFonts w:hint="eastAsia"/>
                <w:sz w:val="21"/>
                <w:szCs w:val="16"/>
              </w:rPr>
              <w:t>污水收集管网施工难度低，施工难度小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center"/>
          </w:tcPr>
          <w:p>
            <w:pPr>
              <w:spacing w:line="240" w:lineRule="auto"/>
              <w:ind w:firstLine="0" w:firstLineChars="0"/>
              <w:jc w:val="center"/>
              <w:rPr>
                <w:sz w:val="21"/>
                <w:szCs w:val="16"/>
              </w:rPr>
            </w:pPr>
            <w:r>
              <w:rPr>
                <w:rFonts w:hint="eastAsia"/>
                <w:sz w:val="21"/>
                <w:szCs w:val="16"/>
              </w:rPr>
              <w:t>运行费用</w:t>
            </w:r>
          </w:p>
        </w:tc>
        <w:tc>
          <w:tcPr>
            <w:tcW w:w="3880" w:type="dxa"/>
            <w:vAlign w:val="center"/>
          </w:tcPr>
          <w:p>
            <w:pPr>
              <w:spacing w:line="240" w:lineRule="auto"/>
              <w:ind w:firstLine="0" w:firstLineChars="0"/>
              <w:jc w:val="left"/>
              <w:rPr>
                <w:sz w:val="21"/>
                <w:szCs w:val="16"/>
              </w:rPr>
            </w:pPr>
            <w:r>
              <w:rPr>
                <w:rFonts w:hint="eastAsia"/>
                <w:sz w:val="21"/>
                <w:szCs w:val="16"/>
              </w:rPr>
              <w:t>污水处理费用较低</w:t>
            </w:r>
          </w:p>
        </w:tc>
        <w:tc>
          <w:tcPr>
            <w:tcW w:w="3880" w:type="dxa"/>
            <w:vAlign w:val="center"/>
          </w:tcPr>
          <w:p>
            <w:pPr>
              <w:spacing w:line="240" w:lineRule="auto"/>
              <w:ind w:firstLine="0" w:firstLineChars="0"/>
              <w:jc w:val="left"/>
              <w:rPr>
                <w:sz w:val="21"/>
                <w:szCs w:val="16"/>
              </w:rPr>
            </w:pPr>
            <w:r>
              <w:rPr>
                <w:rFonts w:hint="eastAsia"/>
                <w:sz w:val="21"/>
                <w:szCs w:val="16"/>
              </w:rPr>
              <w:t>污水处理费用较高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center"/>
          </w:tcPr>
          <w:p>
            <w:pPr>
              <w:spacing w:line="240" w:lineRule="auto"/>
              <w:ind w:firstLine="0" w:firstLineChars="0"/>
              <w:jc w:val="center"/>
              <w:rPr>
                <w:sz w:val="21"/>
                <w:szCs w:val="16"/>
              </w:rPr>
            </w:pPr>
            <w:r>
              <w:rPr>
                <w:rFonts w:hint="eastAsia"/>
                <w:sz w:val="21"/>
                <w:szCs w:val="16"/>
              </w:rPr>
              <w:t>运行可靠性</w:t>
            </w:r>
          </w:p>
        </w:tc>
        <w:tc>
          <w:tcPr>
            <w:tcW w:w="3880" w:type="dxa"/>
            <w:vAlign w:val="center"/>
          </w:tcPr>
          <w:p>
            <w:pPr>
              <w:spacing w:line="240" w:lineRule="auto"/>
              <w:ind w:firstLine="0" w:firstLineChars="0"/>
              <w:jc w:val="left"/>
              <w:rPr>
                <w:sz w:val="21"/>
                <w:szCs w:val="16"/>
              </w:rPr>
            </w:pPr>
            <w:r>
              <w:rPr>
                <w:rFonts w:hint="eastAsia"/>
                <w:sz w:val="21"/>
                <w:szCs w:val="16"/>
              </w:rPr>
              <w:t>可靠性取决于管网的质量和长度，长距离管网输送一旦管道受损可能造成环境污染</w:t>
            </w:r>
          </w:p>
        </w:tc>
        <w:tc>
          <w:tcPr>
            <w:tcW w:w="3880" w:type="dxa"/>
            <w:vAlign w:val="center"/>
          </w:tcPr>
          <w:p>
            <w:pPr>
              <w:spacing w:line="240" w:lineRule="auto"/>
              <w:ind w:firstLine="0" w:firstLineChars="0"/>
              <w:jc w:val="left"/>
              <w:rPr>
                <w:sz w:val="21"/>
                <w:szCs w:val="16"/>
              </w:rPr>
            </w:pPr>
            <w:r>
              <w:rPr>
                <w:rFonts w:hint="eastAsia"/>
                <w:sz w:val="21"/>
                <w:szCs w:val="16"/>
              </w:rPr>
              <w:t>可靠性主要取决于污水处理设施，处理设施损坏时可能造成环境污染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center"/>
          </w:tcPr>
          <w:p>
            <w:pPr>
              <w:spacing w:line="240" w:lineRule="auto"/>
              <w:ind w:firstLine="0" w:firstLineChars="0"/>
              <w:jc w:val="center"/>
              <w:rPr>
                <w:sz w:val="21"/>
                <w:szCs w:val="16"/>
              </w:rPr>
            </w:pPr>
            <w:r>
              <w:rPr>
                <w:rFonts w:hint="eastAsia"/>
                <w:sz w:val="21"/>
                <w:szCs w:val="16"/>
              </w:rPr>
              <w:t>管理难度</w:t>
            </w:r>
          </w:p>
        </w:tc>
        <w:tc>
          <w:tcPr>
            <w:tcW w:w="3880" w:type="dxa"/>
            <w:vAlign w:val="center"/>
          </w:tcPr>
          <w:p>
            <w:pPr>
              <w:spacing w:line="240" w:lineRule="auto"/>
              <w:ind w:firstLine="0" w:firstLineChars="0"/>
              <w:jc w:val="left"/>
              <w:rPr>
                <w:sz w:val="21"/>
                <w:szCs w:val="16"/>
              </w:rPr>
            </w:pPr>
            <w:r>
              <w:rPr>
                <w:rFonts w:hint="eastAsia"/>
                <w:sz w:val="21"/>
                <w:szCs w:val="16"/>
              </w:rPr>
              <w:t>管理点主要为泵站、管网，相对比较简单，管理难度较低</w:t>
            </w:r>
          </w:p>
        </w:tc>
        <w:tc>
          <w:tcPr>
            <w:tcW w:w="3880" w:type="dxa"/>
            <w:vAlign w:val="center"/>
          </w:tcPr>
          <w:p>
            <w:pPr>
              <w:spacing w:line="240" w:lineRule="auto"/>
              <w:ind w:firstLine="0" w:firstLineChars="0"/>
              <w:jc w:val="left"/>
              <w:rPr>
                <w:sz w:val="21"/>
                <w:szCs w:val="16"/>
              </w:rPr>
            </w:pPr>
            <w:r>
              <w:rPr>
                <w:rFonts w:hint="eastAsia"/>
                <w:sz w:val="21"/>
                <w:szCs w:val="16"/>
              </w:rPr>
              <w:t>管理点主要为处理设施，设施内部的机械、机电设备较多，管理环节多，难度较大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center"/>
          </w:tcPr>
          <w:p>
            <w:pPr>
              <w:spacing w:line="240" w:lineRule="auto"/>
              <w:ind w:firstLine="0" w:firstLineChars="0"/>
              <w:jc w:val="center"/>
              <w:rPr>
                <w:sz w:val="21"/>
                <w:szCs w:val="16"/>
              </w:rPr>
            </w:pPr>
            <w:r>
              <w:rPr>
                <w:rFonts w:hint="eastAsia"/>
                <w:sz w:val="21"/>
                <w:szCs w:val="16"/>
              </w:rPr>
              <w:t>资源化利用</w:t>
            </w:r>
          </w:p>
        </w:tc>
        <w:tc>
          <w:tcPr>
            <w:tcW w:w="3880" w:type="dxa"/>
            <w:vAlign w:val="center"/>
          </w:tcPr>
          <w:p>
            <w:pPr>
              <w:spacing w:line="240" w:lineRule="auto"/>
              <w:ind w:firstLine="0" w:firstLineChars="0"/>
              <w:jc w:val="left"/>
              <w:rPr>
                <w:sz w:val="21"/>
                <w:szCs w:val="16"/>
              </w:rPr>
            </w:pPr>
            <w:r>
              <w:rPr>
                <w:rFonts w:hint="eastAsia"/>
                <w:sz w:val="21"/>
                <w:szCs w:val="16"/>
              </w:rPr>
              <w:t>污水汇入城镇污水厂集中处理，资源化利用成本高、难度大</w:t>
            </w:r>
          </w:p>
        </w:tc>
        <w:tc>
          <w:tcPr>
            <w:tcW w:w="3880" w:type="dxa"/>
            <w:vAlign w:val="center"/>
          </w:tcPr>
          <w:p>
            <w:pPr>
              <w:spacing w:line="240" w:lineRule="auto"/>
              <w:ind w:firstLine="0" w:firstLineChars="0"/>
              <w:jc w:val="left"/>
              <w:rPr>
                <w:sz w:val="21"/>
                <w:szCs w:val="16"/>
              </w:rPr>
            </w:pPr>
            <w:r>
              <w:rPr>
                <w:rFonts w:hint="eastAsia"/>
                <w:sz w:val="21"/>
                <w:szCs w:val="16"/>
              </w:rPr>
              <w:t>污水处理后可就近利用，资源化利用成本低</w:t>
            </w:r>
          </w:p>
        </w:tc>
      </w:tr>
    </w:tbl>
    <w:p>
      <w:pPr>
        <w:spacing w:before="240"/>
        <w:ind w:firstLine="480"/>
      </w:pPr>
      <w:r>
        <w:rPr>
          <w:rFonts w:hint="eastAsia"/>
        </w:rPr>
        <w:t>根据上述比较和分析，相对于集中处理模式，纳管处理模式具有投资省、施工周期短、见效快、统一管理方便等优点，因此城镇周边符合建设条件的农村优先考虑采用纳管处理模式。但从施工难度和运行可靠性的角度考虑，采用纳管处理模式的农村与市政污水管网的距离不宜太远，根据永福县各乡镇规划建成区范围特征及城镇污水厂建设规划安排，确定本规划纳管处理模式距离一般在3 km以内为宜。</w:t>
      </w:r>
    </w:p>
    <w:p>
      <w:pPr>
        <w:pStyle w:val="4"/>
      </w:pPr>
      <w:r>
        <w:rPr>
          <w:rFonts w:hint="eastAsia"/>
        </w:rPr>
        <w:t>4.2.3治理方式选择原则</w:t>
      </w:r>
    </w:p>
    <w:p>
      <w:pPr>
        <w:ind w:firstLine="480"/>
      </w:pPr>
      <w:r>
        <w:rPr>
          <w:rFonts w:hint="eastAsia"/>
        </w:rPr>
        <w:t>采取适合本地区的污染治理与资源利用相结合、工程措施与生态措施相结合、集中与分散相结合的建设模式和处理工艺，提高污水资源化利用水平，降低末端治理成本。治理方式选择主要考虑如下因素：</w:t>
      </w:r>
    </w:p>
    <w:p>
      <w:pPr>
        <w:ind w:firstLine="480"/>
      </w:pPr>
      <w:r>
        <w:rPr>
          <w:rFonts w:hint="eastAsia"/>
        </w:rPr>
        <w:t>（1）人口集聚程度不同：根据农村人口及村庄分布情况，人口集聚程度较高的村庄多分布在河流沿岸、地势平坦的区域，应以治理为主；人口集聚程度较低的村庄主要集中在山区区域，应以管控为主。</w:t>
      </w:r>
    </w:p>
    <w:p>
      <w:pPr>
        <w:ind w:firstLine="480"/>
      </w:pPr>
      <w:r>
        <w:rPr>
          <w:rFonts w:hint="eastAsia"/>
        </w:rPr>
        <w:t>（2）工程投资造价不同：山区地区人口密度较低，处理设施规模小，管网数量多，人均建设成本高。平原区域人口密度较高，处理设施规模大，管网相对集中，人均建设成本相对较低。</w:t>
      </w:r>
    </w:p>
    <w:p>
      <w:pPr>
        <w:ind w:firstLine="480"/>
      </w:pPr>
      <w:r>
        <w:rPr>
          <w:rFonts w:hint="eastAsia"/>
        </w:rPr>
        <w:t>（3）环境消纳能力不同：山区区域农村因为地广人稀、污水排放量较小，除环境敏感区域外，污水治理的深度要求低于平原人口集聚地区。</w:t>
      </w:r>
    </w:p>
    <w:p>
      <w:pPr>
        <w:ind w:firstLine="480"/>
      </w:pPr>
      <w:r>
        <w:rPr>
          <w:rFonts w:hint="eastAsia"/>
        </w:rPr>
        <w:t>（4）环境敏感程度不同：饮用水源保护区和自然保护区内村庄、水质目标为Ⅲ类及以上水体流经的村庄因对污染物排放要求较严，涉及的村庄中污水量大于5 m³/d的村庄全部纳入治理类，污水量不足5 m³/d的村庄优先完成改厕，生活污水通过三格式化粪池处理后通过回用农灌等方式进行资源化利用，不外排入周边水体。</w:t>
      </w:r>
    </w:p>
    <w:p>
      <w:pPr>
        <w:pStyle w:val="4"/>
      </w:pPr>
      <w:r>
        <w:rPr>
          <w:rFonts w:hint="eastAsia"/>
        </w:rPr>
        <w:t>4.2.4规划治理方式的选择</w:t>
      </w:r>
    </w:p>
    <w:p>
      <w:pPr>
        <w:ind w:firstLine="480"/>
      </w:pPr>
      <w:r>
        <w:rPr>
          <w:rFonts w:hint="eastAsia"/>
        </w:rPr>
        <w:t>相对而言，污水处理设施规模越大，则处理设施的户均投资越低，处理工艺和设备的选择余地越大，处理效果和出水水质越好，而规模过小的处理设施由于污水量小，负荷低，难以连续运行，因此，微生物的生产通常会受到抑制，污水处理系统也通常难以高效运行。因此，从污水处理设施建设运行的角度分析，集中的污水系统处理效果要好于分散的处理设施。</w:t>
      </w:r>
    </w:p>
    <w:p>
      <w:pPr>
        <w:ind w:firstLine="480"/>
      </w:pPr>
      <w:r>
        <w:rPr>
          <w:rFonts w:hint="eastAsia"/>
        </w:rPr>
        <w:t>另一方面，处理设施数量越多，分布越分散，越可以减少收集管网的建设工程量和后期的疏通等维护成本，同时，对于部分山区农村，污水管网的建设还受地形高差和沿线地质条件的限制，因此，完全集中处理将带来较高的污水收集系统建设成本。</w:t>
      </w:r>
    </w:p>
    <w:p>
      <w:pPr>
        <w:ind w:firstLine="480"/>
      </w:pPr>
      <w:r>
        <w:rPr>
          <w:rFonts w:hint="eastAsia"/>
        </w:rPr>
        <w:t>各种处理模式各有其特点，农村生活污水处理模式的选择根据农村区位条件、自然村点布局以及农民住宅分布等不同条件进行分别选择。通常来说，为了保证污染物减排和环境保护的需要，有条件的农村生活污水应尽量纳入城镇污水管网进行集中处理，但对于收集管网建设难度较大、受地形条件限制需要提升的农村生活污水，则应结合污染负荷、环境要求和尾水排放条件等进行综合考虑，考虑设置村级处理设施的可行性。</w:t>
      </w:r>
    </w:p>
    <w:p>
      <w:pPr>
        <w:ind w:firstLine="480"/>
      </w:pPr>
      <w:r>
        <w:rPr>
          <w:rFonts w:hint="eastAsia"/>
        </w:rPr>
        <w:t>考虑到节省运行费用和降低建设成本的需要，近期农村生活污水尽量避免污水提升，污水管网尽量沿地形铺设，对于自流不能接入集镇污水系统的农村，考虑近期村（屯）内先行建设污水处理设施进行处理。远期将村级污水处理设施改造为污水提升泵站，将农村生活污水纳入集镇处理系统。</w:t>
      </w:r>
    </w:p>
    <w:p>
      <w:pPr>
        <w:ind w:firstLine="480"/>
      </w:pPr>
      <w:r>
        <w:rPr>
          <w:rFonts w:hint="eastAsia"/>
        </w:rPr>
        <w:t>根据永福县农村生活污水现状和地形特征分析，结合治理模式选择原则，对永福县农村生活污水治理方式的总体部署如下：</w:t>
      </w:r>
    </w:p>
    <w:p>
      <w:pPr>
        <w:ind w:firstLine="480"/>
      </w:pPr>
      <w:r>
        <w:fldChar w:fldCharType="begin"/>
      </w:r>
      <w:r>
        <w:instrText xml:space="preserve"> </w:instrText>
      </w:r>
      <w:r>
        <w:rPr>
          <w:rFonts w:hint="eastAsia"/>
        </w:rPr>
        <w:instrText xml:space="preserve">eq \o\ac(</w:instrText>
      </w:r>
      <w:r>
        <w:rPr>
          <w:rFonts w:hint="eastAsia" w:ascii="宋体"/>
          <w:position w:val="-4"/>
          <w:sz w:val="36"/>
        </w:rPr>
        <w:instrText xml:space="preserve">○</w:instrText>
      </w:r>
      <w:r>
        <w:rPr>
          <w:rFonts w:hint="eastAsia"/>
        </w:rPr>
        <w:instrText xml:space="preserve">,1)</w:instrText>
      </w:r>
      <w:r>
        <w:fldChar w:fldCharType="end"/>
      </w:r>
      <w:r>
        <w:rPr>
          <w:rFonts w:hint="eastAsia"/>
        </w:rPr>
        <w:t>集镇和周边距离较近的村（屯）纳入集镇污水系统进行纳管处理；</w:t>
      </w:r>
    </w:p>
    <w:p>
      <w:pPr>
        <w:ind w:firstLine="480"/>
      </w:pPr>
      <w:r>
        <w:fldChar w:fldCharType="begin"/>
      </w:r>
      <w:r>
        <w:instrText xml:space="preserve"> </w:instrText>
      </w:r>
      <w:r>
        <w:rPr>
          <w:rFonts w:hint="eastAsia"/>
        </w:rPr>
        <w:instrText xml:space="preserve">eq \o\ac(</w:instrText>
      </w:r>
      <w:r>
        <w:rPr>
          <w:rFonts w:hint="eastAsia" w:ascii="宋体"/>
          <w:position w:val="-4"/>
          <w:sz w:val="36"/>
        </w:rPr>
        <w:instrText xml:space="preserve">○</w:instrText>
      </w:r>
      <w:r>
        <w:rPr>
          <w:rFonts w:hint="eastAsia"/>
        </w:rPr>
        <w:instrText xml:space="preserve">,2)</w:instrText>
      </w:r>
      <w:r>
        <w:fldChar w:fldCharType="end"/>
      </w:r>
      <w:r>
        <w:rPr>
          <w:rFonts w:hint="eastAsia"/>
        </w:rPr>
        <w:t>距离现有镇区较远，不能经自流进入集镇污水管网的且人口密集的村（屯），在村（屯）内铺设污水管网，统一收集处理，在远期可考虑改造为污水提升泵房，纳入乡镇污水处理厂处理；</w:t>
      </w:r>
    </w:p>
    <w:p>
      <w:pPr>
        <w:ind w:firstLine="480"/>
      </w:pPr>
      <w:r>
        <w:fldChar w:fldCharType="begin"/>
      </w:r>
      <w:r>
        <w:instrText xml:space="preserve"> </w:instrText>
      </w:r>
      <w:r>
        <w:rPr>
          <w:rFonts w:hint="eastAsia"/>
        </w:rPr>
        <w:instrText xml:space="preserve">eq \o\ac(</w:instrText>
      </w:r>
      <w:r>
        <w:rPr>
          <w:rFonts w:hint="eastAsia" w:ascii="宋体"/>
          <w:position w:val="-4"/>
          <w:sz w:val="36"/>
        </w:rPr>
        <w:instrText xml:space="preserve">○</w:instrText>
      </w:r>
      <w:r>
        <w:rPr>
          <w:rFonts w:hint="eastAsia"/>
        </w:rPr>
        <w:instrText xml:space="preserve">,3)</w:instrText>
      </w:r>
      <w:r>
        <w:fldChar w:fldCharType="end"/>
      </w:r>
      <w:r>
        <w:rPr>
          <w:rFonts w:hint="eastAsia"/>
        </w:rPr>
        <w:t>距离镇区较远，且相对村村间距小于3 km的村（屯）可实施污水处理设施联建；</w:t>
      </w:r>
    </w:p>
    <w:p>
      <w:pPr>
        <w:ind w:firstLine="480"/>
      </w:pPr>
      <w:r>
        <w:fldChar w:fldCharType="begin"/>
      </w:r>
      <w:r>
        <w:instrText xml:space="preserve"> </w:instrText>
      </w:r>
      <w:r>
        <w:rPr>
          <w:rFonts w:hint="eastAsia"/>
        </w:rPr>
        <w:instrText xml:space="preserve">eq \o\ac(</w:instrText>
      </w:r>
      <w:r>
        <w:rPr>
          <w:rFonts w:hint="eastAsia" w:ascii="宋体"/>
          <w:position w:val="-4"/>
          <w:sz w:val="36"/>
        </w:rPr>
        <w:instrText xml:space="preserve">○</w:instrText>
      </w:r>
      <w:r>
        <w:rPr>
          <w:rFonts w:hint="eastAsia"/>
        </w:rPr>
        <w:instrText xml:space="preserve">,4)</w:instrText>
      </w:r>
      <w:r>
        <w:fldChar w:fldCharType="end"/>
      </w:r>
      <w:r>
        <w:rPr>
          <w:rFonts w:hint="eastAsia"/>
        </w:rPr>
        <w:t>部分相对独立、人口集聚程度低，不位于环境敏感区的村（屯）可采用分散处理模式；</w:t>
      </w:r>
    </w:p>
    <w:p>
      <w:pPr>
        <w:ind w:firstLine="480"/>
      </w:pPr>
      <w:r>
        <w:fldChar w:fldCharType="begin"/>
      </w:r>
      <w:r>
        <w:instrText xml:space="preserve"> </w:instrText>
      </w:r>
      <w:r>
        <w:rPr>
          <w:rFonts w:hint="eastAsia"/>
        </w:rPr>
        <w:instrText xml:space="preserve">eq \o\ac(</w:instrText>
      </w:r>
      <w:r>
        <w:rPr>
          <w:rFonts w:hint="eastAsia" w:ascii="宋体"/>
          <w:position w:val="-4"/>
          <w:sz w:val="36"/>
        </w:rPr>
        <w:instrText xml:space="preserve">○</w:instrText>
      </w:r>
      <w:r>
        <w:rPr>
          <w:rFonts w:hint="eastAsia"/>
        </w:rPr>
        <w:instrText xml:space="preserve">,5)</w:instrText>
      </w:r>
      <w:r>
        <w:fldChar w:fldCharType="end"/>
      </w:r>
      <w:r>
        <w:rPr>
          <w:rFonts w:hint="eastAsia"/>
        </w:rPr>
        <w:t>部分常住人口较少，人为活动不频繁，且不位于环境敏感区的村（屯）可通过建设三格化粪池进行污水控制，尾水排入山体、林地、农田消纳吸收利用。</w:t>
      </w:r>
    </w:p>
    <w:p>
      <w:pPr>
        <w:ind w:firstLine="480"/>
      </w:pPr>
      <w:r>
        <w:fldChar w:fldCharType="begin"/>
      </w:r>
      <w:r>
        <w:instrText xml:space="preserve"> </w:instrText>
      </w:r>
      <w:r>
        <w:rPr>
          <w:rFonts w:hint="eastAsia"/>
        </w:rPr>
        <w:instrText xml:space="preserve">eq \o\ac(</w:instrText>
      </w:r>
      <w:r>
        <w:rPr>
          <w:rFonts w:hint="eastAsia" w:ascii="宋体"/>
          <w:position w:val="-4"/>
          <w:sz w:val="36"/>
        </w:rPr>
        <w:instrText xml:space="preserve">○</w:instrText>
      </w:r>
      <w:r>
        <w:rPr>
          <w:rFonts w:hint="eastAsia"/>
        </w:rPr>
        <w:instrText xml:space="preserve">,6)</w:instrText>
      </w:r>
      <w:r>
        <w:fldChar w:fldCharType="end"/>
      </w:r>
      <w:r>
        <w:rPr>
          <w:rFonts w:hint="eastAsia"/>
        </w:rPr>
        <w:t>对处于环境敏感区域内的村（屯），需增加深度处理工艺，且处理后的污水通过农田灌溉等方式进行资源化利用，不外排入周边水体。</w:t>
      </w:r>
    </w:p>
    <w:p>
      <w:pPr>
        <w:pStyle w:val="3"/>
      </w:pPr>
      <w:bookmarkStart w:id="17" w:name="_Toc45712751"/>
      <w:r>
        <w:rPr>
          <w:rFonts w:hint="eastAsia"/>
        </w:rPr>
        <w:t>4.3设施布局选址</w:t>
      </w:r>
      <w:bookmarkEnd w:id="17"/>
    </w:p>
    <w:p>
      <w:pPr>
        <w:pStyle w:val="4"/>
      </w:pPr>
      <w:r>
        <w:rPr>
          <w:rFonts w:hint="eastAsia"/>
        </w:rPr>
        <w:t>4.3.1设施布局</w:t>
      </w:r>
    </w:p>
    <w:p>
      <w:pPr>
        <w:ind w:firstLine="480"/>
      </w:pPr>
      <w:r>
        <w:rPr>
          <w:rFonts w:hint="eastAsia"/>
        </w:rPr>
        <w:t>在农村生活污水治理方面，《广西壮族自治区水污染防治条例》做出三方面规定：一是强调根据农村不同区位条件、人口聚集程度、污水产生规模等，科学确定生活污水处理模式；二是规定农村生活污水治理应当因地制宜采用污染治理与资源利用相结合、工程措施与生态措施相结合、集中与分散相结合的建设模式和处理工艺，推广低成本、低能耗、易维护、高效率的污水处理技术，鼓励采用生态处理工艺，实施农村厕所改造，统筹推进农村生活污水治理。三是推进城乡统筹。规定推进有条件的城镇将其污水集中处理设施和服务向农村延伸，将农村社区和城镇周边村庄纳入城镇污水集中处理体系，从而推进城乡环境基础设施共建共享。</w:t>
      </w:r>
    </w:p>
    <w:p>
      <w:pPr>
        <w:ind w:firstLine="480"/>
      </w:pPr>
      <w:r>
        <w:rPr>
          <w:rFonts w:hint="eastAsia"/>
        </w:rPr>
        <w:t>按照永福县总体规划、乡镇总体规划、水功能区划、乡村振兴等要求，对永福县未建设农村生活污水治理设施的自然村（屯）的生活污水处理设施进行合理布局。</w:t>
      </w:r>
    </w:p>
    <w:p>
      <w:pPr>
        <w:ind w:firstLine="480"/>
      </w:pPr>
      <w:r>
        <w:rPr>
          <w:rFonts w:hint="eastAsia"/>
        </w:rPr>
        <w:t>永福县共有75个自然村（屯）满足纳管处理的条件，其余村（屯）均需要新建设施、管网或三格化粪池对生活污水进行处理。对于新建设的农村生活污水处理设施的选址，应符合饮用水水源保护区、自然保护区等生态环境敏感区的有关规定；符合国家和地方关于用地、供电、防洪、防雷、防灾等方面的要求；位于地震、湿陷性黄土、膨胀土、多年冻土以及其他特殊地区的，应符合相关标准规定；同时，考虑污水资源化利用的便利性，不对居民生产生活造成影响等。</w:t>
      </w:r>
    </w:p>
    <w:p>
      <w:pPr>
        <w:ind w:firstLine="480"/>
      </w:pPr>
      <w:r>
        <w:rPr>
          <w:rFonts w:hint="eastAsia"/>
        </w:rPr>
        <w:t>乡镇自然村（屯）治理模式统计情况如表4.3-1和图4.3-1~图4.3-2所示。</w:t>
      </w:r>
    </w:p>
    <w:p>
      <w:pPr>
        <w:spacing w:before="240" w:line="240" w:lineRule="auto"/>
        <w:ind w:firstLine="0" w:firstLineChars="0"/>
        <w:jc w:val="center"/>
        <w:rPr>
          <w:b/>
          <w:sz w:val="21"/>
          <w:szCs w:val="21"/>
        </w:rPr>
      </w:pPr>
      <w:r>
        <w:rPr>
          <w:rFonts w:hint="eastAsia"/>
          <w:b/>
          <w:sz w:val="21"/>
          <w:szCs w:val="21"/>
        </w:rPr>
        <w:t>表4.3-1  各乡镇农村生活污水治理模式统计表</w:t>
      </w:r>
    </w:p>
    <w:tbl>
      <w:tblPr>
        <w:tblStyle w:val="27"/>
        <w:tblW w:w="10296" w:type="dxa"/>
        <w:jc w:val="center"/>
        <w:tblInd w:w="0" w:type="dxa"/>
        <w:tblLayout w:type="fixed"/>
        <w:tblCellMar>
          <w:top w:w="0" w:type="dxa"/>
          <w:left w:w="108" w:type="dxa"/>
          <w:bottom w:w="0" w:type="dxa"/>
          <w:right w:w="108" w:type="dxa"/>
        </w:tblCellMar>
      </w:tblPr>
      <w:tblGrid>
        <w:gridCol w:w="590"/>
        <w:gridCol w:w="1146"/>
        <w:gridCol w:w="868"/>
        <w:gridCol w:w="855"/>
        <w:gridCol w:w="855"/>
        <w:gridCol w:w="855"/>
        <w:gridCol w:w="859"/>
        <w:gridCol w:w="855"/>
        <w:gridCol w:w="855"/>
        <w:gridCol w:w="855"/>
        <w:gridCol w:w="855"/>
        <w:gridCol w:w="848"/>
      </w:tblGrid>
      <w:tr>
        <w:tblPrEx>
          <w:tblLayout w:type="fixed"/>
          <w:tblCellMar>
            <w:top w:w="0" w:type="dxa"/>
            <w:left w:w="108" w:type="dxa"/>
            <w:bottom w:w="0" w:type="dxa"/>
            <w:right w:w="108" w:type="dxa"/>
          </w:tblCellMar>
        </w:tblPrEx>
        <w:trPr>
          <w:trHeight w:val="421" w:hRule="atLeast"/>
          <w:tblHeader/>
          <w:jc w:val="center"/>
        </w:trPr>
        <w:tc>
          <w:tcPr>
            <w:tcW w:w="590" w:type="dxa"/>
            <w:vMerge w:val="restart"/>
            <w:tcBorders>
              <w:top w:val="single" w:color="auto" w:sz="12" w:space="0"/>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b/>
                <w:bCs/>
                <w:color w:val="000000"/>
                <w:sz w:val="21"/>
                <w:szCs w:val="21"/>
              </w:rPr>
            </w:pPr>
            <w:r>
              <w:rPr>
                <w:rFonts w:hint="eastAsia" w:ascii="宋体" w:hAnsi="宋体"/>
                <w:b/>
                <w:bCs/>
                <w:color w:val="000000"/>
                <w:sz w:val="21"/>
                <w:szCs w:val="21"/>
              </w:rPr>
              <w:t>序号</w:t>
            </w:r>
          </w:p>
        </w:tc>
        <w:tc>
          <w:tcPr>
            <w:tcW w:w="1146" w:type="dxa"/>
            <w:vMerge w:val="restart"/>
            <w:tcBorders>
              <w:top w:val="single" w:color="auto" w:sz="12"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b/>
                <w:bCs/>
                <w:color w:val="000000"/>
                <w:sz w:val="21"/>
                <w:szCs w:val="21"/>
              </w:rPr>
            </w:pPr>
            <w:r>
              <w:rPr>
                <w:rFonts w:hint="eastAsia" w:ascii="宋体" w:hAnsi="宋体"/>
                <w:b/>
                <w:bCs/>
                <w:color w:val="000000"/>
                <w:sz w:val="21"/>
                <w:szCs w:val="21"/>
              </w:rPr>
              <w:t>乡镇</w:t>
            </w:r>
          </w:p>
        </w:tc>
        <w:tc>
          <w:tcPr>
            <w:tcW w:w="4292" w:type="dxa"/>
            <w:gridSpan w:val="5"/>
            <w:tcBorders>
              <w:top w:val="single" w:color="auto" w:sz="12" w:space="0"/>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b/>
                <w:bCs/>
                <w:color w:val="000000"/>
                <w:sz w:val="21"/>
                <w:szCs w:val="21"/>
              </w:rPr>
            </w:pPr>
            <w:r>
              <w:rPr>
                <w:rFonts w:hint="eastAsia" w:ascii="宋体" w:hAnsi="宋体"/>
                <w:b/>
                <w:bCs/>
                <w:color w:val="000000"/>
                <w:sz w:val="21"/>
                <w:szCs w:val="21"/>
              </w:rPr>
              <w:t>近期</w:t>
            </w:r>
          </w:p>
        </w:tc>
        <w:tc>
          <w:tcPr>
            <w:tcW w:w="4268" w:type="dxa"/>
            <w:gridSpan w:val="5"/>
            <w:tcBorders>
              <w:top w:val="single" w:color="auto" w:sz="12" w:space="0"/>
              <w:left w:val="nil"/>
              <w:bottom w:val="single" w:color="auto" w:sz="4" w:space="0"/>
              <w:right w:val="single" w:color="auto" w:sz="12" w:space="0"/>
            </w:tcBorders>
            <w:shd w:val="clear" w:color="auto" w:fill="auto"/>
            <w:vAlign w:val="center"/>
          </w:tcPr>
          <w:p>
            <w:pPr>
              <w:spacing w:line="240" w:lineRule="auto"/>
              <w:ind w:firstLine="0" w:firstLineChars="0"/>
              <w:jc w:val="center"/>
              <w:rPr>
                <w:rFonts w:ascii="宋体" w:hAnsi="宋体"/>
                <w:b/>
                <w:bCs/>
                <w:color w:val="000000"/>
                <w:sz w:val="21"/>
                <w:szCs w:val="21"/>
              </w:rPr>
            </w:pPr>
            <w:r>
              <w:rPr>
                <w:rFonts w:hint="eastAsia" w:ascii="宋体" w:hAnsi="宋体"/>
                <w:b/>
                <w:bCs/>
                <w:color w:val="000000"/>
                <w:sz w:val="21"/>
                <w:szCs w:val="21"/>
              </w:rPr>
              <w:t>远期</w:t>
            </w:r>
          </w:p>
        </w:tc>
      </w:tr>
      <w:tr>
        <w:tblPrEx>
          <w:tblLayout w:type="fixed"/>
          <w:tblCellMar>
            <w:top w:w="0" w:type="dxa"/>
            <w:left w:w="108" w:type="dxa"/>
            <w:bottom w:w="0" w:type="dxa"/>
            <w:right w:w="108" w:type="dxa"/>
          </w:tblCellMar>
        </w:tblPrEx>
        <w:trPr>
          <w:trHeight w:val="576" w:hRule="atLeast"/>
          <w:tblHeader/>
          <w:jc w:val="center"/>
        </w:trPr>
        <w:tc>
          <w:tcPr>
            <w:tcW w:w="590" w:type="dxa"/>
            <w:vMerge w:val="continue"/>
            <w:tcBorders>
              <w:top w:val="single" w:color="auto" w:sz="4" w:space="0"/>
              <w:left w:val="single" w:color="auto" w:sz="12" w:space="0"/>
              <w:bottom w:val="single" w:color="auto" w:sz="4" w:space="0"/>
              <w:right w:val="single" w:color="auto" w:sz="4" w:space="0"/>
            </w:tcBorders>
            <w:vAlign w:val="center"/>
          </w:tcPr>
          <w:p>
            <w:pPr>
              <w:spacing w:line="240" w:lineRule="auto"/>
              <w:ind w:firstLine="0" w:firstLineChars="0"/>
              <w:jc w:val="center"/>
              <w:rPr>
                <w:rFonts w:ascii="宋体" w:hAnsi="宋体"/>
                <w:b/>
                <w:bCs/>
                <w:color w:val="000000"/>
                <w:sz w:val="21"/>
                <w:szCs w:val="21"/>
              </w:rPr>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b/>
                <w:bCs/>
                <w:color w:val="000000"/>
                <w:sz w:val="21"/>
                <w:szCs w:val="21"/>
              </w:rPr>
            </w:pPr>
          </w:p>
        </w:tc>
        <w:tc>
          <w:tcPr>
            <w:tcW w:w="86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b/>
                <w:bCs/>
                <w:color w:val="000000"/>
                <w:sz w:val="21"/>
                <w:szCs w:val="21"/>
              </w:rPr>
            </w:pPr>
            <w:r>
              <w:rPr>
                <w:rFonts w:hint="eastAsia" w:ascii="宋体" w:hAnsi="宋体"/>
                <w:b/>
                <w:bCs/>
                <w:color w:val="000000"/>
                <w:sz w:val="21"/>
                <w:szCs w:val="21"/>
              </w:rPr>
              <w:t>纳管处理</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b/>
                <w:bCs/>
                <w:color w:val="000000"/>
                <w:sz w:val="21"/>
                <w:szCs w:val="21"/>
              </w:rPr>
            </w:pPr>
            <w:r>
              <w:rPr>
                <w:rFonts w:hint="eastAsia" w:ascii="宋体" w:hAnsi="宋体"/>
                <w:b/>
                <w:bCs/>
                <w:color w:val="000000"/>
                <w:sz w:val="21"/>
                <w:szCs w:val="21"/>
              </w:rPr>
              <w:t>单村建设</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b/>
                <w:bCs/>
                <w:color w:val="000000"/>
                <w:sz w:val="21"/>
                <w:szCs w:val="21"/>
              </w:rPr>
            </w:pPr>
            <w:r>
              <w:rPr>
                <w:rFonts w:hint="eastAsia" w:ascii="宋体" w:hAnsi="宋体"/>
                <w:b/>
                <w:bCs/>
                <w:color w:val="000000"/>
                <w:sz w:val="21"/>
                <w:szCs w:val="21"/>
              </w:rPr>
              <w:t>联村建设</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b/>
                <w:bCs/>
                <w:color w:val="000000"/>
                <w:sz w:val="21"/>
                <w:szCs w:val="21"/>
              </w:rPr>
            </w:pPr>
            <w:r>
              <w:rPr>
                <w:rFonts w:hint="eastAsia" w:ascii="宋体" w:hAnsi="宋体"/>
                <w:b/>
                <w:bCs/>
                <w:color w:val="000000"/>
                <w:sz w:val="21"/>
                <w:szCs w:val="21"/>
              </w:rPr>
              <w:t>分散处理</w:t>
            </w:r>
          </w:p>
        </w:tc>
        <w:tc>
          <w:tcPr>
            <w:tcW w:w="8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b/>
                <w:bCs/>
                <w:color w:val="000000"/>
                <w:sz w:val="21"/>
                <w:szCs w:val="21"/>
              </w:rPr>
            </w:pPr>
            <w:r>
              <w:rPr>
                <w:rFonts w:hint="eastAsia" w:ascii="宋体" w:hAnsi="宋体"/>
                <w:b/>
                <w:bCs/>
                <w:color w:val="000000"/>
                <w:sz w:val="21"/>
                <w:szCs w:val="21"/>
              </w:rPr>
              <w:t>改厕</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b/>
                <w:bCs/>
                <w:color w:val="000000"/>
                <w:sz w:val="21"/>
                <w:szCs w:val="21"/>
              </w:rPr>
            </w:pPr>
            <w:r>
              <w:rPr>
                <w:rFonts w:hint="eastAsia" w:ascii="宋体" w:hAnsi="宋体"/>
                <w:b/>
                <w:bCs/>
                <w:color w:val="000000"/>
                <w:sz w:val="21"/>
                <w:szCs w:val="21"/>
              </w:rPr>
              <w:t>纳管处理</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b/>
                <w:bCs/>
                <w:color w:val="000000"/>
                <w:sz w:val="21"/>
                <w:szCs w:val="21"/>
              </w:rPr>
            </w:pPr>
            <w:r>
              <w:rPr>
                <w:rFonts w:hint="eastAsia" w:ascii="宋体" w:hAnsi="宋体"/>
                <w:b/>
                <w:bCs/>
                <w:color w:val="000000"/>
                <w:sz w:val="21"/>
                <w:szCs w:val="21"/>
              </w:rPr>
              <w:t>单村建设</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b/>
                <w:bCs/>
                <w:color w:val="000000"/>
                <w:sz w:val="21"/>
                <w:szCs w:val="21"/>
              </w:rPr>
            </w:pPr>
            <w:r>
              <w:rPr>
                <w:rFonts w:hint="eastAsia" w:ascii="宋体" w:hAnsi="宋体"/>
                <w:b/>
                <w:bCs/>
                <w:color w:val="000000"/>
                <w:sz w:val="21"/>
                <w:szCs w:val="21"/>
              </w:rPr>
              <w:t>联村建设</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b/>
                <w:bCs/>
                <w:color w:val="000000"/>
                <w:sz w:val="21"/>
                <w:szCs w:val="21"/>
              </w:rPr>
            </w:pPr>
            <w:r>
              <w:rPr>
                <w:rFonts w:hint="eastAsia" w:ascii="宋体" w:hAnsi="宋体"/>
                <w:b/>
                <w:bCs/>
                <w:color w:val="000000"/>
                <w:sz w:val="21"/>
                <w:szCs w:val="21"/>
              </w:rPr>
              <w:t>分散处理</w:t>
            </w:r>
          </w:p>
        </w:tc>
        <w:tc>
          <w:tcPr>
            <w:tcW w:w="848"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rFonts w:ascii="宋体" w:hAnsi="宋体"/>
                <w:b/>
                <w:bCs/>
                <w:color w:val="000000"/>
                <w:sz w:val="21"/>
                <w:szCs w:val="21"/>
              </w:rPr>
            </w:pPr>
            <w:r>
              <w:rPr>
                <w:rFonts w:hint="eastAsia" w:ascii="宋体" w:hAnsi="宋体"/>
                <w:b/>
                <w:bCs/>
                <w:color w:val="000000"/>
                <w:sz w:val="21"/>
                <w:szCs w:val="21"/>
              </w:rPr>
              <w:t>改厕</w:t>
            </w:r>
          </w:p>
        </w:tc>
      </w:tr>
      <w:tr>
        <w:tblPrEx>
          <w:tblLayout w:type="fixed"/>
          <w:tblCellMar>
            <w:top w:w="0" w:type="dxa"/>
            <w:left w:w="108" w:type="dxa"/>
            <w:bottom w:w="0" w:type="dxa"/>
            <w:right w:w="108" w:type="dxa"/>
          </w:tblCellMar>
        </w:tblPrEx>
        <w:trPr>
          <w:trHeight w:val="312" w:hRule="atLeast"/>
          <w:jc w:val="center"/>
        </w:trPr>
        <w:tc>
          <w:tcPr>
            <w:tcW w:w="590"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rFonts w:cs="Times New Roman"/>
                <w:color w:val="000000"/>
                <w:sz w:val="21"/>
                <w:szCs w:val="21"/>
              </w:rPr>
            </w:pPr>
            <w:r>
              <w:rPr>
                <w:rFonts w:cs="Times New Roman"/>
                <w:color w:val="000000"/>
                <w:sz w:val="21"/>
                <w:szCs w:val="21"/>
              </w:rPr>
              <w:t>1</w:t>
            </w:r>
          </w:p>
        </w:tc>
        <w:tc>
          <w:tcPr>
            <w:tcW w:w="114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ascii="宋体" w:hAnsi="宋体"/>
                <w:color w:val="000000"/>
                <w:sz w:val="21"/>
                <w:szCs w:val="21"/>
              </w:rPr>
              <w:t>永福镇</w:t>
            </w:r>
          </w:p>
        </w:tc>
        <w:tc>
          <w:tcPr>
            <w:tcW w:w="868" w:type="dxa"/>
            <w:tcBorders>
              <w:top w:val="nil"/>
              <w:left w:val="nil"/>
              <w:bottom w:val="single" w:color="auto" w:sz="4" w:space="0"/>
              <w:right w:val="single" w:color="auto" w:sz="4" w:space="0"/>
            </w:tcBorders>
            <w:shd w:val="clear" w:color="auto" w:fill="auto"/>
          </w:tcPr>
          <w:p>
            <w:pPr>
              <w:spacing w:line="240" w:lineRule="auto"/>
              <w:ind w:firstLine="0" w:firstLineChars="0"/>
              <w:jc w:val="center"/>
              <w:rPr>
                <w:rFonts w:ascii="宋体" w:hAnsi="宋体"/>
                <w:color w:val="000000"/>
                <w:sz w:val="21"/>
                <w:szCs w:val="21"/>
              </w:rPr>
            </w:pPr>
            <w:r>
              <w:rPr>
                <w:sz w:val="21"/>
                <w:szCs w:val="21"/>
              </w:rPr>
              <w:t>8</w:t>
            </w:r>
          </w:p>
        </w:tc>
        <w:tc>
          <w:tcPr>
            <w:tcW w:w="855" w:type="dxa"/>
            <w:tcBorders>
              <w:top w:val="nil"/>
              <w:left w:val="nil"/>
              <w:bottom w:val="single" w:color="auto" w:sz="4" w:space="0"/>
              <w:right w:val="single" w:color="auto" w:sz="4" w:space="0"/>
            </w:tcBorders>
            <w:shd w:val="clear" w:color="auto" w:fill="auto"/>
          </w:tcPr>
          <w:p>
            <w:pPr>
              <w:spacing w:line="240" w:lineRule="auto"/>
              <w:ind w:firstLine="0" w:firstLineChars="0"/>
              <w:jc w:val="center"/>
              <w:rPr>
                <w:rFonts w:ascii="宋体" w:hAnsi="宋体"/>
                <w:color w:val="000000"/>
                <w:sz w:val="21"/>
                <w:szCs w:val="21"/>
              </w:rPr>
            </w:pPr>
            <w:r>
              <w:rPr>
                <w:sz w:val="21"/>
                <w:szCs w:val="21"/>
              </w:rPr>
              <w:t>7</w:t>
            </w:r>
          </w:p>
        </w:tc>
        <w:tc>
          <w:tcPr>
            <w:tcW w:w="855" w:type="dxa"/>
            <w:tcBorders>
              <w:top w:val="nil"/>
              <w:left w:val="nil"/>
              <w:bottom w:val="single" w:color="auto" w:sz="4" w:space="0"/>
              <w:right w:val="single" w:color="auto" w:sz="4" w:space="0"/>
            </w:tcBorders>
            <w:shd w:val="clear" w:color="auto" w:fill="auto"/>
          </w:tcPr>
          <w:p>
            <w:pPr>
              <w:spacing w:line="240" w:lineRule="auto"/>
              <w:ind w:firstLine="0" w:firstLineChars="0"/>
              <w:jc w:val="center"/>
              <w:rPr>
                <w:rFonts w:ascii="宋体" w:hAnsi="宋体"/>
                <w:color w:val="000000"/>
                <w:sz w:val="21"/>
                <w:szCs w:val="21"/>
              </w:rPr>
            </w:pPr>
            <w:r>
              <w:rPr>
                <w:sz w:val="21"/>
                <w:szCs w:val="21"/>
              </w:rPr>
              <w:t>6</w:t>
            </w:r>
          </w:p>
        </w:tc>
        <w:tc>
          <w:tcPr>
            <w:tcW w:w="855" w:type="dxa"/>
            <w:tcBorders>
              <w:top w:val="nil"/>
              <w:left w:val="nil"/>
              <w:bottom w:val="single" w:color="auto" w:sz="4" w:space="0"/>
              <w:right w:val="single" w:color="auto" w:sz="4" w:space="0"/>
            </w:tcBorders>
            <w:shd w:val="clear" w:color="auto" w:fill="auto"/>
          </w:tcPr>
          <w:p>
            <w:pPr>
              <w:spacing w:line="240" w:lineRule="auto"/>
              <w:ind w:firstLine="0" w:firstLineChars="0"/>
              <w:jc w:val="center"/>
              <w:rPr>
                <w:rFonts w:ascii="宋体" w:hAnsi="宋体"/>
                <w:color w:val="000000"/>
                <w:sz w:val="21"/>
                <w:szCs w:val="21"/>
              </w:rPr>
            </w:pPr>
            <w:r>
              <w:rPr>
                <w:sz w:val="21"/>
                <w:szCs w:val="21"/>
              </w:rPr>
              <w:t>5</w:t>
            </w:r>
          </w:p>
        </w:tc>
        <w:tc>
          <w:tcPr>
            <w:tcW w:w="859" w:type="dxa"/>
            <w:tcBorders>
              <w:top w:val="nil"/>
              <w:left w:val="nil"/>
              <w:bottom w:val="single" w:color="auto" w:sz="4" w:space="0"/>
              <w:right w:val="single" w:color="auto" w:sz="4" w:space="0"/>
            </w:tcBorders>
            <w:shd w:val="clear" w:color="auto" w:fill="auto"/>
          </w:tcPr>
          <w:p>
            <w:pPr>
              <w:spacing w:line="240" w:lineRule="auto"/>
              <w:ind w:firstLine="0" w:firstLineChars="0"/>
              <w:jc w:val="center"/>
              <w:rPr>
                <w:rFonts w:ascii="宋体" w:hAnsi="宋体"/>
                <w:color w:val="000000"/>
                <w:sz w:val="21"/>
                <w:szCs w:val="21"/>
              </w:rPr>
            </w:pPr>
            <w:r>
              <w:rPr>
                <w:sz w:val="21"/>
                <w:szCs w:val="21"/>
              </w:rPr>
              <w:t>2</w:t>
            </w:r>
          </w:p>
        </w:tc>
        <w:tc>
          <w:tcPr>
            <w:tcW w:w="855" w:type="dxa"/>
            <w:tcBorders>
              <w:top w:val="nil"/>
              <w:left w:val="nil"/>
              <w:bottom w:val="single" w:color="auto" w:sz="4" w:space="0"/>
              <w:right w:val="single" w:color="auto" w:sz="4" w:space="0"/>
            </w:tcBorders>
            <w:shd w:val="clear" w:color="auto" w:fill="auto"/>
          </w:tcPr>
          <w:p>
            <w:pPr>
              <w:spacing w:line="240" w:lineRule="auto"/>
              <w:ind w:firstLine="0" w:firstLineChars="0"/>
              <w:jc w:val="center"/>
              <w:rPr>
                <w:rFonts w:ascii="宋体" w:hAnsi="宋体"/>
                <w:color w:val="000000"/>
                <w:sz w:val="21"/>
                <w:szCs w:val="21"/>
              </w:rPr>
            </w:pPr>
            <w:r>
              <w:rPr>
                <w:rFonts w:hint="eastAsia"/>
                <w:sz w:val="21"/>
                <w:szCs w:val="21"/>
              </w:rPr>
              <w:t>5</w:t>
            </w:r>
          </w:p>
        </w:tc>
        <w:tc>
          <w:tcPr>
            <w:tcW w:w="855" w:type="dxa"/>
            <w:tcBorders>
              <w:top w:val="nil"/>
              <w:left w:val="nil"/>
              <w:bottom w:val="single" w:color="auto" w:sz="4" w:space="0"/>
              <w:right w:val="single" w:color="auto" w:sz="4" w:space="0"/>
            </w:tcBorders>
            <w:shd w:val="clear" w:color="auto" w:fill="auto"/>
          </w:tcPr>
          <w:p>
            <w:pPr>
              <w:spacing w:line="240" w:lineRule="auto"/>
              <w:ind w:firstLine="0" w:firstLineChars="0"/>
              <w:jc w:val="center"/>
              <w:rPr>
                <w:rFonts w:ascii="宋体" w:hAnsi="宋体"/>
                <w:color w:val="000000"/>
                <w:sz w:val="21"/>
                <w:szCs w:val="21"/>
              </w:rPr>
            </w:pPr>
            <w:r>
              <w:rPr>
                <w:sz w:val="21"/>
                <w:szCs w:val="21"/>
              </w:rPr>
              <w:t>7</w:t>
            </w:r>
          </w:p>
        </w:tc>
        <w:tc>
          <w:tcPr>
            <w:tcW w:w="855" w:type="dxa"/>
            <w:tcBorders>
              <w:top w:val="nil"/>
              <w:left w:val="nil"/>
              <w:bottom w:val="single" w:color="auto" w:sz="4" w:space="0"/>
              <w:right w:val="single" w:color="auto" w:sz="4" w:space="0"/>
            </w:tcBorders>
            <w:shd w:val="clear" w:color="auto" w:fill="auto"/>
          </w:tcPr>
          <w:p>
            <w:pPr>
              <w:spacing w:line="240" w:lineRule="auto"/>
              <w:ind w:firstLine="0" w:firstLineChars="0"/>
              <w:jc w:val="center"/>
              <w:rPr>
                <w:rFonts w:ascii="宋体" w:hAnsi="宋体"/>
                <w:color w:val="000000"/>
                <w:sz w:val="21"/>
                <w:szCs w:val="21"/>
              </w:rPr>
            </w:pPr>
            <w:r>
              <w:rPr>
                <w:sz w:val="21"/>
                <w:szCs w:val="21"/>
              </w:rPr>
              <w:t>33</w:t>
            </w:r>
          </w:p>
        </w:tc>
        <w:tc>
          <w:tcPr>
            <w:tcW w:w="855" w:type="dxa"/>
            <w:tcBorders>
              <w:top w:val="nil"/>
              <w:left w:val="nil"/>
              <w:bottom w:val="single" w:color="auto" w:sz="4" w:space="0"/>
              <w:right w:val="single" w:color="auto" w:sz="4" w:space="0"/>
            </w:tcBorders>
            <w:shd w:val="clear" w:color="auto" w:fill="auto"/>
          </w:tcPr>
          <w:p>
            <w:pPr>
              <w:spacing w:line="240" w:lineRule="auto"/>
              <w:ind w:firstLine="0" w:firstLineChars="0"/>
              <w:jc w:val="center"/>
              <w:rPr>
                <w:rFonts w:ascii="宋体" w:hAnsi="宋体"/>
                <w:color w:val="000000"/>
                <w:sz w:val="21"/>
                <w:szCs w:val="21"/>
              </w:rPr>
            </w:pPr>
            <w:r>
              <w:rPr>
                <w:sz w:val="21"/>
                <w:szCs w:val="21"/>
              </w:rPr>
              <w:t>28</w:t>
            </w:r>
          </w:p>
        </w:tc>
        <w:tc>
          <w:tcPr>
            <w:tcW w:w="848" w:type="dxa"/>
            <w:tcBorders>
              <w:top w:val="nil"/>
              <w:left w:val="nil"/>
              <w:bottom w:val="single" w:color="auto" w:sz="4" w:space="0"/>
              <w:right w:val="single" w:color="auto" w:sz="12" w:space="0"/>
            </w:tcBorders>
            <w:shd w:val="clear" w:color="auto" w:fill="auto"/>
          </w:tcPr>
          <w:p>
            <w:pPr>
              <w:spacing w:line="240" w:lineRule="auto"/>
              <w:ind w:firstLine="0" w:firstLineChars="0"/>
              <w:jc w:val="center"/>
              <w:rPr>
                <w:rFonts w:ascii="宋体" w:hAnsi="宋体"/>
                <w:color w:val="000000"/>
                <w:sz w:val="21"/>
                <w:szCs w:val="21"/>
              </w:rPr>
            </w:pPr>
            <w:r>
              <w:rPr>
                <w:sz w:val="21"/>
                <w:szCs w:val="21"/>
              </w:rPr>
              <w:t>12</w:t>
            </w:r>
          </w:p>
        </w:tc>
      </w:tr>
      <w:tr>
        <w:tblPrEx>
          <w:tblLayout w:type="fixed"/>
          <w:tblCellMar>
            <w:top w:w="0" w:type="dxa"/>
            <w:left w:w="108" w:type="dxa"/>
            <w:bottom w:w="0" w:type="dxa"/>
            <w:right w:w="108" w:type="dxa"/>
          </w:tblCellMar>
        </w:tblPrEx>
        <w:trPr>
          <w:trHeight w:val="312" w:hRule="atLeast"/>
          <w:jc w:val="center"/>
        </w:trPr>
        <w:tc>
          <w:tcPr>
            <w:tcW w:w="590"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rFonts w:cs="Times New Roman"/>
                <w:color w:val="000000"/>
                <w:sz w:val="21"/>
                <w:szCs w:val="21"/>
              </w:rPr>
            </w:pPr>
            <w:r>
              <w:rPr>
                <w:rFonts w:cs="Times New Roman"/>
                <w:color w:val="000000"/>
                <w:sz w:val="21"/>
                <w:szCs w:val="21"/>
              </w:rPr>
              <w:t>2</w:t>
            </w:r>
          </w:p>
        </w:tc>
        <w:tc>
          <w:tcPr>
            <w:tcW w:w="114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ascii="宋体" w:hAnsi="宋体"/>
                <w:color w:val="000000"/>
                <w:sz w:val="21"/>
                <w:szCs w:val="21"/>
              </w:rPr>
              <w:t>罗锦镇</w:t>
            </w:r>
          </w:p>
        </w:tc>
        <w:tc>
          <w:tcPr>
            <w:tcW w:w="868" w:type="dxa"/>
            <w:tcBorders>
              <w:top w:val="nil"/>
              <w:left w:val="nil"/>
              <w:bottom w:val="single" w:color="auto" w:sz="4" w:space="0"/>
              <w:right w:val="single" w:color="auto" w:sz="4" w:space="0"/>
            </w:tcBorders>
            <w:shd w:val="clear" w:color="auto" w:fill="auto"/>
          </w:tcPr>
          <w:p>
            <w:pPr>
              <w:spacing w:line="240" w:lineRule="auto"/>
              <w:ind w:firstLine="0" w:firstLineChars="0"/>
              <w:jc w:val="center"/>
              <w:rPr>
                <w:rFonts w:ascii="宋体" w:hAnsi="宋体"/>
                <w:color w:val="000000"/>
                <w:sz w:val="21"/>
                <w:szCs w:val="21"/>
              </w:rPr>
            </w:pPr>
            <w:r>
              <w:rPr>
                <w:sz w:val="21"/>
                <w:szCs w:val="21"/>
              </w:rPr>
              <w:t>2</w:t>
            </w:r>
          </w:p>
        </w:tc>
        <w:tc>
          <w:tcPr>
            <w:tcW w:w="855" w:type="dxa"/>
            <w:tcBorders>
              <w:top w:val="nil"/>
              <w:left w:val="nil"/>
              <w:bottom w:val="single" w:color="auto" w:sz="4" w:space="0"/>
              <w:right w:val="single" w:color="auto" w:sz="4" w:space="0"/>
            </w:tcBorders>
            <w:shd w:val="clear" w:color="auto" w:fill="auto"/>
          </w:tcPr>
          <w:p>
            <w:pPr>
              <w:spacing w:line="240" w:lineRule="auto"/>
              <w:ind w:firstLine="0" w:firstLineChars="0"/>
              <w:jc w:val="center"/>
              <w:rPr>
                <w:rFonts w:ascii="宋体" w:hAnsi="宋体"/>
                <w:color w:val="000000"/>
                <w:sz w:val="21"/>
                <w:szCs w:val="21"/>
              </w:rPr>
            </w:pPr>
            <w:r>
              <w:rPr>
                <w:sz w:val="21"/>
                <w:szCs w:val="21"/>
              </w:rPr>
              <w:t>26</w:t>
            </w:r>
          </w:p>
        </w:tc>
        <w:tc>
          <w:tcPr>
            <w:tcW w:w="855" w:type="dxa"/>
            <w:tcBorders>
              <w:top w:val="nil"/>
              <w:left w:val="nil"/>
              <w:bottom w:val="single" w:color="auto" w:sz="4" w:space="0"/>
              <w:right w:val="single" w:color="auto" w:sz="4" w:space="0"/>
            </w:tcBorders>
            <w:shd w:val="clear" w:color="auto" w:fill="auto"/>
          </w:tcPr>
          <w:p>
            <w:pPr>
              <w:spacing w:line="240" w:lineRule="auto"/>
              <w:ind w:firstLine="0" w:firstLineChars="0"/>
              <w:jc w:val="center"/>
              <w:rPr>
                <w:rFonts w:ascii="宋体" w:hAnsi="宋体"/>
                <w:color w:val="000000"/>
                <w:sz w:val="21"/>
                <w:szCs w:val="21"/>
              </w:rPr>
            </w:pPr>
            <w:r>
              <w:rPr>
                <w:sz w:val="21"/>
                <w:szCs w:val="21"/>
              </w:rPr>
              <w:t>21</w:t>
            </w:r>
          </w:p>
        </w:tc>
        <w:tc>
          <w:tcPr>
            <w:tcW w:w="855" w:type="dxa"/>
            <w:tcBorders>
              <w:top w:val="nil"/>
              <w:left w:val="nil"/>
              <w:bottom w:val="single" w:color="auto" w:sz="4" w:space="0"/>
              <w:right w:val="single" w:color="auto" w:sz="4" w:space="0"/>
            </w:tcBorders>
            <w:shd w:val="clear" w:color="auto" w:fill="auto"/>
          </w:tcPr>
          <w:p>
            <w:pPr>
              <w:spacing w:line="240" w:lineRule="auto"/>
              <w:ind w:firstLine="0" w:firstLineChars="0"/>
              <w:jc w:val="center"/>
              <w:rPr>
                <w:rFonts w:ascii="宋体" w:hAnsi="宋体"/>
                <w:color w:val="000000"/>
                <w:sz w:val="21"/>
                <w:szCs w:val="21"/>
              </w:rPr>
            </w:pPr>
            <w:r>
              <w:rPr>
                <w:sz w:val="21"/>
                <w:szCs w:val="21"/>
              </w:rPr>
              <w:t>12</w:t>
            </w:r>
          </w:p>
        </w:tc>
        <w:tc>
          <w:tcPr>
            <w:tcW w:w="859" w:type="dxa"/>
            <w:tcBorders>
              <w:top w:val="nil"/>
              <w:left w:val="nil"/>
              <w:bottom w:val="single" w:color="auto" w:sz="4" w:space="0"/>
              <w:right w:val="single" w:color="auto" w:sz="4" w:space="0"/>
            </w:tcBorders>
            <w:shd w:val="clear" w:color="auto" w:fill="auto"/>
          </w:tcPr>
          <w:p>
            <w:pPr>
              <w:spacing w:line="240" w:lineRule="auto"/>
              <w:ind w:firstLine="0" w:firstLineChars="0"/>
              <w:jc w:val="center"/>
              <w:rPr>
                <w:rFonts w:ascii="宋体" w:hAnsi="宋体"/>
                <w:color w:val="000000"/>
                <w:sz w:val="21"/>
                <w:szCs w:val="21"/>
              </w:rPr>
            </w:pPr>
            <w:r>
              <w:rPr>
                <w:sz w:val="21"/>
                <w:szCs w:val="21"/>
              </w:rPr>
              <w:t>11</w:t>
            </w:r>
          </w:p>
        </w:tc>
        <w:tc>
          <w:tcPr>
            <w:tcW w:w="855" w:type="dxa"/>
            <w:tcBorders>
              <w:top w:val="nil"/>
              <w:left w:val="nil"/>
              <w:bottom w:val="single" w:color="auto" w:sz="4" w:space="0"/>
              <w:right w:val="single" w:color="auto" w:sz="4" w:space="0"/>
            </w:tcBorders>
            <w:shd w:val="clear" w:color="auto" w:fill="auto"/>
          </w:tcPr>
          <w:p>
            <w:pPr>
              <w:spacing w:line="240" w:lineRule="auto"/>
              <w:ind w:firstLine="0" w:firstLineChars="0"/>
              <w:jc w:val="center"/>
              <w:rPr>
                <w:rFonts w:ascii="宋体" w:hAnsi="宋体"/>
                <w:color w:val="000000"/>
                <w:sz w:val="21"/>
                <w:szCs w:val="21"/>
              </w:rPr>
            </w:pPr>
            <w:r>
              <w:rPr>
                <w:sz w:val="21"/>
                <w:szCs w:val="21"/>
              </w:rPr>
              <w:t>5</w:t>
            </w:r>
          </w:p>
        </w:tc>
        <w:tc>
          <w:tcPr>
            <w:tcW w:w="855" w:type="dxa"/>
            <w:tcBorders>
              <w:top w:val="nil"/>
              <w:left w:val="nil"/>
              <w:bottom w:val="single" w:color="auto" w:sz="4" w:space="0"/>
              <w:right w:val="single" w:color="auto" w:sz="4" w:space="0"/>
            </w:tcBorders>
            <w:shd w:val="clear" w:color="auto" w:fill="auto"/>
          </w:tcPr>
          <w:p>
            <w:pPr>
              <w:spacing w:line="240" w:lineRule="auto"/>
              <w:ind w:firstLine="0" w:firstLineChars="0"/>
              <w:jc w:val="center"/>
              <w:rPr>
                <w:rFonts w:ascii="宋体" w:hAnsi="宋体"/>
                <w:color w:val="000000"/>
                <w:sz w:val="21"/>
                <w:szCs w:val="21"/>
              </w:rPr>
            </w:pPr>
            <w:r>
              <w:rPr>
                <w:sz w:val="21"/>
                <w:szCs w:val="21"/>
              </w:rPr>
              <w:t>6</w:t>
            </w:r>
          </w:p>
        </w:tc>
        <w:tc>
          <w:tcPr>
            <w:tcW w:w="855" w:type="dxa"/>
            <w:tcBorders>
              <w:top w:val="nil"/>
              <w:left w:val="nil"/>
              <w:bottom w:val="single" w:color="auto" w:sz="4" w:space="0"/>
              <w:right w:val="single" w:color="auto" w:sz="4" w:space="0"/>
            </w:tcBorders>
            <w:shd w:val="clear" w:color="auto" w:fill="auto"/>
          </w:tcPr>
          <w:p>
            <w:pPr>
              <w:spacing w:line="240" w:lineRule="auto"/>
              <w:ind w:firstLine="0" w:firstLineChars="0"/>
              <w:jc w:val="center"/>
              <w:rPr>
                <w:rFonts w:ascii="宋体" w:hAnsi="宋体"/>
                <w:color w:val="000000"/>
                <w:sz w:val="21"/>
                <w:szCs w:val="21"/>
              </w:rPr>
            </w:pPr>
            <w:r>
              <w:rPr>
                <w:sz w:val="21"/>
                <w:szCs w:val="21"/>
              </w:rPr>
              <w:t>12</w:t>
            </w:r>
          </w:p>
        </w:tc>
        <w:tc>
          <w:tcPr>
            <w:tcW w:w="855" w:type="dxa"/>
            <w:tcBorders>
              <w:top w:val="nil"/>
              <w:left w:val="nil"/>
              <w:bottom w:val="single" w:color="auto" w:sz="4" w:space="0"/>
              <w:right w:val="single" w:color="auto" w:sz="4" w:space="0"/>
            </w:tcBorders>
            <w:shd w:val="clear" w:color="auto" w:fill="auto"/>
          </w:tcPr>
          <w:p>
            <w:pPr>
              <w:spacing w:line="240" w:lineRule="auto"/>
              <w:ind w:firstLine="0" w:firstLineChars="0"/>
              <w:jc w:val="center"/>
              <w:rPr>
                <w:rFonts w:ascii="宋体" w:hAnsi="宋体"/>
                <w:color w:val="000000"/>
                <w:sz w:val="21"/>
                <w:szCs w:val="21"/>
              </w:rPr>
            </w:pPr>
            <w:r>
              <w:rPr>
                <w:sz w:val="21"/>
                <w:szCs w:val="21"/>
              </w:rPr>
              <w:t>32</w:t>
            </w:r>
          </w:p>
        </w:tc>
        <w:tc>
          <w:tcPr>
            <w:tcW w:w="848" w:type="dxa"/>
            <w:tcBorders>
              <w:top w:val="nil"/>
              <w:left w:val="nil"/>
              <w:bottom w:val="single" w:color="auto" w:sz="4" w:space="0"/>
              <w:right w:val="single" w:color="auto" w:sz="12" w:space="0"/>
            </w:tcBorders>
            <w:shd w:val="clear" w:color="auto" w:fill="auto"/>
          </w:tcPr>
          <w:p>
            <w:pPr>
              <w:spacing w:line="240" w:lineRule="auto"/>
              <w:ind w:firstLine="0" w:firstLineChars="0"/>
              <w:jc w:val="center"/>
              <w:rPr>
                <w:rFonts w:ascii="宋体" w:hAnsi="宋体"/>
                <w:color w:val="000000"/>
                <w:sz w:val="21"/>
                <w:szCs w:val="21"/>
              </w:rPr>
            </w:pPr>
            <w:r>
              <w:rPr>
                <w:sz w:val="21"/>
                <w:szCs w:val="21"/>
              </w:rPr>
              <w:t>47</w:t>
            </w:r>
          </w:p>
        </w:tc>
      </w:tr>
      <w:tr>
        <w:tblPrEx>
          <w:tblLayout w:type="fixed"/>
          <w:tblCellMar>
            <w:top w:w="0" w:type="dxa"/>
            <w:left w:w="108" w:type="dxa"/>
            <w:bottom w:w="0" w:type="dxa"/>
            <w:right w:w="108" w:type="dxa"/>
          </w:tblCellMar>
        </w:tblPrEx>
        <w:trPr>
          <w:trHeight w:val="312" w:hRule="atLeast"/>
          <w:jc w:val="center"/>
        </w:trPr>
        <w:tc>
          <w:tcPr>
            <w:tcW w:w="590"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rFonts w:cs="Times New Roman"/>
                <w:color w:val="000000"/>
                <w:sz w:val="21"/>
                <w:szCs w:val="21"/>
              </w:rPr>
            </w:pPr>
            <w:r>
              <w:rPr>
                <w:rFonts w:cs="Times New Roman"/>
                <w:color w:val="000000"/>
                <w:sz w:val="21"/>
                <w:szCs w:val="21"/>
              </w:rPr>
              <w:t>3</w:t>
            </w:r>
          </w:p>
        </w:tc>
        <w:tc>
          <w:tcPr>
            <w:tcW w:w="114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ascii="宋体" w:hAnsi="宋体"/>
                <w:color w:val="000000"/>
                <w:sz w:val="21"/>
                <w:szCs w:val="21"/>
              </w:rPr>
              <w:t>苏桥镇</w:t>
            </w:r>
          </w:p>
        </w:tc>
        <w:tc>
          <w:tcPr>
            <w:tcW w:w="868" w:type="dxa"/>
            <w:tcBorders>
              <w:top w:val="nil"/>
              <w:left w:val="nil"/>
              <w:bottom w:val="single" w:color="auto" w:sz="4" w:space="0"/>
              <w:right w:val="single" w:color="auto" w:sz="4" w:space="0"/>
            </w:tcBorders>
            <w:shd w:val="clear" w:color="auto" w:fill="auto"/>
          </w:tcPr>
          <w:p>
            <w:pPr>
              <w:spacing w:line="240" w:lineRule="auto"/>
              <w:ind w:firstLine="0" w:firstLineChars="0"/>
              <w:jc w:val="center"/>
              <w:rPr>
                <w:rFonts w:ascii="宋体" w:hAnsi="宋体"/>
                <w:color w:val="000000"/>
                <w:sz w:val="21"/>
                <w:szCs w:val="21"/>
              </w:rPr>
            </w:pPr>
            <w:r>
              <w:rPr>
                <w:sz w:val="21"/>
                <w:szCs w:val="21"/>
              </w:rPr>
              <w:t>8</w:t>
            </w:r>
          </w:p>
        </w:tc>
        <w:tc>
          <w:tcPr>
            <w:tcW w:w="855" w:type="dxa"/>
            <w:tcBorders>
              <w:top w:val="nil"/>
              <w:left w:val="nil"/>
              <w:bottom w:val="single" w:color="auto" w:sz="4" w:space="0"/>
              <w:right w:val="single" w:color="auto" w:sz="4" w:space="0"/>
            </w:tcBorders>
            <w:shd w:val="clear" w:color="auto" w:fill="auto"/>
          </w:tcPr>
          <w:p>
            <w:pPr>
              <w:spacing w:line="240" w:lineRule="auto"/>
              <w:ind w:firstLine="0" w:firstLineChars="0"/>
              <w:jc w:val="center"/>
              <w:rPr>
                <w:rFonts w:ascii="宋体" w:hAnsi="宋体"/>
                <w:color w:val="000000"/>
                <w:sz w:val="21"/>
                <w:szCs w:val="21"/>
              </w:rPr>
            </w:pPr>
            <w:r>
              <w:rPr>
                <w:sz w:val="21"/>
                <w:szCs w:val="21"/>
              </w:rPr>
              <w:t>9</w:t>
            </w:r>
          </w:p>
        </w:tc>
        <w:tc>
          <w:tcPr>
            <w:tcW w:w="855" w:type="dxa"/>
            <w:tcBorders>
              <w:top w:val="nil"/>
              <w:left w:val="nil"/>
              <w:bottom w:val="single" w:color="auto" w:sz="4" w:space="0"/>
              <w:right w:val="single" w:color="auto" w:sz="4" w:space="0"/>
            </w:tcBorders>
            <w:shd w:val="clear" w:color="auto" w:fill="auto"/>
          </w:tcPr>
          <w:p>
            <w:pPr>
              <w:spacing w:line="240" w:lineRule="auto"/>
              <w:ind w:firstLine="0" w:firstLineChars="0"/>
              <w:jc w:val="center"/>
              <w:rPr>
                <w:rFonts w:ascii="宋体" w:hAnsi="宋体"/>
                <w:color w:val="000000"/>
                <w:sz w:val="21"/>
                <w:szCs w:val="21"/>
              </w:rPr>
            </w:pPr>
            <w:r>
              <w:rPr>
                <w:sz w:val="21"/>
                <w:szCs w:val="21"/>
              </w:rPr>
              <w:t>2</w:t>
            </w:r>
          </w:p>
        </w:tc>
        <w:tc>
          <w:tcPr>
            <w:tcW w:w="855" w:type="dxa"/>
            <w:tcBorders>
              <w:top w:val="nil"/>
              <w:left w:val="nil"/>
              <w:bottom w:val="single" w:color="auto" w:sz="4" w:space="0"/>
              <w:right w:val="single" w:color="auto" w:sz="4" w:space="0"/>
            </w:tcBorders>
            <w:shd w:val="clear" w:color="auto" w:fill="auto"/>
          </w:tcPr>
          <w:p>
            <w:pPr>
              <w:spacing w:line="240" w:lineRule="auto"/>
              <w:ind w:firstLine="0" w:firstLineChars="0"/>
              <w:jc w:val="center"/>
              <w:rPr>
                <w:rFonts w:ascii="宋体" w:hAnsi="宋体"/>
                <w:color w:val="000000"/>
                <w:sz w:val="21"/>
                <w:szCs w:val="21"/>
              </w:rPr>
            </w:pPr>
            <w:r>
              <w:rPr>
                <w:sz w:val="21"/>
                <w:szCs w:val="21"/>
              </w:rPr>
              <w:t>1</w:t>
            </w:r>
          </w:p>
        </w:tc>
        <w:tc>
          <w:tcPr>
            <w:tcW w:w="859" w:type="dxa"/>
            <w:tcBorders>
              <w:top w:val="nil"/>
              <w:left w:val="nil"/>
              <w:bottom w:val="single" w:color="auto" w:sz="4" w:space="0"/>
              <w:right w:val="single" w:color="auto" w:sz="4" w:space="0"/>
            </w:tcBorders>
            <w:shd w:val="clear" w:color="auto" w:fill="auto"/>
          </w:tcPr>
          <w:p>
            <w:pPr>
              <w:spacing w:line="240" w:lineRule="auto"/>
              <w:ind w:firstLine="0" w:firstLineChars="0"/>
              <w:jc w:val="center"/>
              <w:rPr>
                <w:rFonts w:ascii="宋体" w:hAnsi="宋体"/>
                <w:color w:val="000000"/>
                <w:sz w:val="21"/>
                <w:szCs w:val="21"/>
              </w:rPr>
            </w:pPr>
            <w:r>
              <w:rPr>
                <w:sz w:val="21"/>
                <w:szCs w:val="21"/>
              </w:rPr>
              <w:t>1</w:t>
            </w:r>
          </w:p>
        </w:tc>
        <w:tc>
          <w:tcPr>
            <w:tcW w:w="855" w:type="dxa"/>
            <w:tcBorders>
              <w:top w:val="nil"/>
              <w:left w:val="nil"/>
              <w:bottom w:val="single" w:color="auto" w:sz="4" w:space="0"/>
              <w:right w:val="single" w:color="auto" w:sz="4" w:space="0"/>
            </w:tcBorders>
            <w:shd w:val="clear" w:color="auto" w:fill="auto"/>
          </w:tcPr>
          <w:p>
            <w:pPr>
              <w:spacing w:line="240" w:lineRule="auto"/>
              <w:ind w:firstLine="0" w:firstLineChars="0"/>
              <w:jc w:val="center"/>
              <w:rPr>
                <w:rFonts w:ascii="宋体" w:hAnsi="宋体"/>
                <w:color w:val="000000"/>
                <w:sz w:val="21"/>
                <w:szCs w:val="21"/>
              </w:rPr>
            </w:pPr>
            <w:r>
              <w:rPr>
                <w:rFonts w:hint="eastAsia"/>
                <w:sz w:val="21"/>
                <w:szCs w:val="21"/>
              </w:rPr>
              <w:t>13</w:t>
            </w:r>
          </w:p>
        </w:tc>
        <w:tc>
          <w:tcPr>
            <w:tcW w:w="855" w:type="dxa"/>
            <w:tcBorders>
              <w:top w:val="nil"/>
              <w:left w:val="nil"/>
              <w:bottom w:val="single" w:color="auto" w:sz="4" w:space="0"/>
              <w:right w:val="single" w:color="auto" w:sz="4" w:space="0"/>
            </w:tcBorders>
            <w:shd w:val="clear" w:color="auto" w:fill="auto"/>
          </w:tcPr>
          <w:p>
            <w:pPr>
              <w:spacing w:line="240" w:lineRule="auto"/>
              <w:ind w:firstLine="0" w:firstLineChars="0"/>
              <w:jc w:val="center"/>
              <w:rPr>
                <w:rFonts w:ascii="宋体" w:hAnsi="宋体"/>
                <w:color w:val="000000"/>
                <w:sz w:val="21"/>
                <w:szCs w:val="21"/>
              </w:rPr>
            </w:pPr>
            <w:r>
              <w:rPr>
                <w:sz w:val="21"/>
                <w:szCs w:val="21"/>
              </w:rPr>
              <w:t>7</w:t>
            </w:r>
          </w:p>
        </w:tc>
        <w:tc>
          <w:tcPr>
            <w:tcW w:w="855" w:type="dxa"/>
            <w:tcBorders>
              <w:top w:val="nil"/>
              <w:left w:val="nil"/>
              <w:bottom w:val="single" w:color="auto" w:sz="4" w:space="0"/>
              <w:right w:val="single" w:color="auto" w:sz="4" w:space="0"/>
            </w:tcBorders>
            <w:shd w:val="clear" w:color="auto" w:fill="auto"/>
          </w:tcPr>
          <w:p>
            <w:pPr>
              <w:spacing w:line="240" w:lineRule="auto"/>
              <w:ind w:firstLine="0" w:firstLineChars="0"/>
              <w:jc w:val="center"/>
              <w:rPr>
                <w:rFonts w:ascii="宋体" w:hAnsi="宋体"/>
                <w:color w:val="000000"/>
                <w:sz w:val="21"/>
                <w:szCs w:val="21"/>
              </w:rPr>
            </w:pPr>
            <w:r>
              <w:rPr>
                <w:sz w:val="21"/>
                <w:szCs w:val="21"/>
              </w:rPr>
              <w:t>15</w:t>
            </w:r>
          </w:p>
        </w:tc>
        <w:tc>
          <w:tcPr>
            <w:tcW w:w="855" w:type="dxa"/>
            <w:tcBorders>
              <w:top w:val="nil"/>
              <w:left w:val="nil"/>
              <w:bottom w:val="single" w:color="auto" w:sz="4" w:space="0"/>
              <w:right w:val="single" w:color="auto" w:sz="4" w:space="0"/>
            </w:tcBorders>
            <w:shd w:val="clear" w:color="auto" w:fill="auto"/>
          </w:tcPr>
          <w:p>
            <w:pPr>
              <w:spacing w:line="240" w:lineRule="auto"/>
              <w:ind w:firstLine="0" w:firstLineChars="0"/>
              <w:jc w:val="center"/>
              <w:rPr>
                <w:rFonts w:ascii="宋体" w:hAnsi="宋体"/>
                <w:color w:val="000000"/>
                <w:sz w:val="21"/>
                <w:szCs w:val="21"/>
              </w:rPr>
            </w:pPr>
            <w:r>
              <w:rPr>
                <w:sz w:val="21"/>
                <w:szCs w:val="21"/>
              </w:rPr>
              <w:t>9</w:t>
            </w:r>
          </w:p>
        </w:tc>
        <w:tc>
          <w:tcPr>
            <w:tcW w:w="848" w:type="dxa"/>
            <w:tcBorders>
              <w:top w:val="nil"/>
              <w:left w:val="nil"/>
              <w:bottom w:val="single" w:color="auto" w:sz="4" w:space="0"/>
              <w:right w:val="single" w:color="auto" w:sz="12" w:space="0"/>
            </w:tcBorders>
            <w:shd w:val="clear" w:color="auto" w:fill="auto"/>
          </w:tcPr>
          <w:p>
            <w:pPr>
              <w:spacing w:line="240" w:lineRule="auto"/>
              <w:ind w:firstLine="0" w:firstLineChars="0"/>
              <w:jc w:val="center"/>
              <w:rPr>
                <w:rFonts w:ascii="宋体" w:hAnsi="宋体"/>
                <w:color w:val="000000"/>
                <w:sz w:val="21"/>
                <w:szCs w:val="21"/>
              </w:rPr>
            </w:pPr>
            <w:r>
              <w:rPr>
                <w:sz w:val="21"/>
                <w:szCs w:val="21"/>
              </w:rPr>
              <w:t>2</w:t>
            </w:r>
          </w:p>
        </w:tc>
      </w:tr>
      <w:tr>
        <w:tblPrEx>
          <w:tblLayout w:type="fixed"/>
          <w:tblCellMar>
            <w:top w:w="0" w:type="dxa"/>
            <w:left w:w="108" w:type="dxa"/>
            <w:bottom w:w="0" w:type="dxa"/>
            <w:right w:w="108" w:type="dxa"/>
          </w:tblCellMar>
        </w:tblPrEx>
        <w:trPr>
          <w:trHeight w:val="312" w:hRule="atLeast"/>
          <w:jc w:val="center"/>
        </w:trPr>
        <w:tc>
          <w:tcPr>
            <w:tcW w:w="590"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rFonts w:cs="Times New Roman"/>
                <w:color w:val="000000"/>
                <w:sz w:val="21"/>
                <w:szCs w:val="21"/>
              </w:rPr>
            </w:pPr>
            <w:r>
              <w:rPr>
                <w:rFonts w:cs="Times New Roman"/>
                <w:color w:val="000000"/>
                <w:sz w:val="21"/>
                <w:szCs w:val="21"/>
              </w:rPr>
              <w:t>4</w:t>
            </w:r>
          </w:p>
        </w:tc>
        <w:tc>
          <w:tcPr>
            <w:tcW w:w="114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ascii="宋体" w:hAnsi="宋体"/>
                <w:color w:val="000000"/>
                <w:sz w:val="21"/>
                <w:szCs w:val="21"/>
              </w:rPr>
              <w:t>百寿镇</w:t>
            </w:r>
          </w:p>
        </w:tc>
        <w:tc>
          <w:tcPr>
            <w:tcW w:w="86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4</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8</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5</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6</w:t>
            </w:r>
          </w:p>
        </w:tc>
        <w:tc>
          <w:tcPr>
            <w:tcW w:w="8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0</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11</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9</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12</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98</w:t>
            </w:r>
          </w:p>
        </w:tc>
        <w:tc>
          <w:tcPr>
            <w:tcW w:w="848"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40</w:t>
            </w:r>
          </w:p>
        </w:tc>
      </w:tr>
      <w:tr>
        <w:tblPrEx>
          <w:tblLayout w:type="fixed"/>
          <w:tblCellMar>
            <w:top w:w="0" w:type="dxa"/>
            <w:left w:w="108" w:type="dxa"/>
            <w:bottom w:w="0" w:type="dxa"/>
            <w:right w:w="108" w:type="dxa"/>
          </w:tblCellMar>
        </w:tblPrEx>
        <w:trPr>
          <w:trHeight w:val="312" w:hRule="atLeast"/>
          <w:jc w:val="center"/>
        </w:trPr>
        <w:tc>
          <w:tcPr>
            <w:tcW w:w="590"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rFonts w:cs="Times New Roman"/>
                <w:color w:val="000000"/>
                <w:sz w:val="21"/>
                <w:szCs w:val="21"/>
              </w:rPr>
            </w:pPr>
            <w:r>
              <w:rPr>
                <w:rFonts w:cs="Times New Roman"/>
                <w:color w:val="000000"/>
                <w:sz w:val="21"/>
                <w:szCs w:val="21"/>
              </w:rPr>
              <w:t>5</w:t>
            </w:r>
          </w:p>
        </w:tc>
        <w:tc>
          <w:tcPr>
            <w:tcW w:w="114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ascii="宋体" w:hAnsi="宋体"/>
                <w:color w:val="000000"/>
                <w:sz w:val="21"/>
                <w:szCs w:val="21"/>
              </w:rPr>
              <w:t>堡里镇</w:t>
            </w:r>
          </w:p>
        </w:tc>
        <w:tc>
          <w:tcPr>
            <w:tcW w:w="86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0</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3</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3</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3</w:t>
            </w:r>
          </w:p>
        </w:tc>
        <w:tc>
          <w:tcPr>
            <w:tcW w:w="8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1</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16</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9</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22</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41</w:t>
            </w:r>
          </w:p>
        </w:tc>
        <w:tc>
          <w:tcPr>
            <w:tcW w:w="848"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18</w:t>
            </w:r>
          </w:p>
        </w:tc>
      </w:tr>
      <w:tr>
        <w:tblPrEx>
          <w:tblLayout w:type="fixed"/>
          <w:tblCellMar>
            <w:top w:w="0" w:type="dxa"/>
            <w:left w:w="108" w:type="dxa"/>
            <w:bottom w:w="0" w:type="dxa"/>
            <w:right w:w="108" w:type="dxa"/>
          </w:tblCellMar>
        </w:tblPrEx>
        <w:trPr>
          <w:trHeight w:val="312" w:hRule="atLeast"/>
          <w:jc w:val="center"/>
        </w:trPr>
        <w:tc>
          <w:tcPr>
            <w:tcW w:w="590"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rFonts w:cs="Times New Roman"/>
                <w:color w:val="000000"/>
                <w:sz w:val="21"/>
                <w:szCs w:val="21"/>
              </w:rPr>
            </w:pPr>
            <w:r>
              <w:rPr>
                <w:rFonts w:cs="Times New Roman"/>
                <w:color w:val="000000"/>
                <w:sz w:val="21"/>
                <w:szCs w:val="21"/>
              </w:rPr>
              <w:t>6</w:t>
            </w:r>
          </w:p>
        </w:tc>
        <w:tc>
          <w:tcPr>
            <w:tcW w:w="114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ascii="宋体" w:hAnsi="宋体"/>
                <w:color w:val="000000"/>
                <w:sz w:val="21"/>
                <w:szCs w:val="21"/>
              </w:rPr>
              <w:t>三皇镇</w:t>
            </w:r>
          </w:p>
        </w:tc>
        <w:tc>
          <w:tcPr>
            <w:tcW w:w="86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0</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6</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8</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3</w:t>
            </w:r>
          </w:p>
        </w:tc>
        <w:tc>
          <w:tcPr>
            <w:tcW w:w="8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1</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2</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11</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18</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52</w:t>
            </w:r>
          </w:p>
        </w:tc>
        <w:tc>
          <w:tcPr>
            <w:tcW w:w="848"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11</w:t>
            </w:r>
          </w:p>
        </w:tc>
      </w:tr>
      <w:tr>
        <w:tblPrEx>
          <w:tblLayout w:type="fixed"/>
          <w:tblCellMar>
            <w:top w:w="0" w:type="dxa"/>
            <w:left w:w="108" w:type="dxa"/>
            <w:bottom w:w="0" w:type="dxa"/>
            <w:right w:w="108" w:type="dxa"/>
          </w:tblCellMar>
        </w:tblPrEx>
        <w:trPr>
          <w:trHeight w:val="312" w:hRule="atLeast"/>
          <w:jc w:val="center"/>
        </w:trPr>
        <w:tc>
          <w:tcPr>
            <w:tcW w:w="590"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rFonts w:cs="Times New Roman"/>
                <w:color w:val="000000"/>
                <w:sz w:val="21"/>
                <w:szCs w:val="21"/>
              </w:rPr>
            </w:pPr>
            <w:r>
              <w:rPr>
                <w:rFonts w:cs="Times New Roman"/>
                <w:color w:val="000000"/>
                <w:sz w:val="21"/>
                <w:szCs w:val="21"/>
              </w:rPr>
              <w:t>7</w:t>
            </w:r>
          </w:p>
        </w:tc>
        <w:tc>
          <w:tcPr>
            <w:tcW w:w="114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ascii="宋体" w:hAnsi="宋体"/>
                <w:color w:val="000000"/>
                <w:sz w:val="21"/>
                <w:szCs w:val="21"/>
              </w:rPr>
              <w:t>龙江乡</w:t>
            </w:r>
          </w:p>
        </w:tc>
        <w:tc>
          <w:tcPr>
            <w:tcW w:w="86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0</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3</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4</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8</w:t>
            </w:r>
          </w:p>
        </w:tc>
        <w:tc>
          <w:tcPr>
            <w:tcW w:w="8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0</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0</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4</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21</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99</w:t>
            </w:r>
          </w:p>
        </w:tc>
        <w:tc>
          <w:tcPr>
            <w:tcW w:w="848"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8</w:t>
            </w:r>
          </w:p>
        </w:tc>
      </w:tr>
      <w:tr>
        <w:tblPrEx>
          <w:tblLayout w:type="fixed"/>
          <w:tblCellMar>
            <w:top w:w="0" w:type="dxa"/>
            <w:left w:w="108" w:type="dxa"/>
            <w:bottom w:w="0" w:type="dxa"/>
            <w:right w:w="108" w:type="dxa"/>
          </w:tblCellMar>
        </w:tblPrEx>
        <w:trPr>
          <w:trHeight w:val="312" w:hRule="atLeast"/>
          <w:jc w:val="center"/>
        </w:trPr>
        <w:tc>
          <w:tcPr>
            <w:tcW w:w="590"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rFonts w:cs="Times New Roman"/>
                <w:color w:val="000000"/>
                <w:sz w:val="21"/>
                <w:szCs w:val="21"/>
              </w:rPr>
            </w:pPr>
            <w:r>
              <w:rPr>
                <w:rFonts w:cs="Times New Roman"/>
                <w:color w:val="000000"/>
                <w:sz w:val="21"/>
                <w:szCs w:val="21"/>
              </w:rPr>
              <w:t>8</w:t>
            </w:r>
          </w:p>
        </w:tc>
        <w:tc>
          <w:tcPr>
            <w:tcW w:w="114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ascii="宋体" w:hAnsi="宋体"/>
                <w:color w:val="000000"/>
                <w:sz w:val="21"/>
                <w:szCs w:val="21"/>
              </w:rPr>
              <w:t>广福乡</w:t>
            </w:r>
          </w:p>
        </w:tc>
        <w:tc>
          <w:tcPr>
            <w:tcW w:w="86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0</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1</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10</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9</w:t>
            </w:r>
          </w:p>
        </w:tc>
        <w:tc>
          <w:tcPr>
            <w:tcW w:w="8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2</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0</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3</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7</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83</w:t>
            </w:r>
          </w:p>
        </w:tc>
        <w:tc>
          <w:tcPr>
            <w:tcW w:w="848"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21</w:t>
            </w:r>
          </w:p>
        </w:tc>
      </w:tr>
      <w:tr>
        <w:tblPrEx>
          <w:tblLayout w:type="fixed"/>
          <w:tblCellMar>
            <w:top w:w="0" w:type="dxa"/>
            <w:left w:w="108" w:type="dxa"/>
            <w:bottom w:w="0" w:type="dxa"/>
            <w:right w:w="108" w:type="dxa"/>
          </w:tblCellMar>
        </w:tblPrEx>
        <w:trPr>
          <w:trHeight w:val="312" w:hRule="atLeast"/>
          <w:jc w:val="center"/>
        </w:trPr>
        <w:tc>
          <w:tcPr>
            <w:tcW w:w="590"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rFonts w:cs="Times New Roman"/>
                <w:color w:val="000000"/>
                <w:sz w:val="21"/>
                <w:szCs w:val="21"/>
              </w:rPr>
            </w:pPr>
            <w:r>
              <w:rPr>
                <w:rFonts w:cs="Times New Roman"/>
                <w:color w:val="000000"/>
                <w:sz w:val="21"/>
                <w:szCs w:val="21"/>
              </w:rPr>
              <w:t>9</w:t>
            </w:r>
          </w:p>
        </w:tc>
        <w:tc>
          <w:tcPr>
            <w:tcW w:w="114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ascii="宋体" w:hAnsi="宋体"/>
                <w:color w:val="000000"/>
                <w:sz w:val="21"/>
                <w:szCs w:val="21"/>
              </w:rPr>
              <w:t>永安乡</w:t>
            </w:r>
          </w:p>
        </w:tc>
        <w:tc>
          <w:tcPr>
            <w:tcW w:w="86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1</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2</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6</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2</w:t>
            </w:r>
          </w:p>
        </w:tc>
        <w:tc>
          <w:tcPr>
            <w:tcW w:w="8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1</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0</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11</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33</w:t>
            </w:r>
          </w:p>
        </w:tc>
        <w:tc>
          <w:tcPr>
            <w:tcW w:w="85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71</w:t>
            </w:r>
          </w:p>
        </w:tc>
        <w:tc>
          <w:tcPr>
            <w:tcW w:w="848"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14</w:t>
            </w:r>
          </w:p>
        </w:tc>
      </w:tr>
      <w:tr>
        <w:tblPrEx>
          <w:tblLayout w:type="fixed"/>
          <w:tblCellMar>
            <w:top w:w="0" w:type="dxa"/>
            <w:left w:w="108" w:type="dxa"/>
            <w:bottom w:w="0" w:type="dxa"/>
            <w:right w:w="108" w:type="dxa"/>
          </w:tblCellMar>
        </w:tblPrEx>
        <w:trPr>
          <w:trHeight w:val="312" w:hRule="atLeast"/>
          <w:jc w:val="center"/>
        </w:trPr>
        <w:tc>
          <w:tcPr>
            <w:tcW w:w="590" w:type="dxa"/>
            <w:tcBorders>
              <w:top w:val="nil"/>
              <w:left w:val="single" w:color="auto" w:sz="12" w:space="0"/>
              <w:bottom w:val="single" w:color="auto" w:sz="12" w:space="0"/>
              <w:right w:val="single" w:color="auto" w:sz="4" w:space="0"/>
            </w:tcBorders>
            <w:shd w:val="clear" w:color="auto" w:fill="auto"/>
            <w:vAlign w:val="center"/>
          </w:tcPr>
          <w:p>
            <w:pPr>
              <w:spacing w:line="240" w:lineRule="auto"/>
              <w:ind w:firstLine="0" w:firstLineChars="0"/>
              <w:jc w:val="center"/>
              <w:rPr>
                <w:rFonts w:cs="Times New Roman"/>
                <w:color w:val="000000"/>
                <w:sz w:val="21"/>
                <w:szCs w:val="21"/>
              </w:rPr>
            </w:pPr>
            <w:r>
              <w:rPr>
                <w:rFonts w:cs="Times New Roman"/>
                <w:color w:val="000000"/>
                <w:sz w:val="21"/>
                <w:szCs w:val="21"/>
              </w:rPr>
              <w:t>10</w:t>
            </w:r>
          </w:p>
        </w:tc>
        <w:tc>
          <w:tcPr>
            <w:tcW w:w="1146"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ascii="宋体" w:hAnsi="宋体"/>
                <w:color w:val="000000"/>
                <w:sz w:val="21"/>
                <w:szCs w:val="21"/>
              </w:rPr>
              <w:t>合计</w:t>
            </w:r>
          </w:p>
        </w:tc>
        <w:tc>
          <w:tcPr>
            <w:tcW w:w="868"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23</w:t>
            </w:r>
          </w:p>
        </w:tc>
        <w:tc>
          <w:tcPr>
            <w:tcW w:w="855"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65</w:t>
            </w:r>
          </w:p>
        </w:tc>
        <w:tc>
          <w:tcPr>
            <w:tcW w:w="855"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65</w:t>
            </w:r>
          </w:p>
        </w:tc>
        <w:tc>
          <w:tcPr>
            <w:tcW w:w="855"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49</w:t>
            </w:r>
          </w:p>
        </w:tc>
        <w:tc>
          <w:tcPr>
            <w:tcW w:w="859"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19</w:t>
            </w:r>
          </w:p>
        </w:tc>
        <w:tc>
          <w:tcPr>
            <w:tcW w:w="855"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52</w:t>
            </w:r>
          </w:p>
        </w:tc>
        <w:tc>
          <w:tcPr>
            <w:tcW w:w="855"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67</w:t>
            </w:r>
          </w:p>
        </w:tc>
        <w:tc>
          <w:tcPr>
            <w:tcW w:w="855"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173</w:t>
            </w:r>
          </w:p>
        </w:tc>
        <w:tc>
          <w:tcPr>
            <w:tcW w:w="855"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513</w:t>
            </w:r>
          </w:p>
        </w:tc>
        <w:tc>
          <w:tcPr>
            <w:tcW w:w="848" w:type="dxa"/>
            <w:tcBorders>
              <w:top w:val="nil"/>
              <w:left w:val="nil"/>
              <w:bottom w:val="single" w:color="auto" w:sz="12" w:space="0"/>
              <w:right w:val="single" w:color="auto" w:sz="12" w:space="0"/>
            </w:tcBorders>
            <w:shd w:val="clear" w:color="auto" w:fill="auto"/>
            <w:vAlign w:val="center"/>
          </w:tcPr>
          <w:p>
            <w:pPr>
              <w:spacing w:line="240" w:lineRule="auto"/>
              <w:ind w:firstLine="0" w:firstLineChars="0"/>
              <w:jc w:val="center"/>
              <w:rPr>
                <w:rFonts w:ascii="宋体" w:hAnsi="宋体"/>
                <w:color w:val="000000"/>
                <w:sz w:val="21"/>
                <w:szCs w:val="21"/>
              </w:rPr>
            </w:pPr>
            <w:r>
              <w:rPr>
                <w:rFonts w:hint="eastAsia"/>
                <w:color w:val="000000"/>
                <w:sz w:val="21"/>
                <w:szCs w:val="21"/>
              </w:rPr>
              <w:t>173</w:t>
            </w:r>
          </w:p>
        </w:tc>
      </w:tr>
    </w:tbl>
    <w:p>
      <w:pPr>
        <w:spacing w:before="240" w:line="240" w:lineRule="auto"/>
        <w:ind w:firstLine="0" w:firstLineChars="0"/>
        <w:jc w:val="center"/>
        <w:rPr>
          <w:b/>
          <w:bCs/>
          <w:sz w:val="21"/>
          <w:szCs w:val="21"/>
        </w:rPr>
      </w:pPr>
      <w:r>
        <w:drawing>
          <wp:inline distT="0" distB="0" distL="0" distR="0">
            <wp:extent cx="4766310" cy="2937510"/>
            <wp:effectExtent l="0" t="0" r="15240" b="1524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pPr>
        <w:spacing w:line="240" w:lineRule="auto"/>
        <w:ind w:firstLine="0" w:firstLineChars="0"/>
        <w:jc w:val="center"/>
        <w:rPr>
          <w:b/>
          <w:bCs/>
          <w:sz w:val="21"/>
          <w:szCs w:val="21"/>
        </w:rPr>
      </w:pPr>
      <w:r>
        <w:rPr>
          <w:rFonts w:hint="eastAsia"/>
          <w:b/>
          <w:bCs/>
          <w:sz w:val="21"/>
          <w:szCs w:val="21"/>
        </w:rPr>
        <w:t>图4.3-1</w:t>
      </w:r>
      <w:r>
        <w:rPr>
          <w:b/>
          <w:bCs/>
          <w:sz w:val="21"/>
          <w:szCs w:val="21"/>
        </w:rPr>
        <w:t xml:space="preserve">  </w:t>
      </w:r>
      <w:r>
        <w:rPr>
          <w:rFonts w:hint="eastAsia"/>
          <w:b/>
          <w:bCs/>
          <w:sz w:val="21"/>
          <w:szCs w:val="21"/>
        </w:rPr>
        <w:t>规划近期各乡镇农村生活污水治理模式统计图</w:t>
      </w:r>
    </w:p>
    <w:p>
      <w:pPr>
        <w:spacing w:line="240" w:lineRule="auto"/>
        <w:ind w:firstLine="0" w:firstLineChars="0"/>
        <w:jc w:val="center"/>
        <w:rPr>
          <w:b/>
          <w:bCs/>
          <w:sz w:val="21"/>
          <w:szCs w:val="21"/>
        </w:rPr>
      </w:pPr>
      <w:r>
        <w:drawing>
          <wp:inline distT="0" distB="0" distL="0" distR="0">
            <wp:extent cx="4554855" cy="2988310"/>
            <wp:effectExtent l="0" t="0" r="17145" b="254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pPr>
        <w:spacing w:line="240" w:lineRule="auto"/>
        <w:ind w:firstLine="0" w:firstLineChars="0"/>
        <w:jc w:val="center"/>
        <w:rPr>
          <w:b/>
          <w:bCs/>
          <w:sz w:val="21"/>
          <w:szCs w:val="21"/>
        </w:rPr>
      </w:pPr>
      <w:r>
        <w:rPr>
          <w:rFonts w:hint="eastAsia"/>
          <w:b/>
          <w:bCs/>
          <w:sz w:val="21"/>
          <w:szCs w:val="21"/>
        </w:rPr>
        <w:t>图4.3-2</w:t>
      </w:r>
      <w:r>
        <w:rPr>
          <w:b/>
          <w:bCs/>
          <w:sz w:val="21"/>
          <w:szCs w:val="21"/>
        </w:rPr>
        <w:t xml:space="preserve">  </w:t>
      </w:r>
      <w:r>
        <w:rPr>
          <w:rFonts w:hint="eastAsia"/>
          <w:b/>
          <w:bCs/>
          <w:sz w:val="21"/>
          <w:szCs w:val="21"/>
        </w:rPr>
        <w:t>规划远期各乡镇农村生活污水治理模式统计图</w:t>
      </w:r>
    </w:p>
    <w:p>
      <w:pPr>
        <w:spacing w:before="240"/>
        <w:ind w:firstLine="480"/>
      </w:pPr>
      <w:r>
        <w:rPr>
          <w:rFonts w:hint="eastAsia"/>
        </w:rPr>
        <w:t>根据对永福县农村生活污水排水现状分析预测、各乡镇村庄空间布局以及农村常住人口分布情况分析，罗锦镇和永福镇有部分村（屯）人口聚集分布，如永福镇的塘堡村、银洞村和南雄村，罗锦镇的良村、石门村、尚水村等。这部分村（屯）多分布在饮用水水源保护区周边，地势较平坦，属于平原地区，故在规划近期，多采用集中处理的模式。在规划远期，针对县域内村庄规模较小，人口零散分布的村屯，可采用分散式处理模式对农村生活污水进行治理。</w:t>
      </w:r>
    </w:p>
    <w:p>
      <w:pPr>
        <w:pStyle w:val="4"/>
      </w:pPr>
      <w:r>
        <w:rPr>
          <w:rFonts w:hint="eastAsia"/>
        </w:rPr>
        <w:t>4.3.2重点村（屯）规划选址</w:t>
      </w:r>
    </w:p>
    <w:p>
      <w:pPr>
        <w:pStyle w:val="5"/>
      </w:pPr>
      <w:r>
        <w:rPr>
          <w:rFonts w:hint="eastAsia"/>
        </w:rPr>
        <w:t>4.3.2.1厂址选择</w:t>
      </w:r>
    </w:p>
    <w:p>
      <w:pPr>
        <w:ind w:firstLine="480"/>
      </w:pPr>
      <w:r>
        <w:rPr>
          <w:rFonts w:hint="eastAsia"/>
        </w:rPr>
        <w:t>污水处理厂选址从规划角度而言，一般要求位于下游，以尽量依靠地形坡度和重力流收集污水，节约污水收集运行费用。除此以外，从规划角度考虑，还应注重规划收集范围的管道走向、水量布局、实施期限等情况，确定最优厂址。从环保角度而言，一般要求污水处理设施建成后不能对周围环境(指自然资源、水域、地下水、耕地、森林、水产、风景、名胜、自然保护区等)造成不可恢复的破坏，一般不宜设置在居民区的上风向、水源的近距离上游。除此以外，在选址时应关注污水处理设施在建成投产后排放的污染物不超过地方环境容量所容许的范围。</w:t>
      </w:r>
    </w:p>
    <w:p>
      <w:pPr>
        <w:ind w:firstLine="480"/>
      </w:pPr>
      <w:r>
        <w:rPr>
          <w:rFonts w:hint="eastAsia"/>
        </w:rPr>
        <w:t>本次规划对近期治理村（屯）内部分需要新建污水处理设施的村（屯）进行现场踏勘，对规划落地的污水处理设施进行现场预选址。本次预选址基于污水处理设施厂址的选址原则，同时尊重村民意愿，尽量不占用农田。各村（屯）现场选址情况如表4.3-2所示，现场选址照片见第二部分附图1。</w:t>
      </w:r>
    </w:p>
    <w:p>
      <w:pPr>
        <w:spacing w:line="240" w:lineRule="auto"/>
        <w:ind w:firstLine="0" w:firstLineChars="0"/>
        <w:jc w:val="center"/>
        <w:rPr>
          <w:b/>
          <w:bCs/>
          <w:sz w:val="21"/>
          <w:szCs w:val="21"/>
        </w:rPr>
      </w:pPr>
      <w:r>
        <w:rPr>
          <w:rFonts w:hint="eastAsia"/>
          <w:b/>
          <w:bCs/>
          <w:sz w:val="21"/>
          <w:szCs w:val="21"/>
        </w:rPr>
        <w:t>表4.3-2</w:t>
      </w:r>
      <w:r>
        <w:rPr>
          <w:b/>
          <w:bCs/>
          <w:sz w:val="21"/>
          <w:szCs w:val="21"/>
        </w:rPr>
        <w:t xml:space="preserve">  </w:t>
      </w:r>
      <w:r>
        <w:rPr>
          <w:rFonts w:hint="eastAsia"/>
          <w:b/>
          <w:bCs/>
          <w:sz w:val="21"/>
          <w:szCs w:val="21"/>
        </w:rPr>
        <w:t>部分近期规划治理村（屯）污水处理设施规划选址现场记录表</w:t>
      </w:r>
    </w:p>
    <w:tbl>
      <w:tblPr>
        <w:tblStyle w:val="27"/>
        <w:tblW w:w="10296" w:type="dxa"/>
        <w:tblInd w:w="0" w:type="dxa"/>
        <w:tblLayout w:type="fixed"/>
        <w:tblCellMar>
          <w:top w:w="0" w:type="dxa"/>
          <w:left w:w="108" w:type="dxa"/>
          <w:bottom w:w="0" w:type="dxa"/>
          <w:right w:w="108" w:type="dxa"/>
        </w:tblCellMar>
      </w:tblPr>
      <w:tblGrid>
        <w:gridCol w:w="649"/>
        <w:gridCol w:w="846"/>
        <w:gridCol w:w="1225"/>
        <w:gridCol w:w="1266"/>
        <w:gridCol w:w="873"/>
        <w:gridCol w:w="873"/>
        <w:gridCol w:w="1050"/>
        <w:gridCol w:w="1413"/>
        <w:gridCol w:w="2101"/>
      </w:tblGrid>
      <w:tr>
        <w:tblPrEx>
          <w:tblLayout w:type="fixed"/>
          <w:tblCellMar>
            <w:top w:w="0" w:type="dxa"/>
            <w:left w:w="108" w:type="dxa"/>
            <w:bottom w:w="0" w:type="dxa"/>
            <w:right w:w="108" w:type="dxa"/>
          </w:tblCellMar>
        </w:tblPrEx>
        <w:trPr>
          <w:trHeight w:val="480" w:hRule="atLeast"/>
          <w:tblHeader/>
        </w:trPr>
        <w:tc>
          <w:tcPr>
            <w:tcW w:w="649" w:type="dxa"/>
            <w:tcBorders>
              <w:top w:val="single" w:color="auto" w:sz="12" w:space="0"/>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序号</w:t>
            </w:r>
          </w:p>
        </w:tc>
        <w:tc>
          <w:tcPr>
            <w:tcW w:w="846" w:type="dxa"/>
            <w:tcBorders>
              <w:top w:val="single" w:color="auto" w:sz="12" w:space="0"/>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乡镇</w:t>
            </w:r>
          </w:p>
        </w:tc>
        <w:tc>
          <w:tcPr>
            <w:tcW w:w="1225" w:type="dxa"/>
            <w:tcBorders>
              <w:top w:val="single" w:color="auto" w:sz="12" w:space="0"/>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行政村</w:t>
            </w:r>
          </w:p>
        </w:tc>
        <w:tc>
          <w:tcPr>
            <w:tcW w:w="1266" w:type="dxa"/>
            <w:tcBorders>
              <w:top w:val="single" w:color="auto" w:sz="12" w:space="0"/>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自然村</w:t>
            </w:r>
          </w:p>
        </w:tc>
        <w:tc>
          <w:tcPr>
            <w:tcW w:w="873" w:type="dxa"/>
            <w:tcBorders>
              <w:top w:val="single" w:color="auto" w:sz="12" w:space="0"/>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常住户数</w:t>
            </w:r>
          </w:p>
        </w:tc>
        <w:tc>
          <w:tcPr>
            <w:tcW w:w="873" w:type="dxa"/>
            <w:tcBorders>
              <w:top w:val="single" w:color="auto" w:sz="12" w:space="0"/>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常住人口</w:t>
            </w:r>
          </w:p>
        </w:tc>
        <w:tc>
          <w:tcPr>
            <w:tcW w:w="1050" w:type="dxa"/>
            <w:tcBorders>
              <w:top w:val="single" w:color="auto" w:sz="12" w:space="0"/>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设计污水量/(m</w:t>
            </w:r>
            <w:r>
              <w:rPr>
                <w:rFonts w:hint="eastAsia"/>
                <w:b/>
                <w:sz w:val="21"/>
                <w:szCs w:val="21"/>
                <w:vertAlign w:val="superscript"/>
              </w:rPr>
              <w:t>3</w:t>
            </w:r>
            <w:r>
              <w:rPr>
                <w:rFonts w:hint="eastAsia"/>
                <w:b/>
                <w:sz w:val="21"/>
                <w:szCs w:val="21"/>
              </w:rPr>
              <w:t>/d)</w:t>
            </w:r>
          </w:p>
        </w:tc>
        <w:tc>
          <w:tcPr>
            <w:tcW w:w="1413" w:type="dxa"/>
            <w:tcBorders>
              <w:top w:val="single" w:color="auto" w:sz="12" w:space="0"/>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处理模式</w:t>
            </w:r>
          </w:p>
        </w:tc>
        <w:tc>
          <w:tcPr>
            <w:tcW w:w="2101" w:type="dxa"/>
            <w:tcBorders>
              <w:top w:val="single" w:color="auto" w:sz="12" w:space="0"/>
              <w:left w:val="nil"/>
              <w:bottom w:val="single" w:color="auto" w:sz="4" w:space="0"/>
              <w:right w:val="single" w:color="auto" w:sz="12" w:space="0"/>
            </w:tcBorders>
            <w:shd w:val="clear" w:color="auto" w:fill="auto"/>
            <w:vAlign w:val="center"/>
          </w:tcPr>
          <w:p>
            <w:pPr>
              <w:spacing w:line="240" w:lineRule="auto"/>
              <w:ind w:firstLine="0" w:firstLineChars="0"/>
              <w:jc w:val="center"/>
              <w:rPr>
                <w:b/>
                <w:sz w:val="21"/>
                <w:szCs w:val="21"/>
              </w:rPr>
            </w:pPr>
            <w:r>
              <w:rPr>
                <w:rFonts w:hint="eastAsia"/>
                <w:b/>
                <w:sz w:val="21"/>
                <w:szCs w:val="21"/>
              </w:rPr>
              <w:t>规划选址用地类型</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w:t>
            </w:r>
          </w:p>
        </w:tc>
        <w:tc>
          <w:tcPr>
            <w:tcW w:w="846"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四合村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拉搞屯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93</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492</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银洞村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下洞屯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110</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450</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银洞村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大村屯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53</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260</w:t>
            </w:r>
          </w:p>
        </w:tc>
        <w:tc>
          <w:tcPr>
            <w:tcW w:w="1050"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413"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101" w:type="dxa"/>
            <w:vMerge w:val="restart"/>
            <w:tcBorders>
              <w:top w:val="nil"/>
              <w:left w:val="single" w:color="auto" w:sz="4" w:space="0"/>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建设地点在两村之间，选址是一片荒地，周围是果园，靠近464乡道</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银洞村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城宅屯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67</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310</w:t>
            </w:r>
          </w:p>
        </w:tc>
        <w:tc>
          <w:tcPr>
            <w:tcW w:w="1050"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413"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101" w:type="dxa"/>
            <w:vMerge w:val="continue"/>
            <w:tcBorders>
              <w:top w:val="nil"/>
              <w:left w:val="single" w:color="auto" w:sz="4" w:space="0"/>
              <w:bottom w:val="single" w:color="auto" w:sz="4" w:space="0"/>
              <w:right w:val="single" w:color="auto" w:sz="12" w:space="0"/>
            </w:tcBorders>
            <w:vAlign w:val="center"/>
          </w:tcPr>
          <w:p>
            <w:pPr>
              <w:spacing w:line="240" w:lineRule="auto"/>
              <w:ind w:firstLine="0" w:firstLineChars="0"/>
              <w:jc w:val="center"/>
              <w:rPr>
                <w:sz w:val="21"/>
                <w:szCs w:val="21"/>
              </w:rPr>
            </w:pP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银洞村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横石屯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51</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310</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曾村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湛底屯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158</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曾村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子陂背屯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148</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曾村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含丹屯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76</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286</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塘堡村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洪山堡屯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156</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680</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55</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塘堡村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八塘屯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157</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池塘</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塘堡村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上塘屯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210</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860</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湾里村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大冲口屯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46</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160</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湾里村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上垌梁家屯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78</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210</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荒地，靠近果园</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南雄村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县南屯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175</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730</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南雄村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塔脚屯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96</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406</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集体用地，靠近桥下</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樟峡村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樟峡屯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140</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580</w:t>
            </w:r>
          </w:p>
        </w:tc>
        <w:tc>
          <w:tcPr>
            <w:tcW w:w="1050"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100</w:t>
            </w:r>
          </w:p>
        </w:tc>
        <w:tc>
          <w:tcPr>
            <w:tcW w:w="1413"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101" w:type="dxa"/>
            <w:vMerge w:val="restart"/>
            <w:tcBorders>
              <w:top w:val="nil"/>
              <w:left w:val="single" w:color="auto" w:sz="4" w:space="0"/>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建设地点在中间坪屯，选址是一片荒地，需要加建一个污水提升泵房</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樟峡村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中间坪屯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155</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670</w:t>
            </w:r>
          </w:p>
        </w:tc>
        <w:tc>
          <w:tcPr>
            <w:tcW w:w="1050"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413"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101" w:type="dxa"/>
            <w:vMerge w:val="continue"/>
            <w:tcBorders>
              <w:top w:val="nil"/>
              <w:left w:val="single" w:color="auto" w:sz="4" w:space="0"/>
              <w:bottom w:val="single" w:color="auto" w:sz="4" w:space="0"/>
              <w:right w:val="single" w:color="auto" w:sz="12" w:space="0"/>
            </w:tcBorders>
            <w:vAlign w:val="center"/>
          </w:tcPr>
          <w:p>
            <w:pPr>
              <w:spacing w:line="240" w:lineRule="auto"/>
              <w:ind w:firstLine="0" w:firstLineChars="0"/>
              <w:jc w:val="center"/>
              <w:rPr>
                <w:sz w:val="21"/>
                <w:szCs w:val="21"/>
              </w:rPr>
            </w:pP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846"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崇山</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西岔</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150</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601</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果园，靠近县道</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19</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崇山</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黄洞</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250</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果园，靠近农田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崇山</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梨花</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174</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位于村口的荒地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崇山</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石龙头</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89</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54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江月</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大同</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325</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经实地踏勘，村庄很小，只有5、6户人家。</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江月</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厄底</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98</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405</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荒地，靠近果园和小溪</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江月</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枧洞</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65</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298</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81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江月</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板塘</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114</w:t>
            </w:r>
          </w:p>
        </w:tc>
        <w:tc>
          <w:tcPr>
            <w:tcW w:w="1050" w:type="dxa"/>
            <w:vMerge w:val="restart"/>
            <w:tcBorders>
              <w:top w:val="nil"/>
              <w:left w:val="nil"/>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55</w:t>
            </w:r>
          </w:p>
        </w:tc>
        <w:tc>
          <w:tcPr>
            <w:tcW w:w="1413" w:type="dxa"/>
            <w:vMerge w:val="restart"/>
            <w:tcBorders>
              <w:top w:val="nil"/>
              <w:left w:val="nil"/>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101" w:type="dxa"/>
            <w:vMerge w:val="restart"/>
            <w:tcBorders>
              <w:top w:val="nil"/>
              <w:left w:val="nil"/>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建设地点选在江尾村鹅塘屯，选址是一片荒地，靠近小溪。出水可排入就近水体</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江月</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江尾</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105</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477</w:t>
            </w:r>
          </w:p>
        </w:tc>
        <w:tc>
          <w:tcPr>
            <w:tcW w:w="1050" w:type="dxa"/>
            <w:vMerge w:val="continue"/>
            <w:tcBorders>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413" w:type="dxa"/>
            <w:vMerge w:val="continue"/>
            <w:tcBorders>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2101" w:type="dxa"/>
            <w:vMerge w:val="continue"/>
            <w:tcBorders>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p>
        </w:tc>
      </w:tr>
      <w:tr>
        <w:tblPrEx>
          <w:tblLayout w:type="fixed"/>
          <w:tblCellMar>
            <w:top w:w="0" w:type="dxa"/>
            <w:left w:w="108" w:type="dxa"/>
            <w:bottom w:w="0" w:type="dxa"/>
            <w:right w:w="108" w:type="dxa"/>
          </w:tblCellMar>
        </w:tblPrEx>
        <w:trPr>
          <w:trHeight w:val="54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江月</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龙岩</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89</w:t>
            </w:r>
          </w:p>
        </w:tc>
        <w:tc>
          <w:tcPr>
            <w:tcW w:w="1050" w:type="dxa"/>
            <w:vMerge w:val="restart"/>
            <w:tcBorders>
              <w:top w:val="nil"/>
              <w:left w:val="nil"/>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413" w:type="dxa"/>
            <w:vMerge w:val="restart"/>
            <w:tcBorders>
              <w:top w:val="nil"/>
              <w:left w:val="nil"/>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101" w:type="dxa"/>
            <w:vMerge w:val="restart"/>
            <w:tcBorders>
              <w:top w:val="nil"/>
              <w:left w:val="nil"/>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建设地点在高紫寨。选址为一片荒地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江月</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山背</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19</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76</w:t>
            </w:r>
          </w:p>
        </w:tc>
        <w:tc>
          <w:tcPr>
            <w:tcW w:w="1050" w:type="dxa"/>
            <w:vMerge w:val="continue"/>
            <w:tcBorders>
              <w:left w:val="nil"/>
              <w:right w:val="single" w:color="auto" w:sz="4" w:space="0"/>
            </w:tcBorders>
            <w:shd w:val="clear" w:color="auto" w:fill="auto"/>
            <w:vAlign w:val="center"/>
          </w:tcPr>
          <w:p>
            <w:pPr>
              <w:spacing w:line="240" w:lineRule="auto"/>
              <w:ind w:firstLine="0" w:firstLineChars="0"/>
              <w:jc w:val="center"/>
              <w:rPr>
                <w:sz w:val="21"/>
                <w:szCs w:val="21"/>
              </w:rPr>
            </w:pPr>
          </w:p>
        </w:tc>
        <w:tc>
          <w:tcPr>
            <w:tcW w:w="1413" w:type="dxa"/>
            <w:vMerge w:val="continue"/>
            <w:tcBorders>
              <w:left w:val="nil"/>
              <w:right w:val="single" w:color="auto" w:sz="4" w:space="0"/>
            </w:tcBorders>
            <w:shd w:val="clear" w:color="auto" w:fill="auto"/>
            <w:vAlign w:val="center"/>
          </w:tcPr>
          <w:p>
            <w:pPr>
              <w:spacing w:line="240" w:lineRule="auto"/>
              <w:ind w:firstLine="0" w:firstLineChars="0"/>
              <w:jc w:val="center"/>
              <w:rPr>
                <w:sz w:val="21"/>
                <w:szCs w:val="21"/>
              </w:rPr>
            </w:pPr>
          </w:p>
        </w:tc>
        <w:tc>
          <w:tcPr>
            <w:tcW w:w="2101" w:type="dxa"/>
            <w:vMerge w:val="continue"/>
            <w:tcBorders>
              <w:left w:val="nil"/>
              <w:right w:val="single" w:color="auto" w:sz="12" w:space="0"/>
            </w:tcBorders>
            <w:shd w:val="clear" w:color="auto" w:fill="auto"/>
            <w:vAlign w:val="center"/>
          </w:tcPr>
          <w:p>
            <w:pPr>
              <w:spacing w:line="240" w:lineRule="auto"/>
              <w:ind w:firstLine="0" w:firstLineChars="0"/>
              <w:jc w:val="center"/>
              <w:rPr>
                <w:sz w:val="21"/>
                <w:szCs w:val="21"/>
              </w:rPr>
            </w:pP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29</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江月</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高紫寨</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52</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219</w:t>
            </w:r>
          </w:p>
        </w:tc>
        <w:tc>
          <w:tcPr>
            <w:tcW w:w="1050" w:type="dxa"/>
            <w:vMerge w:val="continue"/>
            <w:tcBorders>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413" w:type="dxa"/>
            <w:vMerge w:val="continue"/>
            <w:tcBorders>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2101" w:type="dxa"/>
            <w:vMerge w:val="continue"/>
            <w:tcBorders>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p>
        </w:tc>
      </w:tr>
      <w:tr>
        <w:tblPrEx>
          <w:tblLayout w:type="fixed"/>
          <w:tblCellMar>
            <w:top w:w="0" w:type="dxa"/>
            <w:left w:w="108" w:type="dxa"/>
            <w:bottom w:w="0" w:type="dxa"/>
            <w:right w:w="108" w:type="dxa"/>
          </w:tblCellMar>
        </w:tblPrEx>
        <w:trPr>
          <w:trHeight w:val="81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江月</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社厄</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100</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366</w:t>
            </w:r>
          </w:p>
        </w:tc>
        <w:tc>
          <w:tcPr>
            <w:tcW w:w="1050" w:type="dxa"/>
            <w:vMerge w:val="restart"/>
            <w:tcBorders>
              <w:top w:val="nil"/>
              <w:left w:val="nil"/>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413" w:type="dxa"/>
            <w:vMerge w:val="restart"/>
            <w:tcBorders>
              <w:top w:val="nil"/>
              <w:left w:val="nil"/>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101" w:type="dxa"/>
            <w:vMerge w:val="restart"/>
            <w:tcBorders>
              <w:top w:val="nil"/>
              <w:left w:val="nil"/>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建设地点在屯坪屯。选址是一片荒地，靠近果园和马路。需要加建一个污水提升泵站</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31</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江月</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屯坪</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85</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294</w:t>
            </w:r>
          </w:p>
        </w:tc>
        <w:tc>
          <w:tcPr>
            <w:tcW w:w="1050" w:type="dxa"/>
            <w:vMerge w:val="continue"/>
            <w:tcBorders>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413" w:type="dxa"/>
            <w:vMerge w:val="continue"/>
            <w:tcBorders>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2101" w:type="dxa"/>
            <w:vMerge w:val="continue"/>
            <w:tcBorders>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江月</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塘陂</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59</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224</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上笑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星江</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160</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622</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34</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下村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大龙陂</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263</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池塘</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下村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龙村</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88</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356</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108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林村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二甲</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43</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175</w:t>
            </w:r>
          </w:p>
        </w:tc>
        <w:tc>
          <w:tcPr>
            <w:tcW w:w="1050" w:type="dxa"/>
            <w:vMerge w:val="restart"/>
            <w:tcBorders>
              <w:top w:val="nil"/>
              <w:left w:val="nil"/>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150</w:t>
            </w:r>
          </w:p>
        </w:tc>
        <w:tc>
          <w:tcPr>
            <w:tcW w:w="1413" w:type="dxa"/>
            <w:vMerge w:val="restart"/>
            <w:tcBorders>
              <w:top w:val="nil"/>
              <w:left w:val="nil"/>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101" w:type="dxa"/>
            <w:vMerge w:val="restart"/>
            <w:tcBorders>
              <w:top w:val="nil"/>
              <w:left w:val="nil"/>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建设地点选在桐山屯。选址是一片荒地，靠近小河，位于金鸡河水库下游。需要加建一个污水提升泵站</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37</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林村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八甲</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247</w:t>
            </w:r>
          </w:p>
        </w:tc>
        <w:tc>
          <w:tcPr>
            <w:tcW w:w="1050" w:type="dxa"/>
            <w:vMerge w:val="continue"/>
            <w:tcBorders>
              <w:left w:val="nil"/>
              <w:right w:val="single" w:color="auto" w:sz="4" w:space="0"/>
            </w:tcBorders>
            <w:shd w:val="clear" w:color="auto" w:fill="auto"/>
            <w:vAlign w:val="center"/>
          </w:tcPr>
          <w:p>
            <w:pPr>
              <w:spacing w:line="240" w:lineRule="auto"/>
              <w:ind w:firstLine="0" w:firstLineChars="0"/>
              <w:jc w:val="center"/>
              <w:rPr>
                <w:sz w:val="21"/>
                <w:szCs w:val="21"/>
              </w:rPr>
            </w:pPr>
          </w:p>
        </w:tc>
        <w:tc>
          <w:tcPr>
            <w:tcW w:w="1413" w:type="dxa"/>
            <w:vMerge w:val="continue"/>
            <w:tcBorders>
              <w:left w:val="nil"/>
              <w:right w:val="single" w:color="auto" w:sz="4" w:space="0"/>
            </w:tcBorders>
            <w:shd w:val="clear" w:color="auto" w:fill="auto"/>
            <w:vAlign w:val="center"/>
          </w:tcPr>
          <w:p>
            <w:pPr>
              <w:spacing w:line="240" w:lineRule="auto"/>
              <w:ind w:firstLine="0" w:firstLineChars="0"/>
              <w:jc w:val="center"/>
              <w:rPr>
                <w:sz w:val="21"/>
                <w:szCs w:val="21"/>
              </w:rPr>
            </w:pPr>
          </w:p>
        </w:tc>
        <w:tc>
          <w:tcPr>
            <w:tcW w:w="2101" w:type="dxa"/>
            <w:vMerge w:val="continue"/>
            <w:tcBorders>
              <w:left w:val="nil"/>
              <w:right w:val="single" w:color="auto" w:sz="12" w:space="0"/>
            </w:tcBorders>
            <w:shd w:val="clear" w:color="auto" w:fill="auto"/>
            <w:vAlign w:val="center"/>
          </w:tcPr>
          <w:p>
            <w:pPr>
              <w:spacing w:line="240" w:lineRule="auto"/>
              <w:ind w:firstLine="0" w:firstLineChars="0"/>
              <w:jc w:val="center"/>
              <w:rPr>
                <w:sz w:val="21"/>
                <w:szCs w:val="21"/>
              </w:rPr>
            </w:pP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林村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六甲</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139</w:t>
            </w:r>
          </w:p>
        </w:tc>
        <w:tc>
          <w:tcPr>
            <w:tcW w:w="1050" w:type="dxa"/>
            <w:vMerge w:val="continue"/>
            <w:tcBorders>
              <w:left w:val="nil"/>
              <w:right w:val="single" w:color="auto" w:sz="4" w:space="0"/>
            </w:tcBorders>
            <w:shd w:val="clear" w:color="auto" w:fill="auto"/>
            <w:vAlign w:val="center"/>
          </w:tcPr>
          <w:p>
            <w:pPr>
              <w:spacing w:line="240" w:lineRule="auto"/>
              <w:ind w:firstLine="0" w:firstLineChars="0"/>
              <w:jc w:val="center"/>
              <w:rPr>
                <w:sz w:val="21"/>
                <w:szCs w:val="21"/>
              </w:rPr>
            </w:pPr>
          </w:p>
        </w:tc>
        <w:tc>
          <w:tcPr>
            <w:tcW w:w="1413" w:type="dxa"/>
            <w:vMerge w:val="continue"/>
            <w:tcBorders>
              <w:left w:val="nil"/>
              <w:right w:val="single" w:color="auto" w:sz="4" w:space="0"/>
            </w:tcBorders>
            <w:shd w:val="clear" w:color="auto" w:fill="auto"/>
            <w:vAlign w:val="center"/>
          </w:tcPr>
          <w:p>
            <w:pPr>
              <w:spacing w:line="240" w:lineRule="auto"/>
              <w:ind w:firstLine="0" w:firstLineChars="0"/>
              <w:jc w:val="center"/>
              <w:rPr>
                <w:sz w:val="21"/>
                <w:szCs w:val="21"/>
              </w:rPr>
            </w:pPr>
          </w:p>
        </w:tc>
        <w:tc>
          <w:tcPr>
            <w:tcW w:w="2101" w:type="dxa"/>
            <w:vMerge w:val="continue"/>
            <w:tcBorders>
              <w:left w:val="nil"/>
              <w:right w:val="single" w:color="auto" w:sz="12" w:space="0"/>
            </w:tcBorders>
            <w:shd w:val="clear" w:color="auto" w:fill="auto"/>
            <w:vAlign w:val="center"/>
          </w:tcPr>
          <w:p>
            <w:pPr>
              <w:spacing w:line="240" w:lineRule="auto"/>
              <w:ind w:firstLine="0" w:firstLineChars="0"/>
              <w:jc w:val="center"/>
              <w:rPr>
                <w:sz w:val="21"/>
                <w:szCs w:val="21"/>
              </w:rPr>
            </w:pP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39</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林村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垌山</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111</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574</w:t>
            </w:r>
          </w:p>
        </w:tc>
        <w:tc>
          <w:tcPr>
            <w:tcW w:w="1050" w:type="dxa"/>
            <w:vMerge w:val="continue"/>
            <w:tcBorders>
              <w:left w:val="nil"/>
              <w:right w:val="single" w:color="auto" w:sz="4" w:space="0"/>
            </w:tcBorders>
            <w:shd w:val="clear" w:color="auto" w:fill="auto"/>
            <w:vAlign w:val="center"/>
          </w:tcPr>
          <w:p>
            <w:pPr>
              <w:spacing w:line="240" w:lineRule="auto"/>
              <w:ind w:firstLine="0" w:firstLineChars="0"/>
              <w:jc w:val="center"/>
              <w:rPr>
                <w:sz w:val="21"/>
                <w:szCs w:val="21"/>
              </w:rPr>
            </w:pPr>
          </w:p>
        </w:tc>
        <w:tc>
          <w:tcPr>
            <w:tcW w:w="1413" w:type="dxa"/>
            <w:vMerge w:val="continue"/>
            <w:tcBorders>
              <w:left w:val="nil"/>
              <w:right w:val="single" w:color="auto" w:sz="4" w:space="0"/>
            </w:tcBorders>
            <w:shd w:val="clear" w:color="auto" w:fill="auto"/>
            <w:vAlign w:val="center"/>
          </w:tcPr>
          <w:p>
            <w:pPr>
              <w:spacing w:line="240" w:lineRule="auto"/>
              <w:ind w:firstLine="0" w:firstLineChars="0"/>
              <w:jc w:val="center"/>
              <w:rPr>
                <w:sz w:val="21"/>
                <w:szCs w:val="21"/>
              </w:rPr>
            </w:pPr>
          </w:p>
        </w:tc>
        <w:tc>
          <w:tcPr>
            <w:tcW w:w="2101" w:type="dxa"/>
            <w:vMerge w:val="continue"/>
            <w:tcBorders>
              <w:left w:val="nil"/>
              <w:right w:val="single" w:color="auto" w:sz="12" w:space="0"/>
            </w:tcBorders>
            <w:shd w:val="clear" w:color="auto" w:fill="auto"/>
            <w:vAlign w:val="center"/>
          </w:tcPr>
          <w:p>
            <w:pPr>
              <w:spacing w:line="240" w:lineRule="auto"/>
              <w:ind w:firstLine="0" w:firstLineChars="0"/>
              <w:jc w:val="center"/>
              <w:rPr>
                <w:sz w:val="21"/>
                <w:szCs w:val="21"/>
              </w:rPr>
            </w:pP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林村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大井头</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37</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165</w:t>
            </w:r>
          </w:p>
        </w:tc>
        <w:tc>
          <w:tcPr>
            <w:tcW w:w="1050" w:type="dxa"/>
            <w:vMerge w:val="continue"/>
            <w:tcBorders>
              <w:left w:val="nil"/>
              <w:right w:val="single" w:color="auto" w:sz="4" w:space="0"/>
            </w:tcBorders>
            <w:shd w:val="clear" w:color="auto" w:fill="auto"/>
            <w:vAlign w:val="center"/>
          </w:tcPr>
          <w:p>
            <w:pPr>
              <w:spacing w:line="240" w:lineRule="auto"/>
              <w:ind w:firstLine="0" w:firstLineChars="0"/>
              <w:jc w:val="center"/>
              <w:rPr>
                <w:sz w:val="21"/>
                <w:szCs w:val="21"/>
              </w:rPr>
            </w:pPr>
          </w:p>
        </w:tc>
        <w:tc>
          <w:tcPr>
            <w:tcW w:w="1413" w:type="dxa"/>
            <w:vMerge w:val="continue"/>
            <w:tcBorders>
              <w:left w:val="nil"/>
              <w:right w:val="single" w:color="auto" w:sz="4" w:space="0"/>
            </w:tcBorders>
            <w:shd w:val="clear" w:color="auto" w:fill="auto"/>
            <w:vAlign w:val="center"/>
          </w:tcPr>
          <w:p>
            <w:pPr>
              <w:spacing w:line="240" w:lineRule="auto"/>
              <w:ind w:firstLine="0" w:firstLineChars="0"/>
              <w:jc w:val="center"/>
              <w:rPr>
                <w:sz w:val="21"/>
                <w:szCs w:val="21"/>
              </w:rPr>
            </w:pPr>
          </w:p>
        </w:tc>
        <w:tc>
          <w:tcPr>
            <w:tcW w:w="2101" w:type="dxa"/>
            <w:vMerge w:val="continue"/>
            <w:tcBorders>
              <w:left w:val="nil"/>
              <w:right w:val="single" w:color="auto" w:sz="12" w:space="0"/>
            </w:tcBorders>
            <w:shd w:val="clear" w:color="auto" w:fill="auto"/>
            <w:vAlign w:val="center"/>
          </w:tcPr>
          <w:p>
            <w:pPr>
              <w:spacing w:line="240" w:lineRule="auto"/>
              <w:ind w:firstLine="0" w:firstLineChars="0"/>
              <w:jc w:val="center"/>
              <w:rPr>
                <w:sz w:val="21"/>
                <w:szCs w:val="21"/>
              </w:rPr>
            </w:pP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41</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林村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保岭头</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84</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333</w:t>
            </w:r>
          </w:p>
        </w:tc>
        <w:tc>
          <w:tcPr>
            <w:tcW w:w="1050" w:type="dxa"/>
            <w:vMerge w:val="continue"/>
            <w:tcBorders>
              <w:left w:val="nil"/>
              <w:right w:val="single" w:color="auto" w:sz="4" w:space="0"/>
            </w:tcBorders>
            <w:shd w:val="clear" w:color="auto" w:fill="auto"/>
            <w:vAlign w:val="center"/>
          </w:tcPr>
          <w:p>
            <w:pPr>
              <w:spacing w:line="240" w:lineRule="auto"/>
              <w:ind w:firstLine="0" w:firstLineChars="0"/>
              <w:jc w:val="center"/>
              <w:rPr>
                <w:sz w:val="21"/>
                <w:szCs w:val="21"/>
              </w:rPr>
            </w:pPr>
          </w:p>
        </w:tc>
        <w:tc>
          <w:tcPr>
            <w:tcW w:w="1413" w:type="dxa"/>
            <w:vMerge w:val="continue"/>
            <w:tcBorders>
              <w:left w:val="nil"/>
              <w:right w:val="single" w:color="auto" w:sz="4" w:space="0"/>
            </w:tcBorders>
            <w:shd w:val="clear" w:color="auto" w:fill="auto"/>
            <w:vAlign w:val="center"/>
          </w:tcPr>
          <w:p>
            <w:pPr>
              <w:spacing w:line="240" w:lineRule="auto"/>
              <w:ind w:firstLine="0" w:firstLineChars="0"/>
              <w:jc w:val="center"/>
              <w:rPr>
                <w:sz w:val="21"/>
                <w:szCs w:val="21"/>
              </w:rPr>
            </w:pPr>
          </w:p>
        </w:tc>
        <w:tc>
          <w:tcPr>
            <w:tcW w:w="2101" w:type="dxa"/>
            <w:vMerge w:val="continue"/>
            <w:tcBorders>
              <w:left w:val="nil"/>
              <w:right w:val="single" w:color="auto" w:sz="12" w:space="0"/>
            </w:tcBorders>
            <w:shd w:val="clear" w:color="auto" w:fill="auto"/>
            <w:vAlign w:val="center"/>
          </w:tcPr>
          <w:p>
            <w:pPr>
              <w:spacing w:line="240" w:lineRule="auto"/>
              <w:ind w:firstLine="0" w:firstLineChars="0"/>
              <w:jc w:val="center"/>
              <w:rPr>
                <w:sz w:val="21"/>
                <w:szCs w:val="21"/>
              </w:rPr>
            </w:pP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42</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林村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河陂头</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134</w:t>
            </w:r>
          </w:p>
        </w:tc>
        <w:tc>
          <w:tcPr>
            <w:tcW w:w="1050" w:type="dxa"/>
            <w:vMerge w:val="continue"/>
            <w:tcBorders>
              <w:left w:val="nil"/>
              <w:right w:val="single" w:color="auto" w:sz="4" w:space="0"/>
            </w:tcBorders>
            <w:shd w:val="clear" w:color="auto" w:fill="auto"/>
            <w:vAlign w:val="center"/>
          </w:tcPr>
          <w:p>
            <w:pPr>
              <w:spacing w:line="240" w:lineRule="auto"/>
              <w:ind w:firstLine="0" w:firstLineChars="0"/>
              <w:jc w:val="center"/>
              <w:rPr>
                <w:sz w:val="21"/>
                <w:szCs w:val="21"/>
              </w:rPr>
            </w:pPr>
          </w:p>
        </w:tc>
        <w:tc>
          <w:tcPr>
            <w:tcW w:w="1413" w:type="dxa"/>
            <w:vMerge w:val="continue"/>
            <w:tcBorders>
              <w:left w:val="nil"/>
              <w:right w:val="single" w:color="auto" w:sz="4" w:space="0"/>
            </w:tcBorders>
            <w:shd w:val="clear" w:color="auto" w:fill="auto"/>
            <w:vAlign w:val="center"/>
          </w:tcPr>
          <w:p>
            <w:pPr>
              <w:spacing w:line="240" w:lineRule="auto"/>
              <w:ind w:firstLine="0" w:firstLineChars="0"/>
              <w:jc w:val="center"/>
              <w:rPr>
                <w:sz w:val="21"/>
                <w:szCs w:val="21"/>
              </w:rPr>
            </w:pPr>
          </w:p>
        </w:tc>
        <w:tc>
          <w:tcPr>
            <w:tcW w:w="2101" w:type="dxa"/>
            <w:vMerge w:val="continue"/>
            <w:tcBorders>
              <w:left w:val="nil"/>
              <w:right w:val="single" w:color="auto" w:sz="12" w:space="0"/>
            </w:tcBorders>
            <w:shd w:val="clear" w:color="auto" w:fill="auto"/>
            <w:vAlign w:val="center"/>
          </w:tcPr>
          <w:p>
            <w:pPr>
              <w:spacing w:line="240" w:lineRule="auto"/>
              <w:ind w:firstLine="0" w:firstLineChars="0"/>
              <w:jc w:val="center"/>
              <w:rPr>
                <w:sz w:val="21"/>
                <w:szCs w:val="21"/>
              </w:rPr>
            </w:pP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43</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林村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关厅门</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49</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239</w:t>
            </w:r>
          </w:p>
        </w:tc>
        <w:tc>
          <w:tcPr>
            <w:tcW w:w="1050" w:type="dxa"/>
            <w:vMerge w:val="continue"/>
            <w:tcBorders>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413" w:type="dxa"/>
            <w:vMerge w:val="continue"/>
            <w:tcBorders>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2101" w:type="dxa"/>
            <w:vMerge w:val="continue"/>
            <w:tcBorders>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44</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林村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福塘</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100</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502</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果园</w:t>
            </w:r>
          </w:p>
        </w:tc>
      </w:tr>
      <w:tr>
        <w:tblPrEx>
          <w:tblLayout w:type="fixed"/>
          <w:tblCellMar>
            <w:top w:w="0" w:type="dxa"/>
            <w:left w:w="108" w:type="dxa"/>
            <w:bottom w:w="0" w:type="dxa"/>
            <w:right w:w="108" w:type="dxa"/>
          </w:tblCellMar>
        </w:tblPrEx>
        <w:trPr>
          <w:trHeight w:val="54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星草</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新塘桥</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142</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选址位于两个村屯中间，选址是一片果园，靠近小溪</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47</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岭桥</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全宅</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88</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325</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岭桥</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西岭</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250</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49</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尚水</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龚村</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370</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87</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荒地，靠近小溪</w:t>
            </w:r>
          </w:p>
        </w:tc>
      </w:tr>
      <w:tr>
        <w:tblPrEx>
          <w:tblLayout w:type="fixed"/>
          <w:tblCellMar>
            <w:top w:w="0" w:type="dxa"/>
            <w:left w:w="108" w:type="dxa"/>
            <w:bottom w:w="0" w:type="dxa"/>
            <w:right w:w="108" w:type="dxa"/>
          </w:tblCellMar>
        </w:tblPrEx>
        <w:trPr>
          <w:trHeight w:val="54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金福</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甘岭</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62</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237</w:t>
            </w:r>
          </w:p>
        </w:tc>
        <w:tc>
          <w:tcPr>
            <w:tcW w:w="1050" w:type="dxa"/>
            <w:vMerge w:val="restart"/>
            <w:tcBorders>
              <w:top w:val="nil"/>
              <w:left w:val="nil"/>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413" w:type="dxa"/>
            <w:vMerge w:val="restart"/>
            <w:tcBorders>
              <w:top w:val="nil"/>
              <w:left w:val="nil"/>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101" w:type="dxa"/>
            <w:vMerge w:val="restart"/>
            <w:tcBorders>
              <w:top w:val="nil"/>
              <w:left w:val="nil"/>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建设地点在甘岭，选址是一片荒地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51</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金福</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庙门</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74</w:t>
            </w:r>
          </w:p>
        </w:tc>
        <w:tc>
          <w:tcPr>
            <w:tcW w:w="1050" w:type="dxa"/>
            <w:vMerge w:val="continue"/>
            <w:tcBorders>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413" w:type="dxa"/>
            <w:vMerge w:val="continue"/>
            <w:tcBorders>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2101" w:type="dxa"/>
            <w:vMerge w:val="continue"/>
            <w:tcBorders>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p>
        </w:tc>
      </w:tr>
      <w:tr>
        <w:tblPrEx>
          <w:tblLayout w:type="fixed"/>
          <w:tblCellMar>
            <w:top w:w="0" w:type="dxa"/>
            <w:left w:w="108" w:type="dxa"/>
            <w:bottom w:w="0" w:type="dxa"/>
            <w:right w:w="108" w:type="dxa"/>
          </w:tblCellMar>
        </w:tblPrEx>
        <w:trPr>
          <w:trHeight w:val="54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52</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金福</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上油榨</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经现场踏勘，该村屯较小，常住人口很少，建议改厕。</w:t>
            </w:r>
          </w:p>
        </w:tc>
      </w:tr>
      <w:tr>
        <w:tblPrEx>
          <w:tblLayout w:type="fixed"/>
          <w:tblCellMar>
            <w:top w:w="0" w:type="dxa"/>
            <w:left w:w="108" w:type="dxa"/>
            <w:bottom w:w="0" w:type="dxa"/>
            <w:right w:w="108" w:type="dxa"/>
          </w:tblCellMar>
        </w:tblPrEx>
        <w:trPr>
          <w:trHeight w:val="54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53</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金福</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上罗运</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96</w:t>
            </w:r>
          </w:p>
        </w:tc>
        <w:tc>
          <w:tcPr>
            <w:tcW w:w="1050" w:type="dxa"/>
            <w:vMerge w:val="restart"/>
            <w:tcBorders>
              <w:top w:val="nil"/>
              <w:left w:val="nil"/>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413" w:type="dxa"/>
            <w:vMerge w:val="restart"/>
            <w:tcBorders>
              <w:top w:val="nil"/>
              <w:left w:val="nil"/>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101" w:type="dxa"/>
            <w:vMerge w:val="restart"/>
            <w:tcBorders>
              <w:top w:val="nil"/>
              <w:left w:val="nil"/>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选址是一片荒地，靠近村口的公厕</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54</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金福</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下罗运</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39</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162</w:t>
            </w:r>
          </w:p>
        </w:tc>
        <w:tc>
          <w:tcPr>
            <w:tcW w:w="1050" w:type="dxa"/>
            <w:vMerge w:val="continue"/>
            <w:tcBorders>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413" w:type="dxa"/>
            <w:vMerge w:val="continue"/>
            <w:tcBorders>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2101" w:type="dxa"/>
            <w:vMerge w:val="continue"/>
            <w:tcBorders>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55</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金福</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仁陂山</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34</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135</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56</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高崇</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的桥</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138</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576</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池塘</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57</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高崇</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罗锦老村</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89</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340</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58</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高崇</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罗锦新村</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137</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59</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下村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雷公桥</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163</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果园</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尚水</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尚水老村</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99</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374</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61</w:t>
            </w:r>
          </w:p>
        </w:tc>
        <w:tc>
          <w:tcPr>
            <w:tcW w:w="846"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黑石岭</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波村</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133</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501</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低洼地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62</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黑石岭</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炉村</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110</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401</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集体用地，绿地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63</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黑石岭</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潦潭</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108</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340</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集体用地，绿地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64</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良村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河家渡</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252</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768</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荒地，垃圾池旁</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65</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良村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河交</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126</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353</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66</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良村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上良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75</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232</w:t>
            </w:r>
          </w:p>
        </w:tc>
        <w:tc>
          <w:tcPr>
            <w:tcW w:w="1050"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55</w:t>
            </w:r>
          </w:p>
        </w:tc>
        <w:tc>
          <w:tcPr>
            <w:tcW w:w="1413"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101" w:type="dxa"/>
            <w:vMerge w:val="restart"/>
            <w:tcBorders>
              <w:top w:val="nil"/>
              <w:left w:val="single" w:color="auto" w:sz="4" w:space="0"/>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建设点在下良屯，选址是一片荒地，需要加建一个污水提升泵房</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67</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良村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下良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136</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408</w:t>
            </w:r>
          </w:p>
        </w:tc>
        <w:tc>
          <w:tcPr>
            <w:tcW w:w="1050"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413"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101" w:type="dxa"/>
            <w:vMerge w:val="continue"/>
            <w:tcBorders>
              <w:top w:val="nil"/>
              <w:left w:val="single" w:color="auto" w:sz="4" w:space="0"/>
              <w:bottom w:val="single" w:color="auto" w:sz="4" w:space="0"/>
              <w:right w:val="single" w:color="auto" w:sz="12" w:space="0"/>
            </w:tcBorders>
            <w:vAlign w:val="center"/>
          </w:tcPr>
          <w:p>
            <w:pPr>
              <w:spacing w:line="240" w:lineRule="auto"/>
              <w:ind w:firstLine="0" w:firstLineChars="0"/>
              <w:jc w:val="center"/>
              <w:rPr>
                <w:sz w:val="21"/>
                <w:szCs w:val="21"/>
              </w:rPr>
            </w:pP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68</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太平村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山尾屯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117</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480</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集体用地，绿地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69</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太平村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大坪土屯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76</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350</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846"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茶料村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茶料屯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113</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71</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茶料村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东定屯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296</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72</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堡里村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板峡屯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77</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185</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73</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堡里村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六岭屯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44</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136</w:t>
            </w:r>
          </w:p>
        </w:tc>
        <w:tc>
          <w:tcPr>
            <w:tcW w:w="1050"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413"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101" w:type="dxa"/>
            <w:vMerge w:val="restart"/>
            <w:tcBorders>
              <w:top w:val="nil"/>
              <w:left w:val="single" w:color="auto" w:sz="4" w:space="0"/>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建设地点在甲浪屯，选址是一片低洼</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74</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堡里村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六下屯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46</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137</w:t>
            </w:r>
          </w:p>
        </w:tc>
        <w:tc>
          <w:tcPr>
            <w:tcW w:w="1050"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413"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101" w:type="dxa"/>
            <w:vMerge w:val="continue"/>
            <w:tcBorders>
              <w:top w:val="nil"/>
              <w:left w:val="single" w:color="auto" w:sz="4" w:space="0"/>
              <w:bottom w:val="single" w:color="auto" w:sz="4" w:space="0"/>
              <w:right w:val="single" w:color="auto" w:sz="12" w:space="0"/>
            </w:tcBorders>
            <w:vAlign w:val="center"/>
          </w:tcPr>
          <w:p>
            <w:pPr>
              <w:spacing w:line="240" w:lineRule="auto"/>
              <w:ind w:firstLine="0" w:firstLineChars="0"/>
              <w:jc w:val="center"/>
              <w:rPr>
                <w:sz w:val="21"/>
                <w:szCs w:val="21"/>
              </w:rPr>
            </w:pP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75</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堡里村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甲浪屯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102</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380</w:t>
            </w:r>
          </w:p>
        </w:tc>
        <w:tc>
          <w:tcPr>
            <w:tcW w:w="1050"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413"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101" w:type="dxa"/>
            <w:vMerge w:val="continue"/>
            <w:tcBorders>
              <w:top w:val="nil"/>
              <w:left w:val="single" w:color="auto" w:sz="4" w:space="0"/>
              <w:bottom w:val="single" w:color="auto" w:sz="4" w:space="0"/>
              <w:right w:val="single" w:color="auto" w:sz="12" w:space="0"/>
            </w:tcBorders>
            <w:vAlign w:val="center"/>
          </w:tcPr>
          <w:p>
            <w:pPr>
              <w:spacing w:line="240" w:lineRule="auto"/>
              <w:ind w:firstLine="0" w:firstLineChars="0"/>
              <w:jc w:val="center"/>
              <w:rPr>
                <w:sz w:val="21"/>
                <w:szCs w:val="21"/>
              </w:rPr>
            </w:pP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76</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罗田村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屯田屯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78</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380</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77</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波塘村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新村屯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80</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果园</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78</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拉木村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同乐屯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270</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79</w:t>
            </w:r>
          </w:p>
        </w:tc>
        <w:tc>
          <w:tcPr>
            <w:tcW w:w="846"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百寿镇</w:t>
            </w: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白果</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山北</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250</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80</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白果</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拉庙</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114</w:t>
            </w:r>
          </w:p>
        </w:tc>
        <w:tc>
          <w:tcPr>
            <w:tcW w:w="1050"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413"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101" w:type="dxa"/>
            <w:vMerge w:val="restart"/>
            <w:tcBorders>
              <w:top w:val="nil"/>
              <w:left w:val="single" w:color="auto" w:sz="4" w:space="0"/>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建设地点选在陈家屯，选址是一片荒地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81</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白果</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陈家</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118</w:t>
            </w:r>
          </w:p>
        </w:tc>
        <w:tc>
          <w:tcPr>
            <w:tcW w:w="1050"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413"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101" w:type="dxa"/>
            <w:vMerge w:val="continue"/>
            <w:tcBorders>
              <w:top w:val="nil"/>
              <w:left w:val="single" w:color="auto" w:sz="4" w:space="0"/>
              <w:bottom w:val="single" w:color="auto" w:sz="4" w:space="0"/>
              <w:right w:val="single" w:color="auto" w:sz="12" w:space="0"/>
            </w:tcBorders>
            <w:vAlign w:val="center"/>
          </w:tcPr>
          <w:p>
            <w:pPr>
              <w:spacing w:line="240" w:lineRule="auto"/>
              <w:ind w:firstLine="0" w:firstLineChars="0"/>
              <w:jc w:val="center"/>
              <w:rPr>
                <w:sz w:val="21"/>
                <w:szCs w:val="21"/>
              </w:rPr>
            </w:pP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82</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白果</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欧家</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96</w:t>
            </w:r>
          </w:p>
        </w:tc>
        <w:tc>
          <w:tcPr>
            <w:tcW w:w="1050"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413"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101" w:type="dxa"/>
            <w:vMerge w:val="continue"/>
            <w:tcBorders>
              <w:top w:val="nil"/>
              <w:left w:val="single" w:color="auto" w:sz="4" w:space="0"/>
              <w:bottom w:val="single" w:color="auto" w:sz="4" w:space="0"/>
              <w:right w:val="single" w:color="auto" w:sz="12" w:space="0"/>
            </w:tcBorders>
            <w:vAlign w:val="center"/>
          </w:tcPr>
          <w:p>
            <w:pPr>
              <w:spacing w:line="240" w:lineRule="auto"/>
              <w:ind w:firstLine="0" w:firstLineChars="0"/>
              <w:jc w:val="center"/>
              <w:rPr>
                <w:sz w:val="21"/>
                <w:szCs w:val="21"/>
              </w:rPr>
            </w:pP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83</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白果</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坳上</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145</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Layout w:type="fixed"/>
          <w:tblCellMar>
            <w:top w:w="0" w:type="dxa"/>
            <w:left w:w="108" w:type="dxa"/>
            <w:bottom w:w="0" w:type="dxa"/>
            <w:right w:w="108" w:type="dxa"/>
          </w:tblCellMar>
        </w:tblPrEx>
        <w:trPr>
          <w:trHeight w:val="48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84</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白果</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拉孝</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162</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600</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选址是一片荒地，省道的东侧需加建一个污水提升泵房。</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85</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白果</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湾里</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86</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86</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三河</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旧县</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92</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322</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87</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三河</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大周</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88</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292</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88</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三河</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小周</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96</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338</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89</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三河</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车头</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96</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312</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三河</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板坡</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136</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512</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91</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三河</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王家胆屯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43</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142</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92</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江岩</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穿岩</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115</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468</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93</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江岩</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东岩</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61</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244</w:t>
            </w:r>
          </w:p>
        </w:tc>
        <w:tc>
          <w:tcPr>
            <w:tcW w:w="1050"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413"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101" w:type="dxa"/>
            <w:vMerge w:val="restart"/>
            <w:tcBorders>
              <w:top w:val="nil"/>
              <w:left w:val="single" w:color="auto" w:sz="4" w:space="0"/>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建设地点选在东岩屯，选址是一片荒地低</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94</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江岩</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西寨</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175</w:t>
            </w:r>
          </w:p>
        </w:tc>
        <w:tc>
          <w:tcPr>
            <w:tcW w:w="1050"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413"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101" w:type="dxa"/>
            <w:vMerge w:val="continue"/>
            <w:tcBorders>
              <w:top w:val="nil"/>
              <w:left w:val="single" w:color="auto" w:sz="4" w:space="0"/>
              <w:bottom w:val="single" w:color="auto" w:sz="4" w:space="0"/>
              <w:right w:val="single" w:color="auto" w:sz="12" w:space="0"/>
            </w:tcBorders>
            <w:vAlign w:val="center"/>
          </w:tcPr>
          <w:p>
            <w:pPr>
              <w:spacing w:line="240" w:lineRule="auto"/>
              <w:ind w:firstLine="0" w:firstLineChars="0"/>
              <w:jc w:val="center"/>
              <w:rPr>
                <w:sz w:val="21"/>
                <w:szCs w:val="21"/>
              </w:rPr>
            </w:pP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95</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江岩</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雷村</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63</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280</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低洼</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96</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江岩</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冲胆</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152</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97</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东岸</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九顶下队</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146</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98</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东岸</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大岭</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98</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99</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东岸</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安息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160</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100</w:t>
            </w:r>
          </w:p>
        </w:tc>
        <w:tc>
          <w:tcPr>
            <w:tcW w:w="846"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江头村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里家屯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130</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540</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低洼</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101</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三皇村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菜园屯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78</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312</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102</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六龙村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六胆屯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65</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250</w:t>
            </w:r>
          </w:p>
        </w:tc>
        <w:tc>
          <w:tcPr>
            <w:tcW w:w="1050"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413"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101" w:type="dxa"/>
            <w:vMerge w:val="restart"/>
            <w:tcBorders>
              <w:top w:val="nil"/>
              <w:left w:val="single" w:color="auto" w:sz="4" w:space="0"/>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建设地点选在六胆屯，选址是一片荒地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103</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六龙村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上村屯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130</w:t>
            </w:r>
          </w:p>
        </w:tc>
        <w:tc>
          <w:tcPr>
            <w:tcW w:w="1050"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413"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101" w:type="dxa"/>
            <w:vMerge w:val="continue"/>
            <w:tcBorders>
              <w:top w:val="nil"/>
              <w:left w:val="single" w:color="auto" w:sz="4" w:space="0"/>
              <w:bottom w:val="single" w:color="auto" w:sz="4" w:space="0"/>
              <w:right w:val="single" w:color="auto" w:sz="12" w:space="0"/>
            </w:tcBorders>
            <w:vAlign w:val="center"/>
          </w:tcPr>
          <w:p>
            <w:pPr>
              <w:spacing w:line="240" w:lineRule="auto"/>
              <w:ind w:firstLine="0" w:firstLineChars="0"/>
              <w:jc w:val="center"/>
              <w:rPr>
                <w:sz w:val="21"/>
                <w:szCs w:val="21"/>
              </w:rPr>
            </w:pP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104</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六龙村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牛尾屯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78</w:t>
            </w:r>
          </w:p>
        </w:tc>
        <w:tc>
          <w:tcPr>
            <w:tcW w:w="1050"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413"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101" w:type="dxa"/>
            <w:vMerge w:val="continue"/>
            <w:tcBorders>
              <w:top w:val="nil"/>
              <w:left w:val="single" w:color="auto" w:sz="4" w:space="0"/>
              <w:bottom w:val="single" w:color="auto" w:sz="4" w:space="0"/>
              <w:right w:val="single" w:color="auto" w:sz="12" w:space="0"/>
            </w:tcBorders>
            <w:vAlign w:val="center"/>
          </w:tcPr>
          <w:p>
            <w:pPr>
              <w:spacing w:line="240" w:lineRule="auto"/>
              <w:ind w:firstLine="0" w:firstLineChars="0"/>
              <w:jc w:val="center"/>
              <w:rPr>
                <w:sz w:val="21"/>
                <w:szCs w:val="21"/>
              </w:rPr>
            </w:pP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105</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马安村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龚家屯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137</w:t>
            </w:r>
          </w:p>
        </w:tc>
        <w:tc>
          <w:tcPr>
            <w:tcW w:w="1050"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413"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101" w:type="dxa"/>
            <w:vMerge w:val="restart"/>
            <w:tcBorders>
              <w:top w:val="nil"/>
              <w:left w:val="single" w:color="auto" w:sz="4" w:space="0"/>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建设地点在马安屯，选址是一片废弃池塘</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106</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马安村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大花屯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143</w:t>
            </w:r>
          </w:p>
        </w:tc>
        <w:tc>
          <w:tcPr>
            <w:tcW w:w="1050"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413"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101" w:type="dxa"/>
            <w:vMerge w:val="continue"/>
            <w:tcBorders>
              <w:top w:val="nil"/>
              <w:left w:val="single" w:color="auto" w:sz="4" w:space="0"/>
              <w:bottom w:val="single" w:color="auto" w:sz="4" w:space="0"/>
              <w:right w:val="single" w:color="auto" w:sz="12" w:space="0"/>
            </w:tcBorders>
            <w:vAlign w:val="center"/>
          </w:tcPr>
          <w:p>
            <w:pPr>
              <w:spacing w:line="240" w:lineRule="auto"/>
              <w:ind w:firstLine="0" w:firstLineChars="0"/>
              <w:jc w:val="center"/>
              <w:rPr>
                <w:sz w:val="21"/>
                <w:szCs w:val="21"/>
              </w:rPr>
            </w:pP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107</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马安村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马安屯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66</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262</w:t>
            </w:r>
          </w:p>
        </w:tc>
        <w:tc>
          <w:tcPr>
            <w:tcW w:w="1050"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413"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101" w:type="dxa"/>
            <w:vMerge w:val="continue"/>
            <w:tcBorders>
              <w:top w:val="nil"/>
              <w:left w:val="single" w:color="auto" w:sz="4" w:space="0"/>
              <w:bottom w:val="single" w:color="auto" w:sz="4" w:space="0"/>
              <w:right w:val="single" w:color="auto" w:sz="12" w:space="0"/>
            </w:tcBorders>
            <w:vAlign w:val="center"/>
          </w:tcPr>
          <w:p>
            <w:pPr>
              <w:spacing w:line="240" w:lineRule="auto"/>
              <w:ind w:firstLine="0" w:firstLineChars="0"/>
              <w:jc w:val="center"/>
              <w:rPr>
                <w:sz w:val="21"/>
                <w:szCs w:val="21"/>
              </w:rPr>
            </w:pP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108</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马安村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拉寨屯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78</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306</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109</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桐木村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上华屯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282</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菜地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110</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桐木村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鱼头弄</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80</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改厕</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111</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华山村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湖广屯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119</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418</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112</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荣田村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垌田屯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121</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420</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113</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荣田村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米珠屯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58</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195</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低洼</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114</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荣田村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铺上屯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105</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350</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115</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荣田村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河沿屯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146</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116</w:t>
            </w:r>
          </w:p>
        </w:tc>
        <w:tc>
          <w:tcPr>
            <w:tcW w:w="846"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广福</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周家岭屯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117</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龙桥</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拉渔屯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113</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池塘</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118</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龙桥</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门村下村屯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29</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92</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果园</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119</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龙桥</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葡萄北屯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87</w:t>
            </w:r>
          </w:p>
        </w:tc>
        <w:tc>
          <w:tcPr>
            <w:tcW w:w="1050"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413"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101" w:type="dxa"/>
            <w:vMerge w:val="restart"/>
            <w:tcBorders>
              <w:top w:val="nil"/>
              <w:left w:val="single" w:color="auto" w:sz="4" w:space="0"/>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建设地点在葡萄北屯，选址是一片荒地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120</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龙桥</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葡萄南屯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102</w:t>
            </w:r>
          </w:p>
        </w:tc>
        <w:tc>
          <w:tcPr>
            <w:tcW w:w="1050"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413"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101" w:type="dxa"/>
            <w:vMerge w:val="continue"/>
            <w:tcBorders>
              <w:top w:val="nil"/>
              <w:left w:val="single" w:color="auto" w:sz="4" w:space="0"/>
              <w:bottom w:val="single" w:color="auto" w:sz="4" w:space="0"/>
              <w:right w:val="single" w:color="auto" w:sz="12" w:space="0"/>
            </w:tcBorders>
            <w:vAlign w:val="center"/>
          </w:tcPr>
          <w:p>
            <w:pPr>
              <w:spacing w:line="240" w:lineRule="auto"/>
              <w:ind w:firstLine="0" w:firstLineChars="0"/>
              <w:jc w:val="center"/>
              <w:rPr>
                <w:sz w:val="21"/>
                <w:szCs w:val="21"/>
              </w:rPr>
            </w:pP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121</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龙桥</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山口厄上屯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131</w:t>
            </w:r>
          </w:p>
        </w:tc>
        <w:tc>
          <w:tcPr>
            <w:tcW w:w="1050"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413" w:type="dxa"/>
            <w:vMerge w:val="restart"/>
            <w:tcBorders>
              <w:top w:val="nil"/>
              <w:left w:val="nil"/>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101" w:type="dxa"/>
            <w:vMerge w:val="restart"/>
            <w:tcBorders>
              <w:top w:val="nil"/>
              <w:left w:val="single" w:color="auto" w:sz="4" w:space="0"/>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建设地点在山口上角队，选址是一片荒地。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122</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龙桥</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山口上角队</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34</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128</w:t>
            </w:r>
          </w:p>
        </w:tc>
        <w:tc>
          <w:tcPr>
            <w:tcW w:w="1050"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413" w:type="dxa"/>
            <w:vMerge w:val="continue"/>
            <w:tcBorders>
              <w:left w:val="nil"/>
              <w:right w:val="single" w:color="auto" w:sz="4" w:space="0"/>
            </w:tcBorders>
            <w:shd w:val="clear" w:color="auto" w:fill="auto"/>
            <w:vAlign w:val="center"/>
          </w:tcPr>
          <w:p>
            <w:pPr>
              <w:spacing w:line="240" w:lineRule="auto"/>
              <w:ind w:firstLine="420"/>
              <w:jc w:val="center"/>
              <w:rPr>
                <w:sz w:val="21"/>
                <w:szCs w:val="21"/>
              </w:rPr>
            </w:pPr>
          </w:p>
        </w:tc>
        <w:tc>
          <w:tcPr>
            <w:tcW w:w="2101" w:type="dxa"/>
            <w:vMerge w:val="continue"/>
            <w:tcBorders>
              <w:top w:val="nil"/>
              <w:left w:val="single" w:color="auto" w:sz="4" w:space="0"/>
              <w:bottom w:val="single" w:color="auto" w:sz="4" w:space="0"/>
              <w:right w:val="single" w:color="auto" w:sz="12" w:space="0"/>
            </w:tcBorders>
            <w:vAlign w:val="center"/>
          </w:tcPr>
          <w:p>
            <w:pPr>
              <w:spacing w:line="240" w:lineRule="auto"/>
              <w:ind w:firstLine="0" w:firstLineChars="0"/>
              <w:jc w:val="center"/>
              <w:rPr>
                <w:sz w:val="21"/>
                <w:szCs w:val="21"/>
              </w:rPr>
            </w:pP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123</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龙桥</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山口下角队</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46</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184</w:t>
            </w:r>
          </w:p>
        </w:tc>
        <w:tc>
          <w:tcPr>
            <w:tcW w:w="1050"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413" w:type="dxa"/>
            <w:vMerge w:val="continue"/>
            <w:tcBorders>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2101" w:type="dxa"/>
            <w:vMerge w:val="continue"/>
            <w:tcBorders>
              <w:top w:val="nil"/>
              <w:left w:val="single" w:color="auto" w:sz="4" w:space="0"/>
              <w:bottom w:val="single" w:color="auto" w:sz="4" w:space="0"/>
              <w:right w:val="single" w:color="auto" w:sz="12" w:space="0"/>
            </w:tcBorders>
            <w:vAlign w:val="center"/>
          </w:tcPr>
          <w:p>
            <w:pPr>
              <w:spacing w:line="240" w:lineRule="auto"/>
              <w:ind w:firstLine="0" w:firstLineChars="0"/>
              <w:jc w:val="center"/>
              <w:rPr>
                <w:sz w:val="21"/>
                <w:szCs w:val="21"/>
              </w:rPr>
            </w:pP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124</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龙桥</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下圳屯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102</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125</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龙溪</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龙溪1队</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250</w:t>
            </w:r>
          </w:p>
        </w:tc>
        <w:tc>
          <w:tcPr>
            <w:tcW w:w="1050"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80</w:t>
            </w:r>
          </w:p>
        </w:tc>
        <w:tc>
          <w:tcPr>
            <w:tcW w:w="1413"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101" w:type="dxa"/>
            <w:vMerge w:val="restart"/>
            <w:tcBorders>
              <w:top w:val="nil"/>
              <w:left w:val="single" w:color="auto" w:sz="4" w:space="0"/>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126</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龙溪</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龙溪2队</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66</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265</w:t>
            </w:r>
          </w:p>
        </w:tc>
        <w:tc>
          <w:tcPr>
            <w:tcW w:w="1050"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413"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101" w:type="dxa"/>
            <w:vMerge w:val="continue"/>
            <w:tcBorders>
              <w:top w:val="nil"/>
              <w:left w:val="single" w:color="auto" w:sz="4" w:space="0"/>
              <w:bottom w:val="single" w:color="auto" w:sz="4" w:space="0"/>
              <w:right w:val="single" w:color="auto" w:sz="12" w:space="0"/>
            </w:tcBorders>
            <w:vAlign w:val="center"/>
          </w:tcPr>
          <w:p>
            <w:pPr>
              <w:spacing w:line="240" w:lineRule="auto"/>
              <w:ind w:firstLine="0" w:firstLineChars="0"/>
              <w:jc w:val="center"/>
              <w:rPr>
                <w:sz w:val="21"/>
                <w:szCs w:val="21"/>
              </w:rPr>
            </w:pP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127</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龙溪</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龙溪3队</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72</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275</w:t>
            </w:r>
          </w:p>
        </w:tc>
        <w:tc>
          <w:tcPr>
            <w:tcW w:w="1050"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413"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101" w:type="dxa"/>
            <w:vMerge w:val="continue"/>
            <w:tcBorders>
              <w:top w:val="nil"/>
              <w:left w:val="single" w:color="auto" w:sz="4" w:space="0"/>
              <w:bottom w:val="single" w:color="auto" w:sz="4" w:space="0"/>
              <w:right w:val="single" w:color="auto" w:sz="12" w:space="0"/>
            </w:tcBorders>
            <w:vAlign w:val="center"/>
          </w:tcPr>
          <w:p>
            <w:pPr>
              <w:spacing w:line="240" w:lineRule="auto"/>
              <w:ind w:firstLine="0" w:firstLineChars="0"/>
              <w:jc w:val="center"/>
              <w:rPr>
                <w:sz w:val="21"/>
                <w:szCs w:val="21"/>
              </w:rPr>
            </w:pP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128</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龙溪</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龙溪4队</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52</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196</w:t>
            </w:r>
          </w:p>
        </w:tc>
        <w:tc>
          <w:tcPr>
            <w:tcW w:w="1050"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413"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101" w:type="dxa"/>
            <w:vMerge w:val="continue"/>
            <w:tcBorders>
              <w:top w:val="nil"/>
              <w:left w:val="single" w:color="auto" w:sz="4" w:space="0"/>
              <w:bottom w:val="single" w:color="auto" w:sz="4" w:space="0"/>
              <w:right w:val="single" w:color="auto" w:sz="12" w:space="0"/>
            </w:tcBorders>
            <w:vAlign w:val="center"/>
          </w:tcPr>
          <w:p>
            <w:pPr>
              <w:spacing w:line="240" w:lineRule="auto"/>
              <w:ind w:firstLine="0" w:firstLineChars="0"/>
              <w:jc w:val="center"/>
              <w:rPr>
                <w:sz w:val="21"/>
                <w:szCs w:val="21"/>
              </w:rPr>
            </w:pP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129</w:t>
            </w:r>
          </w:p>
        </w:tc>
        <w:tc>
          <w:tcPr>
            <w:tcW w:w="846"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永安村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下龙屯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78</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130</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永安村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平村屯一组</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44</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170</w:t>
            </w:r>
          </w:p>
        </w:tc>
        <w:tc>
          <w:tcPr>
            <w:tcW w:w="1050"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413"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101" w:type="dxa"/>
            <w:vMerge w:val="restart"/>
            <w:tcBorders>
              <w:top w:val="nil"/>
              <w:left w:val="single" w:color="auto" w:sz="4" w:space="0"/>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建设地点选在平村屯一组，选址是一片荒地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131</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永安村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平村屯二组</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42</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146</w:t>
            </w:r>
          </w:p>
        </w:tc>
        <w:tc>
          <w:tcPr>
            <w:tcW w:w="1050"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413"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101" w:type="dxa"/>
            <w:vMerge w:val="continue"/>
            <w:tcBorders>
              <w:top w:val="nil"/>
              <w:left w:val="single" w:color="auto" w:sz="4" w:space="0"/>
              <w:bottom w:val="single" w:color="auto" w:sz="4" w:space="0"/>
              <w:right w:val="single" w:color="auto" w:sz="12" w:space="0"/>
            </w:tcBorders>
            <w:vAlign w:val="center"/>
          </w:tcPr>
          <w:p>
            <w:pPr>
              <w:spacing w:line="240" w:lineRule="auto"/>
              <w:ind w:firstLine="0" w:firstLineChars="0"/>
              <w:jc w:val="center"/>
              <w:rPr>
                <w:sz w:val="21"/>
                <w:szCs w:val="21"/>
              </w:rPr>
            </w:pP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132</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军屯村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军屯屯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126</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687</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55</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低洼</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133</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军屯村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大巷屯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58</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185</w:t>
            </w:r>
          </w:p>
        </w:tc>
        <w:tc>
          <w:tcPr>
            <w:tcW w:w="1050"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413"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101" w:type="dxa"/>
            <w:vMerge w:val="restart"/>
            <w:tcBorders>
              <w:top w:val="nil"/>
              <w:left w:val="single" w:color="auto" w:sz="4" w:space="0"/>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建设地点选在大巷屯，选址是一片荒地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134</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军屯村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小巷屯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63</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216</w:t>
            </w:r>
          </w:p>
        </w:tc>
        <w:tc>
          <w:tcPr>
            <w:tcW w:w="1050"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413"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101" w:type="dxa"/>
            <w:vMerge w:val="continue"/>
            <w:tcBorders>
              <w:top w:val="nil"/>
              <w:left w:val="single" w:color="auto" w:sz="4" w:space="0"/>
              <w:bottom w:val="single" w:color="auto" w:sz="4" w:space="0"/>
              <w:right w:val="single" w:color="auto" w:sz="12" w:space="0"/>
            </w:tcBorders>
            <w:vAlign w:val="center"/>
          </w:tcPr>
          <w:p>
            <w:pPr>
              <w:spacing w:line="240" w:lineRule="auto"/>
              <w:ind w:firstLine="0" w:firstLineChars="0"/>
              <w:jc w:val="center"/>
              <w:rPr>
                <w:sz w:val="21"/>
                <w:szCs w:val="21"/>
              </w:rPr>
            </w:pP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135</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军屯村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上山屯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46</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206</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136</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军屯村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中山屯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123</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101" w:type="dxa"/>
            <w:vMerge w:val="restart"/>
            <w:tcBorders>
              <w:top w:val="nil"/>
              <w:left w:val="single" w:color="auto" w:sz="4" w:space="0"/>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建设地点选在下山屯，选址是一片荒地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137</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军屯村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下山屯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116</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101" w:type="dxa"/>
            <w:vMerge w:val="continue"/>
            <w:tcBorders>
              <w:top w:val="nil"/>
              <w:left w:val="single" w:color="auto" w:sz="4" w:space="0"/>
              <w:bottom w:val="single" w:color="auto" w:sz="4" w:space="0"/>
              <w:right w:val="single" w:color="auto" w:sz="12" w:space="0"/>
            </w:tcBorders>
            <w:vAlign w:val="center"/>
          </w:tcPr>
          <w:p>
            <w:pPr>
              <w:spacing w:line="240" w:lineRule="auto"/>
              <w:ind w:firstLine="0" w:firstLineChars="0"/>
              <w:jc w:val="center"/>
              <w:rPr>
                <w:sz w:val="21"/>
                <w:szCs w:val="21"/>
              </w:rPr>
            </w:pP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138</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太和村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凤凰屯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130</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139</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喇塔村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圩脚屯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221</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983</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池塘</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140</w:t>
            </w:r>
          </w:p>
        </w:tc>
        <w:tc>
          <w:tcPr>
            <w:tcW w:w="846"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兴隆村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兴隆口屯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88</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荒地，位于兴隆小学对面</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141</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西河村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里旺一</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51</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194</w:t>
            </w:r>
          </w:p>
        </w:tc>
        <w:tc>
          <w:tcPr>
            <w:tcW w:w="1050"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413"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101" w:type="dxa"/>
            <w:vMerge w:val="restart"/>
            <w:tcBorders>
              <w:top w:val="nil"/>
              <w:left w:val="single" w:color="auto" w:sz="4" w:space="0"/>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142</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西河村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里旺二</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204</w:t>
            </w:r>
          </w:p>
        </w:tc>
        <w:tc>
          <w:tcPr>
            <w:tcW w:w="1050"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413"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101" w:type="dxa"/>
            <w:vMerge w:val="continue"/>
            <w:tcBorders>
              <w:top w:val="nil"/>
              <w:left w:val="single" w:color="auto" w:sz="4" w:space="0"/>
              <w:bottom w:val="single" w:color="auto" w:sz="4" w:space="0"/>
              <w:right w:val="single" w:color="auto" w:sz="12" w:space="0"/>
            </w:tcBorders>
            <w:vAlign w:val="center"/>
          </w:tcPr>
          <w:p>
            <w:pPr>
              <w:spacing w:line="240" w:lineRule="auto"/>
              <w:ind w:firstLine="0" w:firstLineChars="0"/>
              <w:jc w:val="center"/>
              <w:rPr>
                <w:sz w:val="21"/>
                <w:szCs w:val="21"/>
              </w:rPr>
            </w:pP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143</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保安村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新街一屯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31</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136</w:t>
            </w:r>
          </w:p>
        </w:tc>
        <w:tc>
          <w:tcPr>
            <w:tcW w:w="1050"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413"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101" w:type="dxa"/>
            <w:vMerge w:val="restart"/>
            <w:tcBorders>
              <w:top w:val="nil"/>
              <w:left w:val="single" w:color="auto" w:sz="4" w:space="0"/>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144</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保安村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新街二屯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121</w:t>
            </w:r>
          </w:p>
        </w:tc>
        <w:tc>
          <w:tcPr>
            <w:tcW w:w="1050"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413"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101" w:type="dxa"/>
            <w:vMerge w:val="continue"/>
            <w:tcBorders>
              <w:top w:val="nil"/>
              <w:left w:val="single" w:color="auto" w:sz="4" w:space="0"/>
              <w:bottom w:val="single" w:color="auto" w:sz="4" w:space="0"/>
              <w:right w:val="single" w:color="auto" w:sz="12" w:space="0"/>
            </w:tcBorders>
            <w:vAlign w:val="center"/>
          </w:tcPr>
          <w:p>
            <w:pPr>
              <w:spacing w:line="240" w:lineRule="auto"/>
              <w:ind w:firstLine="0" w:firstLineChars="0"/>
              <w:jc w:val="center"/>
              <w:rPr>
                <w:sz w:val="21"/>
                <w:szCs w:val="21"/>
              </w:rPr>
            </w:pP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145</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仁合村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大坪土屯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158</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菜地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146</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仁合村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付家屯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62</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230</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菜地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147</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仁合村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鲁机屯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62</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231</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菜地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148</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仁合村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双合屯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171</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菜地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149</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仁合村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田冲屯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53</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217</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菜地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150</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龙隐村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坡上屯</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202</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菜地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151</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龙山村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龙豆</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141</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菜地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152</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龙山村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社边</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113</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458</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菜地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153</w:t>
            </w:r>
          </w:p>
        </w:tc>
        <w:tc>
          <w:tcPr>
            <w:tcW w:w="846"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龙山村</w:t>
            </w:r>
          </w:p>
        </w:tc>
        <w:tc>
          <w:tcPr>
            <w:tcW w:w="12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大沟河</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77</w:t>
            </w:r>
          </w:p>
        </w:tc>
        <w:tc>
          <w:tcPr>
            <w:tcW w:w="87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291</w:t>
            </w:r>
          </w:p>
        </w:tc>
        <w:tc>
          <w:tcPr>
            <w:tcW w:w="105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41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荒地</w:t>
            </w:r>
          </w:p>
        </w:tc>
      </w:tr>
      <w:tr>
        <w:tblPrEx>
          <w:tblLayout w:type="fixed"/>
          <w:tblCellMar>
            <w:top w:w="0" w:type="dxa"/>
            <w:left w:w="108" w:type="dxa"/>
            <w:bottom w:w="0" w:type="dxa"/>
            <w:right w:w="108" w:type="dxa"/>
          </w:tblCellMar>
        </w:tblPrEx>
        <w:trPr>
          <w:trHeight w:val="270" w:hRule="atLeast"/>
        </w:trPr>
        <w:tc>
          <w:tcPr>
            <w:tcW w:w="649" w:type="dxa"/>
            <w:tcBorders>
              <w:top w:val="nil"/>
              <w:left w:val="single" w:color="auto" w:sz="12" w:space="0"/>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154</w:t>
            </w:r>
          </w:p>
        </w:tc>
        <w:tc>
          <w:tcPr>
            <w:tcW w:w="846" w:type="dxa"/>
            <w:vMerge w:val="continue"/>
            <w:tcBorders>
              <w:top w:val="nil"/>
              <w:left w:val="single" w:color="auto" w:sz="4" w:space="0"/>
              <w:bottom w:val="single" w:color="auto" w:sz="12" w:space="0"/>
              <w:right w:val="single" w:color="auto" w:sz="4" w:space="0"/>
            </w:tcBorders>
            <w:vAlign w:val="center"/>
          </w:tcPr>
          <w:p>
            <w:pPr>
              <w:spacing w:line="240" w:lineRule="auto"/>
              <w:ind w:firstLine="0" w:firstLineChars="0"/>
              <w:jc w:val="center"/>
              <w:rPr>
                <w:sz w:val="21"/>
                <w:szCs w:val="21"/>
              </w:rPr>
            </w:pPr>
          </w:p>
        </w:tc>
        <w:tc>
          <w:tcPr>
            <w:tcW w:w="1225"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龙山村</w:t>
            </w:r>
          </w:p>
        </w:tc>
        <w:tc>
          <w:tcPr>
            <w:tcW w:w="1266"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江口</w:t>
            </w:r>
          </w:p>
        </w:tc>
        <w:tc>
          <w:tcPr>
            <w:tcW w:w="873"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98</w:t>
            </w:r>
          </w:p>
        </w:tc>
        <w:tc>
          <w:tcPr>
            <w:tcW w:w="873"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385</w:t>
            </w:r>
          </w:p>
        </w:tc>
        <w:tc>
          <w:tcPr>
            <w:tcW w:w="1050"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413"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101" w:type="dxa"/>
            <w:tcBorders>
              <w:top w:val="nil"/>
              <w:left w:val="nil"/>
              <w:bottom w:val="single" w:color="auto" w:sz="12"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菜地</w:t>
            </w:r>
          </w:p>
        </w:tc>
      </w:tr>
    </w:tbl>
    <w:p>
      <w:pPr>
        <w:pStyle w:val="3"/>
      </w:pPr>
      <w:bookmarkStart w:id="18" w:name="_Toc45712752"/>
      <w:r>
        <w:rPr>
          <w:rFonts w:hint="eastAsia"/>
        </w:rPr>
        <w:t>4.4污水收集系统建设</w:t>
      </w:r>
      <w:bookmarkEnd w:id="18"/>
    </w:p>
    <w:p>
      <w:pPr>
        <w:pStyle w:val="4"/>
      </w:pPr>
      <w:r>
        <w:rPr>
          <w:rFonts w:hint="eastAsia"/>
        </w:rPr>
        <w:t>4.4.1排水体制概述</w:t>
      </w:r>
    </w:p>
    <w:p>
      <w:pPr>
        <w:ind w:firstLine="480"/>
      </w:pPr>
      <w:r>
        <w:rPr>
          <w:rFonts w:hint="eastAsia"/>
        </w:rPr>
        <w:t>合理选择排水系统体制，是污水收集和排水系统设计的重要内容。目前常用的排水体制主要有三种类型：截流式合流制、分流制、混流制。三种类型排水体制简介如下：</w:t>
      </w:r>
    </w:p>
    <w:p>
      <w:pPr>
        <w:ind w:firstLine="480"/>
      </w:pPr>
      <w:r>
        <w:rPr>
          <w:rFonts w:hint="eastAsia"/>
        </w:rPr>
        <w:t>（1）截流式合流制</w:t>
      </w:r>
    </w:p>
    <w:p>
      <w:pPr>
        <w:ind w:firstLine="480"/>
      </w:pPr>
      <w:r>
        <w:rPr>
          <w:rFonts w:hint="eastAsia"/>
        </w:rPr>
        <w:t>将生活污水、工业废水和雨水混合在同一管道（渠）系统内排放的排水系统称为合流制排水系统。早期建设的排水系统，是将混合污水不经处理直接就近排入水体，国内外很多老城市在早期几乎都是采用合流制排水系统。</w:t>
      </w:r>
    </w:p>
    <w:p>
      <w:pPr>
        <w:ind w:firstLine="480"/>
      </w:pPr>
      <w:r>
        <w:rPr>
          <w:rFonts w:hint="eastAsia"/>
        </w:rPr>
        <w:t>由于污水未经处理直接排放，受纳水体往往容易遭受严重污染。目前常采用的是截流式合流制排水系统，这种系统在现有合流制排水系统的排污口处设置截流井，并建造一条截流干管，在晴天和初雨时，将所有污水和初期雨水都截流入污水处理厂，经处理后排入水体。当雨量增加，混合污水的流量超过截流干管的输水能力后，将有部分混合污水经溢流井溢出，直接排入水体。</w:t>
      </w:r>
    </w:p>
    <w:p>
      <w:pPr>
        <w:ind w:firstLine="480"/>
      </w:pPr>
      <w:r>
        <w:rPr>
          <w:rFonts w:hint="eastAsia"/>
        </w:rPr>
        <w:t>这种排水体制的优点是污水收集系统的实施比较容易、工程建设快、投资省，能收集被污染较严重的初期雨水，避免初期雨水对水体的污染。缺点是雨量大时，有部分污水溢流入水体，对水体水质有一定的污染。截流式合流制多适用于老城区改造。</w:t>
      </w:r>
    </w:p>
    <w:p>
      <w:pPr>
        <w:ind w:firstLine="480"/>
      </w:pPr>
      <w:r>
        <w:rPr>
          <w:rFonts w:hint="eastAsia"/>
        </w:rPr>
        <w:t>（2）分流制</w:t>
      </w:r>
    </w:p>
    <w:p>
      <w:pPr>
        <w:ind w:firstLine="480"/>
      </w:pPr>
      <w:r>
        <w:rPr>
          <w:rFonts w:hint="eastAsia"/>
        </w:rPr>
        <w:t>生活污水、工业废水和雨水分别在两套或两套以上管道（渠）系统内排放的排水系统称为分流制排水系统。在工业企业中，一般采用分流制排水系统。如果生产废水的成分和性质同生活污水类似时，可将生活污水和生产污水用同一管道系统来排放。水质较清洁的生产废水可直接排入雨水道，或循环重复利用。</w:t>
      </w:r>
    </w:p>
    <w:p>
      <w:pPr>
        <w:ind w:firstLine="480"/>
      </w:pPr>
      <w:r>
        <w:rPr>
          <w:rFonts w:hint="eastAsia"/>
        </w:rPr>
        <w:t>（3）合流制</w:t>
      </w:r>
    </w:p>
    <w:p>
      <w:pPr>
        <w:ind w:firstLine="480"/>
      </w:pPr>
      <w:r>
        <w:rPr>
          <w:rFonts w:hint="eastAsia"/>
        </w:rPr>
        <w:t>按雨、污水合流布置管道系统，对面源污染有较高的截流率，能解决初期雨水所造成的对最终受纳水体的污染，但污水处理站进水的水质、水量（旱、雨季）变化大，出水稳定性差，在降雨后期，也可能把部分点源溢流进入环境水体，要解决由于雨季大气降水造成污水入厂量增加的问题，势必扩大污水处理厂设计规模，加大一次投资与运行费用。另外，管道设置时由于旱、雨季的水量变化大，为使旱季管道系统内不会因为流量小而造成污水管内流速过小而产生淤积，对管道还应采取必要的清通措施。</w:t>
      </w:r>
    </w:p>
    <w:p>
      <w:pPr>
        <w:pStyle w:val="4"/>
      </w:pPr>
      <w:r>
        <w:rPr>
          <w:rFonts w:hint="eastAsia"/>
        </w:rPr>
        <w:t>4.4.2排水体制确定</w:t>
      </w:r>
    </w:p>
    <w:p>
      <w:pPr>
        <w:ind w:firstLine="480"/>
      </w:pPr>
      <w:r>
        <w:rPr>
          <w:rFonts w:hint="eastAsia"/>
        </w:rPr>
        <w:t>根据农村生活污水的进水水质情况，农村生活污水的进水水质COD和BOD</w:t>
      </w:r>
      <w:r>
        <w:rPr>
          <w:rFonts w:hint="eastAsia"/>
          <w:vertAlign w:val="subscript"/>
        </w:rPr>
        <w:t>5</w:t>
      </w:r>
      <w:r>
        <w:rPr>
          <w:rFonts w:hint="eastAsia"/>
        </w:rPr>
        <w:t>总体偏低，若混合雨水易导致后期进水指标太低而无法运行，且雨污合流导致污水处理规模大大提高，前期投资高且不易后期运行维护管理。因此，需集中处理的村（屯）的排水体制采用分流制。污水收集后进入污水处理站，处理后的水排入就近水体或用于农田灌溉；雨水收集后直接排入就近水体。</w:t>
      </w:r>
    </w:p>
    <w:p>
      <w:pPr>
        <w:pStyle w:val="4"/>
      </w:pPr>
      <w:r>
        <w:rPr>
          <w:rFonts w:hint="eastAsia"/>
        </w:rPr>
        <w:t>4.4.3污水收集管网布置原则</w:t>
      </w:r>
    </w:p>
    <w:p>
      <w:pPr>
        <w:ind w:firstLine="480"/>
      </w:pPr>
      <w:r>
        <w:rPr>
          <w:rFonts w:hint="eastAsia"/>
        </w:rPr>
        <w:t>污水管网分布在整个排水流域内，根据管道在排水中所起的作用，可分为主干管、干管和支管。污水由支管流入干管，由干管流入主干管，由主干管流入污水处理厂，管道由小到大，分布类似河流，呈树枝状。污水在管道中一般是靠管道两端的水面高差从高向低处流动。在大多数情况下，管道内部是不承受压力的，即靠重力流动。</w:t>
      </w:r>
    </w:p>
    <w:p>
      <w:pPr>
        <w:ind w:firstLine="480"/>
      </w:pPr>
      <w:r>
        <w:rPr>
          <w:rFonts w:hint="eastAsia"/>
        </w:rPr>
        <w:t>（1）管道系统布置原则</w:t>
      </w:r>
    </w:p>
    <w:p>
      <w:pPr>
        <w:ind w:firstLine="480"/>
      </w:pPr>
      <w:r>
        <w:rPr>
          <w:rFonts w:hint="eastAsia"/>
        </w:rPr>
        <w:t>①管道系统布置要符合地形趋势，一般宜顺坡排水，取短捷路线。每段管道均应划给适宜的服务面积。汇水面积划分除依据明确的地形外，在平坦地区要考虑与各毗邻系统的合理分担。</w:t>
      </w:r>
    </w:p>
    <w:p>
      <w:pPr>
        <w:ind w:firstLine="480"/>
      </w:pPr>
      <w:r>
        <w:rPr>
          <w:rFonts w:hint="eastAsia"/>
        </w:rPr>
        <w:t>②尽量避免或减少管道穿越不容易通过的地带和构筑物如高地、基岩浅露地带、基底土质不良地带、河道、铁路、地下铁道、人防工事以及各种大断面的地下管道等。当必须穿越时，需采取必要的处理或交叉措施以保证顺利通过。</w:t>
      </w:r>
    </w:p>
    <w:p>
      <w:pPr>
        <w:ind w:firstLine="480"/>
      </w:pPr>
      <w:r>
        <w:rPr>
          <w:rFonts w:hint="eastAsia"/>
        </w:rPr>
        <w:t>③安排好控制点的高程。一方面应根据城市竖向规划，部分区域没有竖向规划，保证汇水面积内各点的水都能够排出，并考虑发展，在埋深上适当留有余地，另一方面应避免因照顾个别控制点而增加全线管道埋深。对后一点，可分别采取以下几项办法和措施，局部管道覆土较浅时，采取加固措施、防冻措施。穿过局部低洼地段时，建成区采用最小管道坡度新建区将局部低洼地带适当填高。必要时采用局部提升办法。管道坡度的改变应尽可能徐缓，避免流速骤减，导致淤积。同直径及不同直径管道在检查井内连接，一般采用管顶平接，不同直径管道也可采用设计水面平接，但在任何情况下进水管底不得低于出水管底。流量很小而地形又较平坦的上游支线，一般可采用非计算管段，即采用最小直径，按最小坡度控制。污水管网按照最高日最高时流量设计。</w:t>
      </w:r>
    </w:p>
    <w:p>
      <w:pPr>
        <w:ind w:firstLine="480"/>
      </w:pPr>
      <w:r>
        <w:rPr>
          <w:rFonts w:hint="eastAsia"/>
        </w:rPr>
        <w:t>④排水管道在道路下的埋设位置应符合《室外排水设计规范》（GB50014-2006）（2016版）的规定。</w:t>
      </w:r>
    </w:p>
    <w:p>
      <w:pPr>
        <w:ind w:firstLine="480"/>
      </w:pPr>
      <w:r>
        <w:rPr>
          <w:rFonts w:hint="eastAsia"/>
        </w:rPr>
        <w:t>⑤正确污水管道定线是合理、经济地设计污水管道系统的先决条件，是污水管道系统设计的重要环节。管道定线一般按主干管、干管、支管顺序依次进行。定线应遵循的主要原则是，应尽可能地在管线较短和埋深较小的情况下，让最大区域的污水能自流排出。定线时应充分利用地形，使管道的走向符合地形趋势，一般宜顺坡排水，管道必须具有坡度。在地形平坦地区管线虽然不长，埋深亦会增加很快，当埋深超过一定限值时，需设泵站提升污水。这样便会增加基建投资和常年运转费用，是不利的。但不建泵站而过多地增加管道埋深，不但施工难度大而且造价也很高。</w:t>
      </w:r>
    </w:p>
    <w:p>
      <w:pPr>
        <w:ind w:firstLine="480"/>
      </w:pPr>
      <w:r>
        <w:rPr>
          <w:rFonts w:hint="eastAsia"/>
        </w:rPr>
        <w:t>因此，在管道定线时需作方案比较，选择最适当的定线位置，使之既能尽量减少埋深，又可少建泵站。</w:t>
      </w:r>
    </w:p>
    <w:p>
      <w:pPr>
        <w:ind w:firstLine="480"/>
      </w:pPr>
      <w:r>
        <w:rPr>
          <w:rFonts w:hint="eastAsia"/>
        </w:rPr>
        <w:t>（2）平面布置</w:t>
      </w:r>
    </w:p>
    <w:p>
      <w:pPr>
        <w:ind w:firstLine="480"/>
      </w:pPr>
      <w:r>
        <w:rPr>
          <w:rFonts w:hint="eastAsia"/>
        </w:rPr>
        <w:t>污水管一般和电缆沟布于同侧，以便于电缆沟排水井可以就近接入污水检查井中。布置非机动车道或机动车道下，有利于管道疏通机械或疏通车的运行和维护。对于新建道路，当道路宽度在40米以下时，采用单侧布管，当道路宽度大于40米时，采用双侧布管。如管位冲突，根据具体道路情况作必要调整。</w:t>
      </w:r>
    </w:p>
    <w:p>
      <w:pPr>
        <w:ind w:firstLine="480"/>
      </w:pPr>
      <w:r>
        <w:rPr>
          <w:rFonts w:hint="eastAsia"/>
        </w:rPr>
        <w:t>（3）竖向布置</w:t>
      </w:r>
    </w:p>
    <w:p>
      <w:pPr>
        <w:ind w:firstLine="480"/>
      </w:pPr>
      <w:r>
        <w:rPr>
          <w:rFonts w:hint="eastAsia"/>
        </w:rPr>
        <w:t>竖向布置遵照《城市工程管线综合规划规范》（GB50282-98）规定的各种管线要求进行布设。如不能满足要求必须进行防护处理，管道在竖向布局上从上到下一般应为：电力电缆沟；电信、给水、燃气管道；雨水管渠；污水管道。</w:t>
      </w:r>
    </w:p>
    <w:p>
      <w:pPr>
        <w:ind w:firstLine="480"/>
      </w:pPr>
      <w:r>
        <w:rPr>
          <w:rFonts w:hint="eastAsia"/>
        </w:rPr>
        <w:t>污水管线布置在各类管线最底层。主要受上方雨水管渠埋深，以及下游已建污水干渠的渠底高程控制。污水管线由雨水管线下方穿越，交叉时的垂直净距一般控制在0.4米左右，最小不低于0.15米。当管线综合在竖向上发生冲突时，宜按照下列原则进行协调：压力管线让重力自流管线；分支管线让主干管线；小管径管线让大管径管线；可弯曲管线让不易弯曲管线。</w:t>
      </w:r>
    </w:p>
    <w:p>
      <w:pPr>
        <w:pStyle w:val="3"/>
      </w:pPr>
      <w:bookmarkStart w:id="19" w:name="_Toc45712753"/>
      <w:r>
        <w:rPr>
          <w:rFonts w:hint="eastAsia"/>
        </w:rPr>
        <w:t>4.5污水处理技术工艺选择</w:t>
      </w:r>
      <w:bookmarkEnd w:id="19"/>
    </w:p>
    <w:p>
      <w:pPr>
        <w:pStyle w:val="4"/>
      </w:pPr>
      <w:r>
        <w:rPr>
          <w:rFonts w:hint="eastAsia"/>
        </w:rPr>
        <w:t>4.5.1工艺选择原则</w:t>
      </w:r>
    </w:p>
    <w:p>
      <w:pPr>
        <w:ind w:firstLine="480"/>
      </w:pPr>
      <w:r>
        <w:rPr>
          <w:rFonts w:hint="eastAsia"/>
        </w:rPr>
        <w:t>污水处理工艺的选择应根据设计进水水质、处理程度要求、用地面积和工程规模、经济等多种因素进行综合考虑，各种工艺都有其适用的条件，应视具体情况而定。一般应遵循以下原则：</w:t>
      </w:r>
    </w:p>
    <w:p>
      <w:pPr>
        <w:ind w:firstLine="480"/>
      </w:pPr>
      <w:r>
        <w:rPr>
          <w:rFonts w:hint="eastAsia"/>
        </w:rPr>
        <w:t>（1）鼓励优先选择氮磷资源化与尾水利用的技术手段或途径。厕所粪污经过无害化处理后，可通过堆肥等方式，就地就近用于庭院绿化和农田灌溉等。可通过农田沟渠、塘堰等排灌系统生态化改造，栽种水生植物，建设植物隔离带等，对尾水进一步利用和净化。</w:t>
      </w:r>
    </w:p>
    <w:p>
      <w:pPr>
        <w:ind w:firstLine="480"/>
      </w:pPr>
      <w:r>
        <w:rPr>
          <w:rFonts w:hint="eastAsia"/>
        </w:rPr>
        <w:t>（2）应根据村庄自然地理条件、居民分布、污水治理规模、排放标准、经济水平等因素，选择适宜当地的污水处理技术工艺。</w:t>
      </w:r>
    </w:p>
    <w:p>
      <w:pPr>
        <w:ind w:firstLine="480"/>
      </w:pPr>
      <w:r>
        <w:rPr>
          <w:rFonts w:hint="eastAsia"/>
        </w:rPr>
        <w:t>（3）尽量采用低成本、低能耗、易维护、高效率的污水处理技术。有条件的地区，可采用人工湿地、氧化塘等无动力或微动力处理工艺。</w:t>
      </w:r>
    </w:p>
    <w:p>
      <w:pPr>
        <w:ind w:firstLine="480"/>
      </w:pPr>
      <w:r>
        <w:rPr>
          <w:rFonts w:hint="eastAsia"/>
        </w:rPr>
        <w:t>（4）农家乐、农家院等农村餐饮服务点、民宿等需配备隔油池（器），对污水进行预处理。</w:t>
      </w:r>
    </w:p>
    <w:p>
      <w:pPr>
        <w:pStyle w:val="4"/>
      </w:pPr>
      <w:r>
        <w:rPr>
          <w:rFonts w:hint="eastAsia"/>
        </w:rPr>
        <w:t>4.5.2设施出水排放要求</w:t>
      </w:r>
    </w:p>
    <w:p>
      <w:pPr>
        <w:ind w:firstLine="480"/>
      </w:pPr>
      <w:r>
        <w:rPr>
          <w:rFonts w:hint="eastAsia"/>
        </w:rPr>
        <w:t>本规划中农村生活污水处理设施出水的排放执行</w:t>
      </w:r>
      <w:r>
        <w:t>《广西农村生活污水处理设施水污染物排放标准》（征求意见稿）</w:t>
      </w:r>
      <w:r>
        <w:rPr>
          <w:rFonts w:hint="eastAsia"/>
        </w:rPr>
        <w:t>的相关要求，设施水污染物排放要求及限值具体如下：</w:t>
      </w:r>
    </w:p>
    <w:p>
      <w:pPr>
        <w:ind w:firstLine="480"/>
      </w:pPr>
      <w:r>
        <w:rPr>
          <w:rFonts w:hint="eastAsia"/>
        </w:rPr>
        <w:t>建农村生活污水处理规模&lt;500 m</w:t>
      </w:r>
      <w:r>
        <w:rPr>
          <w:rFonts w:hint="eastAsia"/>
          <w:vertAlign w:val="superscript"/>
        </w:rPr>
        <w:t>3</w:t>
      </w:r>
      <w:r>
        <w:rPr>
          <w:rFonts w:hint="eastAsia"/>
        </w:rPr>
        <w:t>/d的农村生活污水处理设施排水污染物最高允许排放浓度限值按表4.5-1标准执行。</w:t>
      </w:r>
    </w:p>
    <w:p>
      <w:pPr>
        <w:ind w:firstLine="480"/>
      </w:pPr>
      <w:r>
        <w:rPr>
          <w:rFonts w:hint="eastAsia"/>
        </w:rPr>
        <w:t>（1）农村生活污水处理规模&gt;5 m</w:t>
      </w:r>
      <w:r>
        <w:rPr>
          <w:vertAlign w:val="superscript"/>
        </w:rPr>
        <w:t>3</w:t>
      </w:r>
      <w:r>
        <w:rPr>
          <w:rFonts w:hint="eastAsia"/>
        </w:rPr>
        <w:t>/d且出水直接排入重要水系源头等重点环境敏感区域或GB 3838 地表水III类及以上水域功能（划定的饮用水水源保护区除外）的处理设施排水污染物执行表4.5-1的一级标准，农村生活污水处理规模≤5 m3/d时执行表4.5-1的二级标准。</w:t>
      </w:r>
    </w:p>
    <w:p>
      <w:pPr>
        <w:ind w:firstLine="480"/>
      </w:pPr>
      <w:r>
        <w:rPr>
          <w:rFonts w:hint="eastAsia"/>
        </w:rPr>
        <w:t>（2）农村生活污水处理规模&gt;5 m</w:t>
      </w:r>
      <w:r>
        <w:rPr>
          <w:rFonts w:hint="eastAsia"/>
          <w:vertAlign w:val="superscript"/>
        </w:rPr>
        <w:t>3</w:t>
      </w:r>
      <w:r>
        <w:rPr>
          <w:rFonts w:hint="eastAsia"/>
        </w:rPr>
        <w:t>/d且出水直接排入GB 3838 地表水Ⅳ类、Ⅴ类水域功能和其他未划定水环境功能区的水域、沟渠、坑塘和自然湿地等处理设施排水污染物执行表4.5-1二级标准，农村生活污水处理规模≤5m</w:t>
      </w:r>
      <w:r>
        <w:rPr>
          <w:rFonts w:hint="eastAsia"/>
          <w:vertAlign w:val="superscript"/>
        </w:rPr>
        <w:t>3</w:t>
      </w:r>
      <w:r>
        <w:rPr>
          <w:rFonts w:hint="eastAsia"/>
        </w:rPr>
        <w:t>/d时执行表4.5-1的三级标准。</w:t>
      </w:r>
    </w:p>
    <w:p>
      <w:pPr>
        <w:ind w:firstLine="480"/>
      </w:pPr>
      <w:r>
        <w:rPr>
          <w:rFonts w:hint="eastAsia"/>
        </w:rPr>
        <w:t>（3）经地方生态环境主管部门评估，出水流经具有一定处理能力的沟渠、自然湿地等间接排入GB 3838地表水Ⅱ类、III类水域功能时，执行表4.5-1的二级标准。</w:t>
      </w:r>
    </w:p>
    <w:p>
      <w:pPr>
        <w:ind w:firstLine="480"/>
      </w:pPr>
      <w:r>
        <w:rPr>
          <w:rFonts w:hint="eastAsia"/>
        </w:rPr>
        <w:t>（4）经地方生态环境主管部门评估，出水流经具有一定处理能力的沟渠、自然湿地等间接排入GB3838地表水Ⅳ类、Ⅴ类水域功能或出水排入村镇附近池塘等环境功能未明确的水体时，执行表4.5-1的三级标准。</w:t>
      </w:r>
    </w:p>
    <w:p>
      <w:pPr>
        <w:spacing w:before="240" w:line="240" w:lineRule="auto"/>
        <w:ind w:firstLine="0" w:firstLineChars="0"/>
        <w:jc w:val="center"/>
        <w:rPr>
          <w:b/>
          <w:sz w:val="21"/>
          <w:szCs w:val="21"/>
        </w:rPr>
      </w:pPr>
      <w:r>
        <w:rPr>
          <w:b/>
          <w:sz w:val="21"/>
          <w:szCs w:val="21"/>
        </w:rPr>
        <w:t>表</w:t>
      </w:r>
      <w:r>
        <w:rPr>
          <w:rFonts w:hint="eastAsia"/>
          <w:b/>
          <w:sz w:val="21"/>
          <w:szCs w:val="21"/>
        </w:rPr>
        <w:t>4.5-</w:t>
      </w:r>
      <w:r>
        <w:rPr>
          <w:b/>
          <w:sz w:val="21"/>
          <w:szCs w:val="21"/>
        </w:rPr>
        <w:t>1  农村生活污水</w:t>
      </w:r>
      <w:r>
        <w:rPr>
          <w:rFonts w:hint="eastAsia"/>
          <w:b/>
          <w:sz w:val="21"/>
          <w:szCs w:val="21"/>
        </w:rPr>
        <w:t>处理设施水</w:t>
      </w:r>
      <w:r>
        <w:rPr>
          <w:b/>
          <w:sz w:val="21"/>
          <w:szCs w:val="21"/>
        </w:rPr>
        <w:t>污染物排放限值</w:t>
      </w:r>
    </w:p>
    <w:p>
      <w:pPr>
        <w:ind w:firstLine="420"/>
        <w:jc w:val="right"/>
        <w:rPr>
          <w:bCs/>
          <w:sz w:val="21"/>
          <w:szCs w:val="21"/>
        </w:rPr>
      </w:pPr>
      <w:r>
        <w:rPr>
          <w:bCs/>
          <w:sz w:val="21"/>
          <w:szCs w:val="21"/>
        </w:rPr>
        <w:t>单位：mg/L</w:t>
      </w:r>
      <w:r>
        <w:rPr>
          <w:rFonts w:hint="eastAsia"/>
          <w:bCs/>
          <w:sz w:val="21"/>
          <w:szCs w:val="21"/>
        </w:rPr>
        <w:t>（凡注明者除外）</w:t>
      </w:r>
    </w:p>
    <w:tbl>
      <w:tblPr>
        <w:tblStyle w:val="27"/>
        <w:tblW w:w="10296"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54"/>
        <w:gridCol w:w="3064"/>
        <w:gridCol w:w="2059"/>
        <w:gridCol w:w="2059"/>
        <w:gridCol w:w="206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09" w:hRule="atLeast"/>
          <w:jc w:val="center"/>
        </w:trPr>
        <w:tc>
          <w:tcPr>
            <w:tcW w:w="1054" w:type="dxa"/>
            <w:vAlign w:val="center"/>
          </w:tcPr>
          <w:p>
            <w:pPr>
              <w:pStyle w:val="40"/>
              <w:ind w:firstLine="0" w:firstLineChars="0"/>
              <w:jc w:val="center"/>
              <w:rPr>
                <w:rFonts w:ascii="Times New Roman"/>
                <w:b/>
                <w:bCs/>
                <w:szCs w:val="21"/>
              </w:rPr>
            </w:pPr>
            <w:r>
              <w:rPr>
                <w:rFonts w:ascii="Times New Roman"/>
                <w:b/>
                <w:bCs/>
                <w:szCs w:val="21"/>
              </w:rPr>
              <w:t>序号</w:t>
            </w:r>
          </w:p>
        </w:tc>
        <w:tc>
          <w:tcPr>
            <w:tcW w:w="3064" w:type="dxa"/>
            <w:vAlign w:val="center"/>
          </w:tcPr>
          <w:p>
            <w:pPr>
              <w:pStyle w:val="40"/>
              <w:ind w:firstLine="0" w:firstLineChars="0"/>
              <w:jc w:val="center"/>
              <w:rPr>
                <w:rFonts w:ascii="Times New Roman"/>
                <w:b/>
                <w:bCs/>
                <w:szCs w:val="21"/>
              </w:rPr>
            </w:pPr>
            <w:r>
              <w:rPr>
                <w:rFonts w:ascii="Times New Roman"/>
                <w:b/>
                <w:bCs/>
                <w:szCs w:val="21"/>
              </w:rPr>
              <w:t>污染物或项目名称</w:t>
            </w:r>
          </w:p>
        </w:tc>
        <w:tc>
          <w:tcPr>
            <w:tcW w:w="2059" w:type="dxa"/>
            <w:vAlign w:val="center"/>
          </w:tcPr>
          <w:p>
            <w:pPr>
              <w:pStyle w:val="40"/>
              <w:ind w:firstLine="0" w:firstLineChars="0"/>
              <w:jc w:val="center"/>
              <w:rPr>
                <w:rFonts w:ascii="Times New Roman"/>
                <w:b/>
                <w:bCs/>
                <w:szCs w:val="21"/>
              </w:rPr>
            </w:pPr>
            <w:r>
              <w:rPr>
                <w:rFonts w:ascii="Times New Roman"/>
                <w:b/>
                <w:bCs/>
                <w:szCs w:val="21"/>
              </w:rPr>
              <w:t>一级</w:t>
            </w:r>
            <w:r>
              <w:rPr>
                <w:rFonts w:hint="eastAsia" w:ascii="Times New Roman"/>
                <w:b/>
                <w:bCs/>
                <w:szCs w:val="21"/>
              </w:rPr>
              <w:t>标准</w:t>
            </w:r>
          </w:p>
        </w:tc>
        <w:tc>
          <w:tcPr>
            <w:tcW w:w="2059" w:type="dxa"/>
            <w:vAlign w:val="center"/>
          </w:tcPr>
          <w:p>
            <w:pPr>
              <w:pStyle w:val="40"/>
              <w:ind w:firstLine="422"/>
              <w:jc w:val="center"/>
              <w:rPr>
                <w:rFonts w:ascii="Times New Roman"/>
                <w:b/>
                <w:bCs/>
                <w:szCs w:val="21"/>
              </w:rPr>
            </w:pPr>
            <w:r>
              <w:rPr>
                <w:rFonts w:ascii="Times New Roman"/>
                <w:b/>
                <w:bCs/>
                <w:szCs w:val="21"/>
              </w:rPr>
              <w:t>二级</w:t>
            </w:r>
            <w:r>
              <w:rPr>
                <w:rFonts w:hint="eastAsia" w:ascii="Times New Roman"/>
                <w:b/>
                <w:bCs/>
                <w:szCs w:val="21"/>
              </w:rPr>
              <w:t>标准</w:t>
            </w:r>
          </w:p>
        </w:tc>
        <w:tc>
          <w:tcPr>
            <w:tcW w:w="2060" w:type="dxa"/>
            <w:vAlign w:val="center"/>
          </w:tcPr>
          <w:p>
            <w:pPr>
              <w:pStyle w:val="40"/>
              <w:ind w:firstLine="0" w:firstLineChars="0"/>
              <w:jc w:val="center"/>
              <w:rPr>
                <w:rFonts w:ascii="Times New Roman"/>
                <w:b/>
                <w:bCs/>
                <w:szCs w:val="21"/>
              </w:rPr>
            </w:pPr>
            <w:r>
              <w:rPr>
                <w:rFonts w:ascii="Times New Roman"/>
                <w:b/>
                <w:bCs/>
                <w:szCs w:val="21"/>
              </w:rPr>
              <w:t>三级</w:t>
            </w:r>
            <w:r>
              <w:rPr>
                <w:rFonts w:hint="eastAsia" w:ascii="Times New Roman"/>
                <w:b/>
                <w:bCs/>
                <w:szCs w:val="21"/>
              </w:rPr>
              <w:t>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54" w:type="dxa"/>
            <w:vAlign w:val="center"/>
          </w:tcPr>
          <w:p>
            <w:pPr>
              <w:pStyle w:val="40"/>
              <w:ind w:firstLine="0" w:firstLineChars="0"/>
              <w:jc w:val="center"/>
              <w:rPr>
                <w:rFonts w:ascii="Times New Roman"/>
                <w:szCs w:val="21"/>
              </w:rPr>
            </w:pPr>
            <w:r>
              <w:rPr>
                <w:rFonts w:ascii="Times New Roman"/>
                <w:szCs w:val="21"/>
              </w:rPr>
              <w:t>1</w:t>
            </w:r>
          </w:p>
        </w:tc>
        <w:tc>
          <w:tcPr>
            <w:tcW w:w="3064" w:type="dxa"/>
            <w:vAlign w:val="center"/>
          </w:tcPr>
          <w:p>
            <w:pPr>
              <w:pStyle w:val="40"/>
              <w:ind w:firstLine="0" w:firstLineChars="0"/>
              <w:jc w:val="center"/>
              <w:rPr>
                <w:rFonts w:ascii="Times New Roman"/>
                <w:szCs w:val="21"/>
              </w:rPr>
            </w:pPr>
            <w:r>
              <w:rPr>
                <w:rFonts w:ascii="Times New Roman"/>
                <w:szCs w:val="21"/>
              </w:rPr>
              <w:t>pH值（无量纲）</w:t>
            </w:r>
          </w:p>
        </w:tc>
        <w:tc>
          <w:tcPr>
            <w:tcW w:w="6178" w:type="dxa"/>
            <w:gridSpan w:val="3"/>
            <w:vAlign w:val="center"/>
          </w:tcPr>
          <w:p>
            <w:pPr>
              <w:pStyle w:val="40"/>
              <w:ind w:firstLine="0" w:firstLineChars="0"/>
              <w:jc w:val="center"/>
              <w:rPr>
                <w:rFonts w:ascii="Times New Roman"/>
                <w:szCs w:val="21"/>
              </w:rPr>
            </w:pPr>
            <w:r>
              <w:rPr>
                <w:rFonts w:ascii="Times New Roman"/>
                <w:szCs w:val="21"/>
              </w:rPr>
              <w:t>6～9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54" w:type="dxa"/>
            <w:vAlign w:val="center"/>
          </w:tcPr>
          <w:p>
            <w:pPr>
              <w:pStyle w:val="40"/>
              <w:ind w:firstLine="0" w:firstLineChars="0"/>
              <w:jc w:val="center"/>
              <w:rPr>
                <w:rFonts w:ascii="Times New Roman"/>
                <w:szCs w:val="21"/>
              </w:rPr>
            </w:pPr>
            <w:r>
              <w:rPr>
                <w:rFonts w:ascii="Times New Roman"/>
                <w:szCs w:val="21"/>
              </w:rPr>
              <w:t>2</w:t>
            </w:r>
          </w:p>
        </w:tc>
        <w:tc>
          <w:tcPr>
            <w:tcW w:w="3064" w:type="dxa"/>
            <w:vAlign w:val="center"/>
          </w:tcPr>
          <w:p>
            <w:pPr>
              <w:pStyle w:val="40"/>
              <w:ind w:firstLine="0" w:firstLineChars="0"/>
              <w:jc w:val="center"/>
              <w:rPr>
                <w:rFonts w:ascii="Times New Roman"/>
                <w:szCs w:val="21"/>
              </w:rPr>
            </w:pPr>
            <w:r>
              <w:rPr>
                <w:rFonts w:ascii="Times New Roman"/>
                <w:szCs w:val="21"/>
              </w:rPr>
              <w:t>化学需氧量（COD</w:t>
            </w:r>
            <w:r>
              <w:rPr>
                <w:rFonts w:ascii="Times New Roman"/>
                <w:szCs w:val="21"/>
                <w:vertAlign w:val="subscript"/>
              </w:rPr>
              <w:t>Cr</w:t>
            </w:r>
            <w:r>
              <w:rPr>
                <w:rFonts w:ascii="Times New Roman"/>
                <w:szCs w:val="21"/>
              </w:rPr>
              <w:t>）</w:t>
            </w:r>
          </w:p>
        </w:tc>
        <w:tc>
          <w:tcPr>
            <w:tcW w:w="2059" w:type="dxa"/>
            <w:vAlign w:val="center"/>
          </w:tcPr>
          <w:p>
            <w:pPr>
              <w:pStyle w:val="41"/>
              <w:jc w:val="center"/>
              <w:rPr>
                <w:szCs w:val="21"/>
              </w:rPr>
            </w:pPr>
            <w:r>
              <w:rPr>
                <w:rFonts w:hint="eastAsia"/>
                <w:szCs w:val="21"/>
              </w:rPr>
              <w:t>60</w:t>
            </w:r>
          </w:p>
        </w:tc>
        <w:tc>
          <w:tcPr>
            <w:tcW w:w="2059" w:type="dxa"/>
            <w:vAlign w:val="center"/>
          </w:tcPr>
          <w:p>
            <w:pPr>
              <w:pStyle w:val="41"/>
              <w:jc w:val="center"/>
              <w:rPr>
                <w:szCs w:val="21"/>
              </w:rPr>
            </w:pPr>
            <w:r>
              <w:rPr>
                <w:rFonts w:hint="eastAsia"/>
                <w:szCs w:val="21"/>
              </w:rPr>
              <w:t>100</w:t>
            </w:r>
          </w:p>
        </w:tc>
        <w:tc>
          <w:tcPr>
            <w:tcW w:w="2060" w:type="dxa"/>
            <w:vAlign w:val="center"/>
          </w:tcPr>
          <w:p>
            <w:pPr>
              <w:pStyle w:val="41"/>
              <w:jc w:val="center"/>
              <w:rPr>
                <w:szCs w:val="21"/>
              </w:rPr>
            </w:pPr>
            <w:r>
              <w:rPr>
                <w:rFonts w:hint="eastAsia"/>
                <w:szCs w:val="21"/>
              </w:rPr>
              <w:t>120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54" w:type="dxa"/>
            <w:vAlign w:val="center"/>
          </w:tcPr>
          <w:p>
            <w:pPr>
              <w:pStyle w:val="40"/>
              <w:ind w:firstLine="0" w:firstLineChars="0"/>
              <w:jc w:val="center"/>
              <w:rPr>
                <w:rFonts w:ascii="Times New Roman"/>
                <w:szCs w:val="21"/>
              </w:rPr>
            </w:pPr>
            <w:r>
              <w:rPr>
                <w:rFonts w:ascii="Times New Roman"/>
                <w:szCs w:val="21"/>
              </w:rPr>
              <w:t>3</w:t>
            </w:r>
          </w:p>
        </w:tc>
        <w:tc>
          <w:tcPr>
            <w:tcW w:w="3064" w:type="dxa"/>
            <w:vAlign w:val="center"/>
          </w:tcPr>
          <w:p>
            <w:pPr>
              <w:pStyle w:val="41"/>
              <w:jc w:val="center"/>
              <w:rPr>
                <w:szCs w:val="21"/>
              </w:rPr>
            </w:pPr>
            <w:r>
              <w:rPr>
                <w:szCs w:val="21"/>
              </w:rPr>
              <w:t>悬浮物（SS）</w:t>
            </w:r>
          </w:p>
        </w:tc>
        <w:tc>
          <w:tcPr>
            <w:tcW w:w="2059" w:type="dxa"/>
            <w:vAlign w:val="center"/>
          </w:tcPr>
          <w:p>
            <w:pPr>
              <w:pStyle w:val="41"/>
              <w:jc w:val="center"/>
              <w:rPr>
                <w:szCs w:val="21"/>
              </w:rPr>
            </w:pPr>
            <w:r>
              <w:rPr>
                <w:szCs w:val="21"/>
              </w:rPr>
              <w:t>20</w:t>
            </w:r>
          </w:p>
        </w:tc>
        <w:tc>
          <w:tcPr>
            <w:tcW w:w="2059" w:type="dxa"/>
            <w:vAlign w:val="center"/>
          </w:tcPr>
          <w:p>
            <w:pPr>
              <w:pStyle w:val="41"/>
              <w:jc w:val="center"/>
              <w:rPr>
                <w:szCs w:val="21"/>
              </w:rPr>
            </w:pPr>
            <w:r>
              <w:rPr>
                <w:szCs w:val="21"/>
              </w:rPr>
              <w:t>30</w:t>
            </w:r>
          </w:p>
        </w:tc>
        <w:tc>
          <w:tcPr>
            <w:tcW w:w="2060" w:type="dxa"/>
            <w:vAlign w:val="center"/>
          </w:tcPr>
          <w:p>
            <w:pPr>
              <w:pStyle w:val="41"/>
              <w:jc w:val="center"/>
              <w:rPr>
                <w:szCs w:val="21"/>
              </w:rPr>
            </w:pPr>
            <w:r>
              <w:rPr>
                <w:szCs w:val="21"/>
              </w:rPr>
              <w:t>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54" w:type="dxa"/>
            <w:vAlign w:val="center"/>
          </w:tcPr>
          <w:p>
            <w:pPr>
              <w:pStyle w:val="40"/>
              <w:ind w:firstLine="0" w:firstLineChars="0"/>
              <w:jc w:val="center"/>
              <w:rPr>
                <w:rFonts w:ascii="Times New Roman"/>
                <w:szCs w:val="21"/>
              </w:rPr>
            </w:pPr>
            <w:r>
              <w:rPr>
                <w:rFonts w:ascii="Times New Roman"/>
                <w:szCs w:val="21"/>
              </w:rPr>
              <w:t>4</w:t>
            </w:r>
          </w:p>
        </w:tc>
        <w:tc>
          <w:tcPr>
            <w:tcW w:w="3064" w:type="dxa"/>
            <w:vAlign w:val="center"/>
          </w:tcPr>
          <w:p>
            <w:pPr>
              <w:pStyle w:val="41"/>
              <w:jc w:val="center"/>
              <w:rPr>
                <w:szCs w:val="21"/>
              </w:rPr>
            </w:pPr>
            <w:r>
              <w:rPr>
                <w:szCs w:val="21"/>
              </w:rPr>
              <w:t>氨氮（NH</w:t>
            </w:r>
            <w:r>
              <w:rPr>
                <w:szCs w:val="21"/>
                <w:vertAlign w:val="subscript"/>
              </w:rPr>
              <w:t>3</w:t>
            </w:r>
            <w:r>
              <w:rPr>
                <w:szCs w:val="21"/>
              </w:rPr>
              <w:t>-N）</w:t>
            </w:r>
          </w:p>
        </w:tc>
        <w:tc>
          <w:tcPr>
            <w:tcW w:w="2059" w:type="dxa"/>
            <w:vAlign w:val="center"/>
          </w:tcPr>
          <w:p>
            <w:pPr>
              <w:pStyle w:val="41"/>
              <w:jc w:val="center"/>
              <w:rPr>
                <w:szCs w:val="21"/>
              </w:rPr>
            </w:pPr>
            <w:r>
              <w:rPr>
                <w:szCs w:val="21"/>
              </w:rPr>
              <w:t>8（15）</w:t>
            </w:r>
            <w:r>
              <w:rPr>
                <w:rFonts w:hint="eastAsia" w:ascii="宋体" w:hAnsi="宋体" w:cs="宋体"/>
                <w:szCs w:val="21"/>
                <w:vertAlign w:val="superscript"/>
              </w:rPr>
              <w:t>⑴</w:t>
            </w:r>
          </w:p>
        </w:tc>
        <w:tc>
          <w:tcPr>
            <w:tcW w:w="2059" w:type="dxa"/>
            <w:vAlign w:val="center"/>
          </w:tcPr>
          <w:p>
            <w:pPr>
              <w:pStyle w:val="41"/>
              <w:jc w:val="center"/>
              <w:rPr>
                <w:szCs w:val="21"/>
              </w:rPr>
            </w:pPr>
            <w:r>
              <w:rPr>
                <w:szCs w:val="21"/>
              </w:rPr>
              <w:t>25（30）</w:t>
            </w:r>
            <w:r>
              <w:rPr>
                <w:rFonts w:hint="eastAsia" w:ascii="宋体" w:hAnsi="宋体" w:cs="宋体"/>
                <w:szCs w:val="21"/>
                <w:vertAlign w:val="superscript"/>
              </w:rPr>
              <w:t>⑴</w:t>
            </w:r>
          </w:p>
        </w:tc>
        <w:tc>
          <w:tcPr>
            <w:tcW w:w="2060" w:type="dxa"/>
            <w:vAlign w:val="center"/>
          </w:tcPr>
          <w:p>
            <w:pPr>
              <w:pStyle w:val="41"/>
              <w:jc w:val="center"/>
              <w:rPr>
                <w:szCs w:val="21"/>
              </w:rPr>
            </w:pPr>
            <w:r>
              <w:rPr>
                <w:rFonts w:hint="eastAsia"/>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54" w:type="dxa"/>
            <w:vAlign w:val="center"/>
          </w:tcPr>
          <w:p>
            <w:pPr>
              <w:pStyle w:val="40"/>
              <w:ind w:firstLine="0" w:firstLineChars="0"/>
              <w:jc w:val="center"/>
              <w:rPr>
                <w:rFonts w:ascii="Times New Roman"/>
                <w:szCs w:val="21"/>
              </w:rPr>
            </w:pPr>
            <w:r>
              <w:rPr>
                <w:rFonts w:ascii="Times New Roman"/>
                <w:szCs w:val="21"/>
              </w:rPr>
              <w:t>5</w:t>
            </w:r>
          </w:p>
        </w:tc>
        <w:tc>
          <w:tcPr>
            <w:tcW w:w="3064" w:type="dxa"/>
            <w:vAlign w:val="center"/>
          </w:tcPr>
          <w:p>
            <w:pPr>
              <w:pStyle w:val="41"/>
              <w:jc w:val="center"/>
              <w:rPr>
                <w:szCs w:val="21"/>
              </w:rPr>
            </w:pPr>
            <w:r>
              <w:rPr>
                <w:szCs w:val="21"/>
              </w:rPr>
              <w:t>总氮（以N计）</w:t>
            </w:r>
            <w:r>
              <w:rPr>
                <w:szCs w:val="21"/>
                <w:vertAlign w:val="superscript"/>
              </w:rPr>
              <w:t>（2）</w:t>
            </w:r>
          </w:p>
        </w:tc>
        <w:tc>
          <w:tcPr>
            <w:tcW w:w="2059" w:type="dxa"/>
            <w:vAlign w:val="center"/>
          </w:tcPr>
          <w:p>
            <w:pPr>
              <w:pStyle w:val="41"/>
              <w:jc w:val="center"/>
              <w:rPr>
                <w:szCs w:val="21"/>
              </w:rPr>
            </w:pPr>
            <w:r>
              <w:rPr>
                <w:szCs w:val="21"/>
              </w:rPr>
              <w:t>20</w:t>
            </w:r>
          </w:p>
        </w:tc>
        <w:tc>
          <w:tcPr>
            <w:tcW w:w="4119" w:type="dxa"/>
            <w:gridSpan w:val="2"/>
            <w:vAlign w:val="center"/>
          </w:tcPr>
          <w:p>
            <w:pPr>
              <w:pStyle w:val="41"/>
              <w:jc w:val="center"/>
              <w:rPr>
                <w:szCs w:val="21"/>
              </w:rPr>
            </w:pPr>
            <w:r>
              <w:rPr>
                <w:rFonts w:hint="eastAsia"/>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54" w:type="dxa"/>
            <w:vAlign w:val="center"/>
          </w:tcPr>
          <w:p>
            <w:pPr>
              <w:pStyle w:val="40"/>
              <w:ind w:firstLine="0" w:firstLineChars="0"/>
              <w:jc w:val="center"/>
              <w:rPr>
                <w:rFonts w:ascii="Times New Roman"/>
                <w:szCs w:val="21"/>
              </w:rPr>
            </w:pPr>
            <w:r>
              <w:rPr>
                <w:rFonts w:ascii="Times New Roman"/>
                <w:szCs w:val="21"/>
              </w:rPr>
              <w:t>6</w:t>
            </w:r>
          </w:p>
        </w:tc>
        <w:tc>
          <w:tcPr>
            <w:tcW w:w="3064" w:type="dxa"/>
            <w:vAlign w:val="center"/>
          </w:tcPr>
          <w:p>
            <w:pPr>
              <w:pStyle w:val="41"/>
              <w:jc w:val="center"/>
              <w:rPr>
                <w:szCs w:val="21"/>
              </w:rPr>
            </w:pPr>
            <w:r>
              <w:rPr>
                <w:szCs w:val="21"/>
              </w:rPr>
              <w:t>总磷（以P计）</w:t>
            </w:r>
            <w:r>
              <w:rPr>
                <w:szCs w:val="21"/>
                <w:vertAlign w:val="superscript"/>
              </w:rPr>
              <w:t>（2）</w:t>
            </w:r>
          </w:p>
        </w:tc>
        <w:tc>
          <w:tcPr>
            <w:tcW w:w="2059" w:type="dxa"/>
            <w:vAlign w:val="center"/>
          </w:tcPr>
          <w:p>
            <w:pPr>
              <w:pStyle w:val="41"/>
              <w:jc w:val="center"/>
              <w:rPr>
                <w:szCs w:val="21"/>
              </w:rPr>
            </w:pPr>
            <w:r>
              <w:rPr>
                <w:rFonts w:hint="eastAsia"/>
                <w:szCs w:val="21"/>
              </w:rPr>
              <w:t>1.5</w:t>
            </w:r>
          </w:p>
        </w:tc>
        <w:tc>
          <w:tcPr>
            <w:tcW w:w="2059" w:type="dxa"/>
            <w:vAlign w:val="center"/>
          </w:tcPr>
          <w:p>
            <w:pPr>
              <w:pStyle w:val="41"/>
              <w:jc w:val="center"/>
              <w:rPr>
                <w:szCs w:val="21"/>
              </w:rPr>
            </w:pPr>
            <w:r>
              <w:rPr>
                <w:szCs w:val="21"/>
              </w:rPr>
              <w:t>3</w:t>
            </w:r>
          </w:p>
        </w:tc>
        <w:tc>
          <w:tcPr>
            <w:tcW w:w="2060" w:type="dxa"/>
            <w:vAlign w:val="center"/>
          </w:tcPr>
          <w:p>
            <w:pPr>
              <w:pStyle w:val="41"/>
              <w:jc w:val="center"/>
              <w:rPr>
                <w:szCs w:val="21"/>
              </w:rPr>
            </w:pPr>
            <w:r>
              <w:rPr>
                <w:rFonts w:hint="eastAsia"/>
                <w:szCs w:val="21"/>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54" w:type="dxa"/>
            <w:vAlign w:val="center"/>
          </w:tcPr>
          <w:p>
            <w:pPr>
              <w:pStyle w:val="40"/>
              <w:ind w:firstLine="0" w:firstLineChars="0"/>
              <w:jc w:val="center"/>
              <w:rPr>
                <w:rFonts w:ascii="Times New Roman"/>
                <w:szCs w:val="21"/>
              </w:rPr>
            </w:pPr>
            <w:r>
              <w:rPr>
                <w:rFonts w:ascii="Times New Roman"/>
                <w:szCs w:val="21"/>
              </w:rPr>
              <w:t>7</w:t>
            </w:r>
          </w:p>
        </w:tc>
        <w:tc>
          <w:tcPr>
            <w:tcW w:w="3064" w:type="dxa"/>
            <w:vAlign w:val="center"/>
          </w:tcPr>
          <w:p>
            <w:pPr>
              <w:pStyle w:val="41"/>
              <w:jc w:val="center"/>
              <w:rPr>
                <w:szCs w:val="21"/>
              </w:rPr>
            </w:pPr>
            <w:r>
              <w:rPr>
                <w:szCs w:val="21"/>
              </w:rPr>
              <w:t>动植物油</w:t>
            </w:r>
            <w:r>
              <w:rPr>
                <w:szCs w:val="21"/>
                <w:vertAlign w:val="superscript"/>
              </w:rPr>
              <w:t>（3）</w:t>
            </w:r>
          </w:p>
        </w:tc>
        <w:tc>
          <w:tcPr>
            <w:tcW w:w="2059" w:type="dxa"/>
            <w:vAlign w:val="center"/>
          </w:tcPr>
          <w:p>
            <w:pPr>
              <w:pStyle w:val="41"/>
              <w:jc w:val="center"/>
              <w:rPr>
                <w:szCs w:val="21"/>
              </w:rPr>
            </w:pPr>
            <w:r>
              <w:rPr>
                <w:szCs w:val="21"/>
              </w:rPr>
              <w:t>3</w:t>
            </w:r>
          </w:p>
        </w:tc>
        <w:tc>
          <w:tcPr>
            <w:tcW w:w="2059" w:type="dxa"/>
            <w:vAlign w:val="center"/>
          </w:tcPr>
          <w:p>
            <w:pPr>
              <w:pStyle w:val="41"/>
              <w:jc w:val="center"/>
              <w:rPr>
                <w:szCs w:val="21"/>
              </w:rPr>
            </w:pPr>
            <w:r>
              <w:rPr>
                <w:szCs w:val="21"/>
              </w:rPr>
              <w:t>5</w:t>
            </w:r>
          </w:p>
        </w:tc>
        <w:tc>
          <w:tcPr>
            <w:tcW w:w="2060" w:type="dxa"/>
            <w:vAlign w:val="center"/>
          </w:tcPr>
          <w:p>
            <w:pPr>
              <w:pStyle w:val="41"/>
              <w:jc w:val="center"/>
              <w:rPr>
                <w:szCs w:val="21"/>
              </w:rPr>
            </w:pPr>
            <w:r>
              <w:rPr>
                <w:szCs w:val="21"/>
              </w:rPr>
              <w:t>20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296" w:type="dxa"/>
            <w:gridSpan w:val="5"/>
            <w:vAlign w:val="center"/>
          </w:tcPr>
          <w:p>
            <w:pPr>
              <w:pStyle w:val="40"/>
              <w:ind w:firstLine="0" w:firstLineChars="0"/>
              <w:rPr>
                <w:rFonts w:ascii="Times New Roman"/>
                <w:szCs w:val="21"/>
              </w:rPr>
            </w:pPr>
            <w:r>
              <w:rPr>
                <w:rFonts w:ascii="Times New Roman"/>
                <w:szCs w:val="21"/>
              </w:rPr>
              <w:t>注：（1）括号外的数值为水温＞12</w:t>
            </w:r>
            <w:r>
              <w:rPr>
                <w:rFonts w:hint="eastAsia" w:hAnsi="宋体" w:cs="宋体"/>
                <w:szCs w:val="21"/>
              </w:rPr>
              <w:t>℃</w:t>
            </w:r>
            <w:r>
              <w:rPr>
                <w:rFonts w:ascii="Times New Roman"/>
                <w:szCs w:val="21"/>
              </w:rPr>
              <w:t>的控制指标，括号内的数值为水温≤12</w:t>
            </w:r>
            <w:r>
              <w:rPr>
                <w:rFonts w:hint="eastAsia" w:hAnsi="宋体" w:cs="宋体"/>
                <w:szCs w:val="21"/>
              </w:rPr>
              <w:t>℃</w:t>
            </w:r>
            <w:r>
              <w:rPr>
                <w:rFonts w:ascii="Times New Roman"/>
                <w:szCs w:val="21"/>
              </w:rPr>
              <w:t>的控制指标。</w:t>
            </w:r>
          </w:p>
          <w:p>
            <w:pPr>
              <w:pStyle w:val="40"/>
              <w:rPr>
                <w:rFonts w:ascii="Times New Roman"/>
                <w:szCs w:val="21"/>
              </w:rPr>
            </w:pPr>
            <w:r>
              <w:rPr>
                <w:rFonts w:ascii="Times New Roman"/>
                <w:szCs w:val="21"/>
              </w:rPr>
              <w:t>（2）排入封闭水体或氮磷不达标水体的处理设施执行。</w:t>
            </w:r>
          </w:p>
          <w:p>
            <w:pPr>
              <w:pStyle w:val="40"/>
              <w:ind w:firstLine="409" w:firstLineChars="195"/>
              <w:rPr>
                <w:rFonts w:ascii="Times New Roman"/>
                <w:szCs w:val="21"/>
              </w:rPr>
            </w:pPr>
            <w:r>
              <w:rPr>
                <w:rFonts w:ascii="Times New Roman"/>
                <w:szCs w:val="21"/>
              </w:rPr>
              <w:t>（3）仅针对含提供餐饮服务的农村旅游项目生活污水的处理设施执行。</w:t>
            </w:r>
          </w:p>
        </w:tc>
      </w:tr>
    </w:tbl>
    <w:p>
      <w:pPr>
        <w:pStyle w:val="4"/>
      </w:pPr>
      <w:r>
        <w:rPr>
          <w:rFonts w:hint="eastAsia"/>
        </w:rPr>
        <w:t>4.5.3污水处理工艺的选择</w:t>
      </w:r>
    </w:p>
    <w:p>
      <w:pPr>
        <w:pStyle w:val="5"/>
      </w:pPr>
      <w:r>
        <w:rPr>
          <w:rFonts w:hint="eastAsia"/>
        </w:rPr>
        <w:t>4.5.3.1工艺概述</w:t>
      </w:r>
    </w:p>
    <w:p>
      <w:pPr>
        <w:ind w:firstLine="480"/>
        <w:rPr>
          <w:szCs w:val="30"/>
        </w:rPr>
      </w:pPr>
      <w:r>
        <w:rPr>
          <w:rFonts w:hint="eastAsia" w:ascii="仿宋_GB2312"/>
          <w:szCs w:val="30"/>
        </w:rPr>
        <w:t>农村集中式生活污水处理流程可参照污水处理厂流程，分为三个阶段，即预处理阶段、</w:t>
      </w:r>
      <w:r>
        <w:rPr>
          <w:rFonts w:hint="eastAsia"/>
        </w:rPr>
        <w:t>（生化）</w:t>
      </w:r>
      <w:r>
        <w:rPr>
          <w:rFonts w:hint="eastAsia" w:ascii="仿宋_GB2312"/>
          <w:szCs w:val="30"/>
        </w:rPr>
        <w:t>处理阶段和深度处理阶段，实际操作中可采用其中的一个阶段或多个阶段联用，各处理阶段工艺见表</w:t>
      </w:r>
      <w:r>
        <w:rPr>
          <w:szCs w:val="30"/>
        </w:rPr>
        <w:t>4.</w:t>
      </w:r>
      <w:r>
        <w:rPr>
          <w:rFonts w:hint="eastAsia"/>
          <w:szCs w:val="30"/>
        </w:rPr>
        <w:t>5-2</w:t>
      </w:r>
      <w:r>
        <w:rPr>
          <w:szCs w:val="30"/>
        </w:rPr>
        <w:t>。</w:t>
      </w:r>
      <w:r>
        <w:rPr>
          <w:rFonts w:hint="eastAsia"/>
          <w:szCs w:val="30"/>
        </w:rPr>
        <w:t>永福县各村（屯）大部分已建设有化粪池，对生活污水进行预处理，故本规划主要对污水处理二级工艺和三级工艺进行比选。参考《农村生活污水治理技术手册（试行）》（2019.9）。常用工艺机理简述如下：</w:t>
      </w:r>
    </w:p>
    <w:p>
      <w:pPr>
        <w:ind w:firstLine="0" w:firstLineChars="0"/>
        <w:jc w:val="center"/>
        <w:rPr>
          <w:b/>
          <w:bCs/>
          <w:sz w:val="21"/>
          <w:szCs w:val="21"/>
        </w:rPr>
      </w:pPr>
      <w:r>
        <w:rPr>
          <w:rFonts w:hint="eastAsia"/>
          <w:b/>
          <w:bCs/>
          <w:sz w:val="21"/>
          <w:szCs w:val="21"/>
        </w:rPr>
        <w:t>表4</w:t>
      </w:r>
      <w:r>
        <w:rPr>
          <w:b/>
          <w:bCs/>
          <w:sz w:val="21"/>
          <w:szCs w:val="21"/>
        </w:rPr>
        <w:t>.</w:t>
      </w:r>
      <w:r>
        <w:rPr>
          <w:rFonts w:hint="eastAsia"/>
          <w:b/>
          <w:bCs/>
          <w:sz w:val="21"/>
          <w:szCs w:val="21"/>
        </w:rPr>
        <w:t>5</w:t>
      </w:r>
      <w:r>
        <w:rPr>
          <w:b/>
          <w:bCs/>
          <w:sz w:val="21"/>
          <w:szCs w:val="21"/>
        </w:rPr>
        <w:t>-</w:t>
      </w:r>
      <w:r>
        <w:rPr>
          <w:rFonts w:hint="eastAsia"/>
          <w:b/>
          <w:bCs/>
          <w:sz w:val="21"/>
          <w:szCs w:val="21"/>
        </w:rPr>
        <w:t>2</w:t>
      </w:r>
      <w:r>
        <w:rPr>
          <w:b/>
          <w:bCs/>
          <w:sz w:val="21"/>
          <w:szCs w:val="21"/>
        </w:rPr>
        <w:t xml:space="preserve">  </w:t>
      </w:r>
      <w:r>
        <w:rPr>
          <w:rFonts w:hint="eastAsia"/>
          <w:b/>
          <w:bCs/>
          <w:sz w:val="21"/>
          <w:szCs w:val="21"/>
        </w:rPr>
        <w:t>农村生活污水各阶段处理工艺一览表</w:t>
      </w:r>
    </w:p>
    <w:tbl>
      <w:tblPr>
        <w:tblStyle w:val="27"/>
        <w:tblW w:w="1029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4835"/>
        <w:gridCol w:w="308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2376" w:type="dxa"/>
            <w:shd w:val="clear" w:color="auto" w:fill="auto"/>
            <w:vAlign w:val="center"/>
          </w:tcPr>
          <w:p>
            <w:pPr>
              <w:spacing w:line="240" w:lineRule="auto"/>
              <w:ind w:firstLine="0" w:firstLineChars="0"/>
              <w:jc w:val="center"/>
              <w:rPr>
                <w:rFonts w:ascii="仿宋_GB2312" w:eastAsia="仿宋_GB2312" w:cs="Times New Roman"/>
                <w:b/>
                <w:bCs/>
                <w:sz w:val="21"/>
                <w:szCs w:val="21"/>
              </w:rPr>
            </w:pPr>
            <w:r>
              <w:rPr>
                <w:rFonts w:hint="eastAsia"/>
                <w:b/>
                <w:bCs/>
                <w:sz w:val="21"/>
                <w:szCs w:val="21"/>
              </w:rPr>
              <w:t>阶段</w:t>
            </w:r>
          </w:p>
        </w:tc>
        <w:tc>
          <w:tcPr>
            <w:tcW w:w="4835" w:type="dxa"/>
            <w:shd w:val="clear" w:color="auto" w:fill="auto"/>
            <w:vAlign w:val="center"/>
          </w:tcPr>
          <w:p>
            <w:pPr>
              <w:spacing w:line="240" w:lineRule="auto"/>
              <w:ind w:firstLine="0" w:firstLineChars="0"/>
              <w:jc w:val="center"/>
              <w:rPr>
                <w:rFonts w:ascii="仿宋_GB2312" w:eastAsia="仿宋_GB2312" w:cs="Times New Roman"/>
                <w:b/>
                <w:bCs/>
                <w:sz w:val="21"/>
                <w:szCs w:val="21"/>
              </w:rPr>
            </w:pPr>
            <w:r>
              <w:rPr>
                <w:rFonts w:hint="eastAsia"/>
                <w:b/>
                <w:bCs/>
                <w:sz w:val="21"/>
                <w:szCs w:val="21"/>
              </w:rPr>
              <w:t>常用工艺</w:t>
            </w:r>
          </w:p>
        </w:tc>
        <w:tc>
          <w:tcPr>
            <w:tcW w:w="3085" w:type="dxa"/>
            <w:shd w:val="clear" w:color="auto" w:fill="auto"/>
            <w:vAlign w:val="center"/>
          </w:tcPr>
          <w:p>
            <w:pPr>
              <w:spacing w:line="240" w:lineRule="auto"/>
              <w:ind w:firstLine="0" w:firstLineChars="0"/>
              <w:jc w:val="center"/>
              <w:rPr>
                <w:rFonts w:ascii="仿宋_GB2312" w:eastAsia="仿宋_GB2312" w:cs="Times New Roman"/>
                <w:b/>
                <w:bCs/>
                <w:sz w:val="21"/>
                <w:szCs w:val="21"/>
              </w:rPr>
            </w:pPr>
            <w:r>
              <w:rPr>
                <w:rFonts w:hint="eastAsia"/>
                <w:b/>
                <w:bCs/>
                <w:sz w:val="21"/>
                <w:szCs w:val="21"/>
              </w:rPr>
              <w:t>目的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376" w:type="dxa"/>
            <w:shd w:val="clear" w:color="auto" w:fill="auto"/>
            <w:vAlign w:val="center"/>
          </w:tcPr>
          <w:p>
            <w:pPr>
              <w:spacing w:line="240" w:lineRule="auto"/>
              <w:ind w:firstLine="0" w:firstLineChars="0"/>
              <w:jc w:val="center"/>
              <w:rPr>
                <w:rFonts w:ascii="仿宋_GB2312" w:eastAsia="仿宋_GB2312" w:cs="Times New Roman"/>
                <w:sz w:val="21"/>
                <w:szCs w:val="21"/>
              </w:rPr>
            </w:pPr>
            <w:r>
              <w:rPr>
                <w:rFonts w:hint="eastAsia"/>
                <w:sz w:val="21"/>
                <w:szCs w:val="21"/>
              </w:rPr>
              <w:t>预处理</w:t>
            </w:r>
          </w:p>
        </w:tc>
        <w:tc>
          <w:tcPr>
            <w:tcW w:w="4835" w:type="dxa"/>
            <w:shd w:val="clear" w:color="auto" w:fill="auto"/>
            <w:vAlign w:val="center"/>
          </w:tcPr>
          <w:p>
            <w:pPr>
              <w:spacing w:line="240" w:lineRule="auto"/>
              <w:ind w:firstLine="0" w:firstLineChars="0"/>
              <w:jc w:val="center"/>
              <w:rPr>
                <w:rFonts w:ascii="仿宋_GB2312" w:eastAsia="仿宋_GB2312" w:cs="Times New Roman"/>
                <w:sz w:val="21"/>
                <w:szCs w:val="21"/>
              </w:rPr>
            </w:pPr>
            <w:r>
              <w:rPr>
                <w:rFonts w:hint="eastAsia"/>
                <w:sz w:val="21"/>
                <w:szCs w:val="21"/>
              </w:rPr>
              <w:t>格栅、调节池、沉淀池、化粪池、沼气净化池等</w:t>
            </w:r>
          </w:p>
        </w:tc>
        <w:tc>
          <w:tcPr>
            <w:tcW w:w="3085" w:type="dxa"/>
            <w:shd w:val="clear" w:color="auto" w:fill="auto"/>
            <w:vAlign w:val="center"/>
          </w:tcPr>
          <w:p>
            <w:pPr>
              <w:spacing w:line="240" w:lineRule="auto"/>
              <w:ind w:firstLine="0" w:firstLineChars="0"/>
              <w:jc w:val="center"/>
              <w:rPr>
                <w:rFonts w:ascii="仿宋_GB2312" w:eastAsia="仿宋_GB2312" w:cs="Times New Roman"/>
                <w:sz w:val="21"/>
                <w:szCs w:val="21"/>
              </w:rPr>
            </w:pPr>
            <w:r>
              <w:rPr>
                <w:rFonts w:hint="eastAsia"/>
                <w:sz w:val="21"/>
                <w:szCs w:val="21"/>
              </w:rPr>
              <w:t>去除大部分漂浮物和部分</w:t>
            </w:r>
            <w:r>
              <w:rPr>
                <w:rFonts w:hint="eastAsia" w:eastAsia="仿宋_GB2312" w:cs="Times New Roman"/>
                <w:sz w:val="21"/>
                <w:szCs w:val="21"/>
              </w:rPr>
              <w:t>COD</w:t>
            </w:r>
            <w:r>
              <w:rPr>
                <w:rFonts w:hint="eastAsia" w:ascii="宋体" w:hAnsi="宋体"/>
                <w:sz w:val="21"/>
                <w:szCs w:val="21"/>
              </w:rPr>
              <w:t>、</w:t>
            </w:r>
            <w:r>
              <w:rPr>
                <w:rFonts w:hint="eastAsia" w:eastAsia="仿宋_GB2312" w:cs="Times New Roman"/>
                <w:sz w:val="21"/>
                <w:szCs w:val="21"/>
              </w:rPr>
              <w:t>BOD</w:t>
            </w:r>
            <w:r>
              <w:rPr>
                <w:rFonts w:hint="eastAsia" w:eastAsia="仿宋_GB2312" w:cs="Times New Roman"/>
                <w:sz w:val="21"/>
                <w:szCs w:val="21"/>
                <w:vertAlign w:val="subscript"/>
              </w:rPr>
              <w:t>5</w:t>
            </w:r>
            <w:r>
              <w:rPr>
                <w:rFonts w:hint="eastAsia"/>
                <w:sz w:val="21"/>
                <w:szCs w:val="21"/>
              </w:rPr>
              <w:t>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376" w:type="dxa"/>
            <w:shd w:val="clear" w:color="auto" w:fill="auto"/>
            <w:vAlign w:val="center"/>
          </w:tcPr>
          <w:p>
            <w:pPr>
              <w:spacing w:line="240" w:lineRule="auto"/>
              <w:ind w:firstLine="0" w:firstLineChars="0"/>
              <w:jc w:val="center"/>
              <w:rPr>
                <w:rFonts w:ascii="仿宋_GB2312" w:eastAsia="仿宋_GB2312" w:cs="Times New Roman"/>
                <w:sz w:val="21"/>
                <w:szCs w:val="21"/>
              </w:rPr>
            </w:pPr>
            <w:r>
              <w:rPr>
                <w:rFonts w:hint="eastAsia"/>
                <w:sz w:val="21"/>
                <w:szCs w:val="21"/>
              </w:rPr>
              <w:t>生化处理（二级工艺）</w:t>
            </w:r>
          </w:p>
        </w:tc>
        <w:tc>
          <w:tcPr>
            <w:tcW w:w="4835" w:type="dxa"/>
            <w:shd w:val="clear" w:color="auto" w:fill="auto"/>
            <w:vAlign w:val="center"/>
          </w:tcPr>
          <w:p>
            <w:pPr>
              <w:spacing w:line="240" w:lineRule="auto"/>
              <w:ind w:firstLine="0" w:firstLineChars="0"/>
              <w:jc w:val="center"/>
              <w:rPr>
                <w:rFonts w:ascii="仿宋_GB2312" w:eastAsia="仿宋_GB2312" w:cs="Times New Roman"/>
                <w:sz w:val="21"/>
                <w:szCs w:val="21"/>
              </w:rPr>
            </w:pPr>
            <w:r>
              <w:rPr>
                <w:rFonts w:hint="eastAsia"/>
                <w:sz w:val="21"/>
                <w:szCs w:val="21"/>
              </w:rPr>
              <w:t>生物接触氧化、厌氧</w:t>
            </w:r>
            <w:r>
              <w:rPr>
                <w:rFonts w:hint="eastAsia" w:ascii="仿宋_GB2312" w:eastAsia="仿宋_GB2312" w:cs="Times New Roman"/>
                <w:sz w:val="21"/>
                <w:szCs w:val="21"/>
              </w:rPr>
              <w:t>-</w:t>
            </w:r>
            <w:r>
              <w:rPr>
                <w:rFonts w:hint="eastAsia"/>
                <w:sz w:val="21"/>
                <w:szCs w:val="21"/>
              </w:rPr>
              <w:t>缺氧</w:t>
            </w:r>
            <w:r>
              <w:rPr>
                <w:rFonts w:hint="eastAsia" w:ascii="仿宋_GB2312" w:eastAsia="仿宋_GB2312" w:cs="Times New Roman"/>
                <w:sz w:val="21"/>
                <w:szCs w:val="21"/>
              </w:rPr>
              <w:t>-</w:t>
            </w:r>
            <w:r>
              <w:rPr>
                <w:rFonts w:hint="eastAsia"/>
                <w:sz w:val="21"/>
                <w:szCs w:val="21"/>
              </w:rPr>
              <w:t>好氧工艺、活性污泥、膜生物法、生物滤池、生物转盘等</w:t>
            </w:r>
          </w:p>
        </w:tc>
        <w:tc>
          <w:tcPr>
            <w:tcW w:w="3085" w:type="dxa"/>
            <w:shd w:val="clear" w:color="auto" w:fill="auto"/>
            <w:vAlign w:val="center"/>
          </w:tcPr>
          <w:p>
            <w:pPr>
              <w:spacing w:line="240" w:lineRule="auto"/>
              <w:ind w:firstLine="0" w:firstLineChars="0"/>
              <w:jc w:val="center"/>
              <w:rPr>
                <w:rFonts w:ascii="仿宋_GB2312" w:eastAsia="仿宋_GB2312" w:cs="Times New Roman"/>
                <w:sz w:val="21"/>
                <w:szCs w:val="21"/>
              </w:rPr>
            </w:pPr>
            <w:r>
              <w:rPr>
                <w:rFonts w:hint="eastAsia"/>
                <w:sz w:val="21"/>
                <w:szCs w:val="21"/>
              </w:rPr>
              <w:t>去除大部分</w:t>
            </w:r>
            <w:r>
              <w:rPr>
                <w:rFonts w:hint="eastAsia" w:eastAsia="仿宋_GB2312" w:cs="Times New Roman"/>
                <w:sz w:val="21"/>
                <w:szCs w:val="21"/>
              </w:rPr>
              <w:t>COD</w:t>
            </w:r>
            <w:r>
              <w:rPr>
                <w:rFonts w:hint="eastAsia" w:ascii="宋体" w:hAnsi="宋体"/>
                <w:sz w:val="21"/>
                <w:szCs w:val="21"/>
              </w:rPr>
              <w:t>、</w:t>
            </w:r>
            <w:r>
              <w:rPr>
                <w:rFonts w:hint="eastAsia" w:eastAsia="仿宋_GB2312" w:cs="Times New Roman"/>
                <w:sz w:val="21"/>
                <w:szCs w:val="21"/>
              </w:rPr>
              <w:t>BOD</w:t>
            </w:r>
            <w:r>
              <w:rPr>
                <w:rFonts w:hint="eastAsia" w:eastAsia="仿宋_GB2312" w:cs="Times New Roman"/>
                <w:sz w:val="21"/>
                <w:szCs w:val="21"/>
                <w:vertAlign w:val="subscript"/>
              </w:rPr>
              <w:t>5</w:t>
            </w:r>
            <w:r>
              <w:rPr>
                <w:rFonts w:hint="eastAsia"/>
                <w:sz w:val="21"/>
                <w:szCs w:val="21"/>
              </w:rPr>
              <w:t>和部分氮、磷等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376" w:type="dxa"/>
            <w:shd w:val="clear" w:color="auto" w:fill="auto"/>
            <w:vAlign w:val="center"/>
          </w:tcPr>
          <w:p>
            <w:pPr>
              <w:spacing w:line="240" w:lineRule="auto"/>
              <w:ind w:firstLine="0" w:firstLineChars="0"/>
              <w:jc w:val="center"/>
              <w:rPr>
                <w:rFonts w:ascii="仿宋_GB2312" w:eastAsia="仿宋_GB2312" w:cs="Times New Roman"/>
                <w:sz w:val="21"/>
                <w:szCs w:val="21"/>
              </w:rPr>
            </w:pPr>
            <w:r>
              <w:rPr>
                <w:rFonts w:hint="eastAsia"/>
                <w:sz w:val="21"/>
                <w:szCs w:val="21"/>
              </w:rPr>
              <w:t>深度处理（三级工艺）</w:t>
            </w:r>
          </w:p>
        </w:tc>
        <w:tc>
          <w:tcPr>
            <w:tcW w:w="4835" w:type="dxa"/>
            <w:shd w:val="clear" w:color="auto" w:fill="auto"/>
            <w:vAlign w:val="center"/>
          </w:tcPr>
          <w:p>
            <w:pPr>
              <w:spacing w:line="240" w:lineRule="auto"/>
              <w:ind w:firstLine="0" w:firstLineChars="0"/>
              <w:jc w:val="center"/>
              <w:rPr>
                <w:rFonts w:ascii="仿宋_GB2312" w:eastAsia="仿宋_GB2312" w:cs="Times New Roman"/>
                <w:sz w:val="21"/>
                <w:szCs w:val="21"/>
              </w:rPr>
            </w:pPr>
            <w:r>
              <w:rPr>
                <w:rFonts w:hint="eastAsia"/>
                <w:sz w:val="21"/>
                <w:szCs w:val="21"/>
              </w:rPr>
              <w:t>人工湿地、稳定塘、土壤渗滤等</w:t>
            </w:r>
          </w:p>
        </w:tc>
        <w:tc>
          <w:tcPr>
            <w:tcW w:w="3085" w:type="dxa"/>
            <w:shd w:val="clear" w:color="auto" w:fill="auto"/>
            <w:vAlign w:val="center"/>
          </w:tcPr>
          <w:p>
            <w:pPr>
              <w:spacing w:line="240" w:lineRule="auto"/>
              <w:ind w:firstLine="0" w:firstLineChars="0"/>
              <w:jc w:val="center"/>
              <w:rPr>
                <w:rFonts w:ascii="仿宋_GB2312" w:eastAsia="仿宋_GB2312" w:cs="Times New Roman"/>
                <w:sz w:val="21"/>
                <w:szCs w:val="21"/>
              </w:rPr>
            </w:pPr>
            <w:r>
              <w:rPr>
                <w:rFonts w:hint="eastAsia"/>
                <w:sz w:val="21"/>
                <w:szCs w:val="21"/>
              </w:rPr>
              <w:t>进一步去除</w:t>
            </w:r>
            <w:r>
              <w:rPr>
                <w:rFonts w:eastAsia="仿宋_GB2312" w:cs="Times New Roman"/>
                <w:sz w:val="21"/>
                <w:szCs w:val="21"/>
              </w:rPr>
              <w:t>COD</w:t>
            </w:r>
            <w:r>
              <w:rPr>
                <w:rFonts w:cs="Times New Roman"/>
                <w:sz w:val="21"/>
                <w:szCs w:val="21"/>
              </w:rPr>
              <w:t>、</w:t>
            </w:r>
            <w:r>
              <w:rPr>
                <w:rFonts w:eastAsia="仿宋_GB2312" w:cs="Times New Roman"/>
                <w:sz w:val="21"/>
                <w:szCs w:val="21"/>
              </w:rPr>
              <w:t>BOD</w:t>
            </w:r>
            <w:r>
              <w:rPr>
                <w:rFonts w:eastAsia="仿宋_GB2312" w:cs="Times New Roman"/>
                <w:sz w:val="21"/>
                <w:szCs w:val="21"/>
                <w:vertAlign w:val="subscript"/>
              </w:rPr>
              <w:t>5</w:t>
            </w:r>
            <w:r>
              <w:rPr>
                <w:rFonts w:cs="Times New Roman"/>
                <w:sz w:val="21"/>
                <w:szCs w:val="21"/>
              </w:rPr>
              <w:t>、</w:t>
            </w:r>
            <w:r>
              <w:rPr>
                <w:rFonts w:hint="eastAsia"/>
                <w:sz w:val="21"/>
                <w:szCs w:val="21"/>
              </w:rPr>
              <w:t>氮、磷及其他污染因子</w:t>
            </w:r>
          </w:p>
        </w:tc>
      </w:tr>
    </w:tbl>
    <w:p>
      <w:pPr>
        <w:ind w:firstLine="480"/>
        <w:rPr>
          <w:rFonts w:ascii="仿宋_GB2312"/>
          <w:szCs w:val="30"/>
        </w:rPr>
      </w:pPr>
      <w:r>
        <w:rPr>
          <w:rFonts w:hint="eastAsia"/>
        </w:rPr>
        <w:t>（</w:t>
      </w:r>
      <w:r>
        <w:t>1</w:t>
      </w:r>
      <w:r>
        <w:rPr>
          <w:rFonts w:hint="eastAsia"/>
        </w:rPr>
        <w:t>）</w:t>
      </w:r>
      <w:r>
        <w:rPr>
          <w:rFonts w:hint="eastAsia" w:ascii="仿宋_GB2312"/>
          <w:szCs w:val="30"/>
        </w:rPr>
        <w:t>接触氧化</w:t>
      </w:r>
    </w:p>
    <w:p>
      <w:pPr>
        <w:ind w:firstLine="480"/>
        <w:rPr>
          <w:rFonts w:ascii="仿宋_GB2312"/>
          <w:szCs w:val="30"/>
        </w:rPr>
      </w:pPr>
      <w:r>
        <w:rPr>
          <w:rFonts w:hint="eastAsia" w:ascii="仿宋_GB2312"/>
          <w:szCs w:val="30"/>
        </w:rPr>
        <w:t>生物接触化是将微生物附着生长的填料全部淹没在污水中，并采用曝气方法向微生物提供氧化作用所需的溶解氧，并起到搅拌和混合作用，使氧气、污水和填料三相充分接触，填料上附着生长的微生物可有效地去除污水中的悬浮物、有机物、氨氮、总氮等污染物。生物接触氧化法适用范围较广，好氧生物接触氧化可去除</w:t>
      </w:r>
      <w:r>
        <w:rPr>
          <w:rFonts w:cs="Times New Roman"/>
          <w:szCs w:val="30"/>
        </w:rPr>
        <w:t>COD</w:t>
      </w:r>
      <w:r>
        <w:rPr>
          <w:rFonts w:cs="Times New Roman"/>
          <w:szCs w:val="30"/>
          <w:vertAlign w:val="subscript"/>
        </w:rPr>
        <w:t>cr</w:t>
      </w:r>
      <w:r>
        <w:rPr>
          <w:rFonts w:hint="eastAsia" w:ascii="仿宋_GB2312"/>
          <w:szCs w:val="30"/>
        </w:rPr>
        <w:t>,并将氨氮转化为硝酸盐氮，通过增加缺氧单元反硝化达到氮的去除。</w:t>
      </w:r>
    </w:p>
    <w:p>
      <w:pPr>
        <w:ind w:firstLine="480"/>
        <w:rPr>
          <w:rFonts w:ascii="仿宋_GB2312"/>
          <w:szCs w:val="30"/>
        </w:rPr>
      </w:pPr>
      <w:r>
        <w:rPr>
          <w:rFonts w:hint="eastAsia" w:ascii="仿宋_GB2312"/>
          <w:szCs w:val="30"/>
        </w:rPr>
        <w:t>根据污水处理流程，接触氧化技术可分为一级接触氧化、二级接触氧化和多级接触氧化。该法是介于活性污泥法和生物滤池之间的生物处理技术，具有两法的优点，因此在污水治理中得到广泛应用。</w:t>
      </w:r>
    </w:p>
    <w:p>
      <w:pPr>
        <w:ind w:firstLine="480"/>
        <w:rPr>
          <w:rFonts w:ascii="仿宋_GB2312"/>
          <w:szCs w:val="30"/>
        </w:rPr>
      </w:pPr>
      <w:r>
        <w:rPr>
          <w:rFonts w:hint="eastAsia" w:ascii="仿宋_GB2312"/>
          <w:szCs w:val="30"/>
        </w:rPr>
        <w:t>适用范围：一般适用于有一定经济承受能力的农村，处理规模为多户或集中式污水处理设施。</w:t>
      </w:r>
    </w:p>
    <w:p>
      <w:pPr>
        <w:ind w:firstLine="480"/>
        <w:rPr>
          <w:rFonts w:ascii="仿宋_GB2312"/>
          <w:szCs w:val="30"/>
        </w:rPr>
      </w:pPr>
      <w:r>
        <w:rPr>
          <w:rFonts w:hint="eastAsia" w:ascii="仿宋_GB2312"/>
          <w:szCs w:val="30"/>
        </w:rPr>
        <w:t>优点：结构简单，占地面积小；污泥产量少，无污泥膨胀；生物膜内微生物量稳定，生物相对丰富，对水质、水量波动适应性强；操作简单，较活性污泥法的动力消耗少。</w:t>
      </w:r>
    </w:p>
    <w:p>
      <w:pPr>
        <w:ind w:firstLine="480"/>
        <w:rPr>
          <w:rFonts w:ascii="仿宋_GB2312"/>
          <w:szCs w:val="30"/>
        </w:rPr>
      </w:pPr>
      <w:r>
        <w:rPr>
          <w:rFonts w:hint="eastAsia" w:ascii="仿宋_GB2312"/>
          <w:szCs w:val="30"/>
        </w:rPr>
        <w:t>缺点：加入生物填料导致建设费用增高；可调控性较差；对磷的处理效果较差，对总磷指标要求较高的农村地区应配套建设深度除磷单元。</w:t>
      </w:r>
    </w:p>
    <w:p>
      <w:pPr>
        <w:ind w:firstLine="480"/>
      </w:pPr>
      <w:r>
        <w:rPr>
          <w:rFonts w:hint="eastAsia"/>
        </w:rPr>
        <w:t>（</w:t>
      </w:r>
      <w:r>
        <w:t>2</w:t>
      </w:r>
      <w:r>
        <w:rPr>
          <w:rFonts w:hint="eastAsia"/>
        </w:rPr>
        <w:t>）A</w:t>
      </w:r>
      <w:r>
        <w:t>/O</w:t>
      </w:r>
      <w:r>
        <w:rPr>
          <w:rFonts w:hint="eastAsia"/>
        </w:rPr>
        <w:t>或A</w:t>
      </w:r>
      <w:r>
        <w:rPr>
          <w:vertAlign w:val="superscript"/>
        </w:rPr>
        <w:t>2</w:t>
      </w:r>
      <w:r>
        <w:t>/O</w:t>
      </w:r>
    </w:p>
    <w:p>
      <w:pPr>
        <w:ind w:firstLine="480"/>
      </w:pPr>
      <w:r>
        <w:rPr>
          <w:rFonts w:hint="eastAsia"/>
        </w:rPr>
        <w:t>A</w:t>
      </w:r>
      <w:r>
        <w:t>/O</w:t>
      </w:r>
      <w:r>
        <w:rPr>
          <w:rFonts w:hint="eastAsia"/>
        </w:rPr>
        <w:t>（</w:t>
      </w:r>
      <w:r>
        <w:t>A</w:t>
      </w:r>
      <w:r>
        <w:rPr>
          <w:rFonts w:hint="eastAsia"/>
        </w:rPr>
        <w:t>noxic</w:t>
      </w:r>
      <w:r>
        <w:t>/Oxic</w:t>
      </w:r>
      <w:r>
        <w:rPr>
          <w:rFonts w:hint="eastAsia"/>
        </w:rPr>
        <w:t>），由缺氧和好氧两部分组成。A</w:t>
      </w:r>
      <w:r>
        <w:rPr>
          <w:rFonts w:hint="eastAsia"/>
          <w:vertAlign w:val="superscript"/>
        </w:rPr>
        <w:t>2</w:t>
      </w:r>
      <w:r>
        <w:rPr>
          <w:rFonts w:hint="eastAsia"/>
        </w:rPr>
        <w:t>/</w:t>
      </w:r>
      <w:r>
        <w:t>O</w:t>
      </w:r>
      <w:r>
        <w:rPr>
          <w:rFonts w:hint="eastAsia"/>
        </w:rPr>
        <w:t>（Anaerobic-Anoxic-</w:t>
      </w:r>
      <w:r>
        <w:t>O</w:t>
      </w:r>
      <w:r>
        <w:rPr>
          <w:rFonts w:hint="eastAsia"/>
        </w:rPr>
        <w:t>xic），即厌氧-缺氧-好氧，亦称A-A-</w:t>
      </w:r>
      <w:r>
        <w:t>O</w:t>
      </w:r>
      <w:r>
        <w:rPr>
          <w:rFonts w:hint="eastAsia"/>
        </w:rPr>
        <w:t>工艺，指通过厌氧区，缺氧区和好氧区的各种组合以及不同的污泥回流方式来去除污水中有机污染物和氮磷等的活性污泥法污水处理方法。</w:t>
      </w:r>
    </w:p>
    <w:p>
      <w:pPr>
        <w:ind w:firstLine="480"/>
      </w:pPr>
      <w:r>
        <w:rPr>
          <w:rFonts w:hint="eastAsia"/>
        </w:rPr>
        <w:t>生物脱氮除磷系统的活性污泥中，菌群主要由硝化菌和反硝化菌、聚磷菌组成。在好氧段，硝化细菌将入流中的氨氮及有机氮氨化成的氨氮，通过生物硝化作用，转化成硝酸盐；在缺氧段，反硝化细菌将内回流带入的硝酸盐通过生物反硝化作用，转化成氮气逸入到大气中，从而达到脱氮的目的；在厌氧段，聚磷菌释放磷，并吸收低级脂肪酸等易降解的有机物；而在好氧段，聚磷菌超量吸收磷，并通过剩余污泥的排放，将磷除去。主要变形有改良厌氧缺氧好氧活性污泥法、厌氧缺氧缺氧好氧活性污泥法、缺氧厌氧缺氧好氧活性污泥法等。</w:t>
      </w:r>
    </w:p>
    <w:p>
      <w:pPr>
        <w:ind w:firstLine="480"/>
      </w:pPr>
      <w:r>
        <w:rPr>
          <w:rFonts w:hint="eastAsia"/>
        </w:rPr>
        <w:t>适用范围：主要适用于可利用土地极少且对出水水质要求较高，污水集中收集的地区。适应较大污水量、进水浓度较高，处理要求高的项目。</w:t>
      </w:r>
    </w:p>
    <w:p>
      <w:pPr>
        <w:ind w:firstLine="480"/>
      </w:pPr>
      <w:r>
        <w:rPr>
          <w:rFonts w:hint="eastAsia"/>
        </w:rPr>
        <w:t>优点：工艺变化多且设计方法成熟，设计参数容易获得；可控性强，可根据处理目的的不同灵活选择工艺流程及运行方式。</w:t>
      </w:r>
    </w:p>
    <w:p>
      <w:pPr>
        <w:ind w:firstLine="480"/>
      </w:pPr>
      <w:r>
        <w:rPr>
          <w:rFonts w:hint="eastAsia"/>
        </w:rPr>
        <w:t>缺点：构筑物数量多，流程长，运行管理难度大，运行费用高，不适合小水量处理。</w:t>
      </w:r>
    </w:p>
    <w:p>
      <w:pPr>
        <w:ind w:firstLine="480"/>
      </w:pPr>
      <w:r>
        <w:rPr>
          <w:rFonts w:hint="eastAsia"/>
        </w:rPr>
        <w:t>（</w:t>
      </w:r>
      <w:r>
        <w:t>3</w:t>
      </w:r>
      <w:r>
        <w:rPr>
          <w:rFonts w:hint="eastAsia"/>
        </w:rPr>
        <w:t>）S</w:t>
      </w:r>
      <w:r>
        <w:t>BR</w:t>
      </w:r>
      <w:r>
        <w:rPr>
          <w:rFonts w:hint="eastAsia"/>
        </w:rPr>
        <w:t>活性污泥</w:t>
      </w:r>
    </w:p>
    <w:p>
      <w:pPr>
        <w:ind w:firstLine="480"/>
      </w:pPr>
      <w:r>
        <w:rPr>
          <w:rFonts w:hint="eastAsia"/>
        </w:rPr>
        <w:t>序批式活性污泥法（S</w:t>
      </w:r>
      <w:r>
        <w:t>BR</w:t>
      </w:r>
      <w:r>
        <w:rPr>
          <w:rFonts w:hint="eastAsia"/>
        </w:rPr>
        <w:t>）是指在统一反应（器）中，按时序进水、反应、沉淀、出水的活性污泥处理技术。其主要变形工艺包括循环式活性污泥工艺（C</w:t>
      </w:r>
      <w:r>
        <w:t>ASS</w:t>
      </w:r>
      <w:r>
        <w:rPr>
          <w:rFonts w:hint="eastAsia"/>
        </w:rPr>
        <w:t>或C</w:t>
      </w:r>
      <w:r>
        <w:t>AST</w:t>
      </w:r>
      <w:r>
        <w:rPr>
          <w:rFonts w:hint="eastAsia"/>
        </w:rPr>
        <w:t>工艺）、连续和间歇曝气工艺（D</w:t>
      </w:r>
      <w:r>
        <w:t>AT-IAT</w:t>
      </w:r>
      <w:r>
        <w:rPr>
          <w:rFonts w:hint="eastAsia"/>
        </w:rPr>
        <w:t>工艺）、交替式内循环活性污泥工艺（A</w:t>
      </w:r>
      <w:r>
        <w:t>ICS</w:t>
      </w:r>
      <w:r>
        <w:rPr>
          <w:rFonts w:hint="eastAsia"/>
        </w:rPr>
        <w:t>）等。</w:t>
      </w:r>
    </w:p>
    <w:p>
      <w:pPr>
        <w:ind w:firstLine="480"/>
      </w:pPr>
      <w:r>
        <w:rPr>
          <w:rFonts w:hint="eastAsia"/>
        </w:rPr>
        <w:t>适用范围：适用经济条件好，于污水量小、间歇排放、出水水质要求较高（有脱氮除磷要求）的地方，也适用于大部分水资源紧缺地区。</w:t>
      </w:r>
    </w:p>
    <w:p>
      <w:pPr>
        <w:ind w:firstLine="480"/>
      </w:pPr>
      <w:r>
        <w:rPr>
          <w:rFonts w:hint="eastAsia"/>
        </w:rPr>
        <w:t>优点：工艺流程简单，运转灵活，自动化水平高，理想沉淀，基建费用低，能承受较大的水质水量的波动，具有较强的耐冲击负荷的能力。</w:t>
      </w:r>
    </w:p>
    <w:p>
      <w:pPr>
        <w:ind w:firstLine="480"/>
      </w:pPr>
      <w:r>
        <w:rPr>
          <w:rFonts w:hint="eastAsia"/>
        </w:rPr>
        <w:t>缺点：间歇进水，间歇出水；设备闲置率高；需要连续产水时，需设多套反应池并联运行，设备数量多，控制系统复杂。</w:t>
      </w:r>
    </w:p>
    <w:p>
      <w:pPr>
        <w:ind w:firstLine="480"/>
      </w:pPr>
      <w:r>
        <w:rPr>
          <w:rFonts w:hint="eastAsia"/>
        </w:rPr>
        <w:t>（</w:t>
      </w:r>
      <w:r>
        <w:t>4</w:t>
      </w:r>
      <w:r>
        <w:rPr>
          <w:rFonts w:hint="eastAsia"/>
        </w:rPr>
        <w:t>）M</w:t>
      </w:r>
      <w:r>
        <w:t>BR</w:t>
      </w:r>
    </w:p>
    <w:p>
      <w:pPr>
        <w:ind w:firstLine="480"/>
      </w:pPr>
      <w:r>
        <w:rPr>
          <w:rFonts w:hint="eastAsia"/>
        </w:rPr>
        <w:t>膜生物反应器（</w:t>
      </w:r>
      <w:r>
        <w:t>MBR</w:t>
      </w:r>
      <w:r>
        <w:rPr>
          <w:rFonts w:hint="eastAsia"/>
        </w:rPr>
        <w:t>）是将膜分离技术与活性污泥法相结合，利用膜作为分离介质替代常规重力沉淀固液分离获得出水的污水处理方法，如微滤、超滤膜分离技术，以及与微生物处理相结合的工艺技术。</w:t>
      </w:r>
    </w:p>
    <w:p>
      <w:pPr>
        <w:ind w:firstLine="480"/>
      </w:pPr>
      <w:r>
        <w:rPr>
          <w:rFonts w:hint="eastAsia"/>
        </w:rPr>
        <w:t>适用范围：适用于进水水质波动较大；出水水质要求达到一级A标或更高；污水处理装置占地面积受到限制等情况。</w:t>
      </w:r>
    </w:p>
    <w:p>
      <w:pPr>
        <w:ind w:firstLine="480"/>
      </w:pPr>
      <w:r>
        <w:rPr>
          <w:rFonts w:hint="eastAsia"/>
        </w:rPr>
        <w:t>优点：运行管理方便，占地面积小，出水水质稳定，脱氮效果好，泥龄长，动力消耗低。</w:t>
      </w:r>
    </w:p>
    <w:p>
      <w:pPr>
        <w:ind w:firstLine="480"/>
      </w:pPr>
      <w:r>
        <w:rPr>
          <w:rFonts w:hint="eastAsia"/>
        </w:rPr>
        <w:t>缺点：建设费用和运行费用高。</w:t>
      </w:r>
    </w:p>
    <w:p>
      <w:pPr>
        <w:ind w:firstLine="480"/>
      </w:pPr>
      <w:r>
        <w:rPr>
          <w:rFonts w:hint="eastAsia"/>
        </w:rPr>
        <w:t>（</w:t>
      </w:r>
      <w:r>
        <w:t>5</w:t>
      </w:r>
      <w:r>
        <w:rPr>
          <w:rFonts w:hint="eastAsia"/>
        </w:rPr>
        <w:t>）污水一体化处理装置</w:t>
      </w:r>
    </w:p>
    <w:p>
      <w:pPr>
        <w:ind w:firstLine="480"/>
      </w:pPr>
      <w:r>
        <w:rPr>
          <w:rFonts w:hint="eastAsia"/>
        </w:rPr>
        <w:t>小型一体化设备是近年来新兴的污水处理技术装备。一般是由较为成熟的生化处理技术组合而成，处理工艺主要是厌氧工艺、A</w:t>
      </w:r>
      <w:r>
        <w:t>/O</w:t>
      </w:r>
      <w:r>
        <w:rPr>
          <w:rFonts w:hint="eastAsia"/>
        </w:rPr>
        <w:t>工艺、M</w:t>
      </w:r>
      <w:r>
        <w:t>BR</w:t>
      </w:r>
      <w:r>
        <w:rPr>
          <w:rFonts w:hint="eastAsia"/>
        </w:rPr>
        <w:t>工艺、多级A</w:t>
      </w:r>
      <w:r>
        <w:t>/O</w:t>
      </w:r>
      <w:r>
        <w:rPr>
          <w:rFonts w:hint="eastAsia"/>
        </w:rPr>
        <w:t>工艺等。此类设备具有装置结构紧凑、占地面积小、抗冲击负荷能力强、出水水质稳定、操作简单等优点，适合用于处理中小水量、水质波动小的生活污水。</w:t>
      </w:r>
    </w:p>
    <w:p>
      <w:pPr>
        <w:ind w:firstLine="480"/>
      </w:pPr>
      <w:r>
        <w:rPr>
          <w:rFonts w:hint="eastAsia"/>
        </w:rPr>
        <w:t>适用范围：适用于用地紧张，需低能耗的情况。适宜多种地形条件。</w:t>
      </w:r>
    </w:p>
    <w:p>
      <w:pPr>
        <w:ind w:firstLine="480"/>
      </w:pPr>
      <w:r>
        <w:rPr>
          <w:rFonts w:hint="eastAsia"/>
        </w:rPr>
        <w:t>优点：一体化设计，处理效果显著，耐冲击负荷能力强，且污泥产量低，安装方便，操作管理方便，运行费用低且占地面积小。</w:t>
      </w:r>
    </w:p>
    <w:p>
      <w:pPr>
        <w:ind w:firstLine="480"/>
      </w:pPr>
      <w:r>
        <w:rPr>
          <w:rFonts w:hint="eastAsia"/>
        </w:rPr>
        <w:t>缺点：建设成本较高。设备位于地下时，维修有些许不便。</w:t>
      </w:r>
    </w:p>
    <w:p>
      <w:pPr>
        <w:ind w:firstLine="480"/>
      </w:pPr>
      <w:r>
        <w:rPr>
          <w:rFonts w:hint="eastAsia"/>
        </w:rPr>
        <w:t>（</w:t>
      </w:r>
      <w:r>
        <w:t>6</w:t>
      </w:r>
      <w:r>
        <w:rPr>
          <w:rFonts w:hint="eastAsia"/>
        </w:rPr>
        <w:t>）稳定塘</w:t>
      </w:r>
    </w:p>
    <w:p>
      <w:pPr>
        <w:ind w:firstLine="480"/>
      </w:pPr>
      <w:r>
        <w:rPr>
          <w:rFonts w:hint="eastAsia"/>
        </w:rPr>
        <w:t>稳定塘又称“氧化塘”或“生物塘”，是一种利用天然净化能力对污水进行处理的构筑物的总称。其净化过程与自然水体的自净过程相似。通常是将土地进行适当的人工修整，建成池塘，依靠塘内生长的微生物来处理污水，并设置围堤和</w:t>
      </w:r>
      <w:r>
        <w:rPr>
          <w:rFonts w:hint="eastAsia" w:hAnsi="微软雅黑" w:cs="微软雅黑"/>
        </w:rPr>
        <w:t>防渗层</w:t>
      </w:r>
      <w:r>
        <w:rPr>
          <w:rFonts w:hint="eastAsia" w:hAnsi="仿宋_GB2312" w:cs="仿宋_GB2312"/>
        </w:rPr>
        <w:t>，防止其污染地下水。可以种植水生植物和进行水产养殖，将污水处理</w:t>
      </w:r>
      <w:r>
        <w:rPr>
          <w:rFonts w:hint="eastAsia"/>
        </w:rPr>
        <w:t>与利用结合起来，实现污水处理资源化。</w:t>
      </w:r>
    </w:p>
    <w:p>
      <w:pPr>
        <w:ind w:firstLine="480"/>
      </w:pPr>
      <w:r>
        <w:rPr>
          <w:rFonts w:hint="eastAsia"/>
        </w:rPr>
        <w:t>根据塘内微生物的类型和供氧方式，稳定塘可以分为四类：好氧塘、兼性塘、厌氧塘和曝气塘。</w:t>
      </w:r>
    </w:p>
    <w:p>
      <w:pPr>
        <w:ind w:firstLine="480"/>
      </w:pPr>
      <w:r>
        <w:rPr>
          <w:rFonts w:hint="eastAsia"/>
        </w:rPr>
        <w:t>适用范围：适用于中低污染物浓度的生活污水处理，尤其是有山沟、水沟、低洼地或池塘，土地面积相对丰富的地区。</w:t>
      </w:r>
    </w:p>
    <w:p>
      <w:pPr>
        <w:ind w:firstLine="480"/>
      </w:pPr>
      <w:r>
        <w:rPr>
          <w:rFonts w:hint="eastAsia"/>
        </w:rPr>
        <w:t>优点：结构简单，无需污泥处理，投资成本低，无能耗或低能耗，运行费用省，维护管理简便。</w:t>
      </w:r>
    </w:p>
    <w:p>
      <w:pPr>
        <w:ind w:firstLine="480"/>
      </w:pPr>
      <w:r>
        <w:rPr>
          <w:rFonts w:hint="eastAsia"/>
        </w:rPr>
        <w:t>缺点：负荷低，污水进入前需进行预处理，占地面积达，处理效果随季节波动大，塘中水体污染物浓度过高时会产生臭气和滋生蚊虫。</w:t>
      </w:r>
    </w:p>
    <w:p>
      <w:pPr>
        <w:ind w:firstLine="480"/>
      </w:pPr>
      <w:r>
        <w:rPr>
          <w:rFonts w:hint="eastAsia"/>
        </w:rPr>
        <w:t>（</w:t>
      </w:r>
      <w:r>
        <w:t>7</w:t>
      </w:r>
      <w:r>
        <w:rPr>
          <w:rFonts w:hint="eastAsia"/>
        </w:rPr>
        <w:t>）人工湿地</w:t>
      </w:r>
    </w:p>
    <w:p>
      <w:pPr>
        <w:ind w:firstLine="480"/>
      </w:pPr>
      <w:r>
        <w:rPr>
          <w:rFonts w:hint="eastAsia"/>
        </w:rPr>
        <w:t>人工湿地是模拟自然湿地的人工生态系统，是一种由人工建造和控制运行的与沼泽地类似的地面，由石砂、土壤、煤渣等一种或几种介质按照一定比例构成，并有选择性的植入植物的污水处理生态系统。在人工湿地系统处理污水过程中，污染物主要利用基质、微生物和植物复合生态系统的物理、化学和生物三重协调作用。通过过滤、吸附、沉淀、离子交换、植物吸收和微生物分解来实现污水的高效净化。</w:t>
      </w:r>
    </w:p>
    <w:p>
      <w:pPr>
        <w:ind w:firstLine="480"/>
      </w:pPr>
      <w:r>
        <w:rPr>
          <w:rFonts w:hint="eastAsia"/>
        </w:rPr>
        <w:t>根据系统布水或水流方式的不同，人工湿地系统可分为表面流人工湿地、潜流人工湿地和复合型人工湿地，其中潜流人工湿地又分为水平潜流人工湿地、垂直潜流人工湿地。表面流人工湿地不易堵塞，运行管理相对简单，但处理效率相对较低、占地面积大。水平潜流人工湿地处理效率中等，对有机物、悬浮物等去除效果优良，传统书评潜流人工湿地对N、P去除率一般，占地面积中等。垂直潜流人工湿地（间隙进水方式）处理效率相对较高，对有机物、N、悬浮物等去除效果较好，占地面积相对较小，但运行管理相对复杂，易发生堵塞风险，小规模污水处理应用可考虑反冲洗系统。</w:t>
      </w:r>
    </w:p>
    <w:p>
      <w:pPr>
        <w:ind w:firstLine="480"/>
      </w:pPr>
      <w:r>
        <w:rPr>
          <w:rFonts w:hint="eastAsia"/>
        </w:rPr>
        <w:t>适用范围：适合在资金短缺、土地面积相对丰富的地区应用，主要适合于不受洪水、潮水、或内涝的威胁，不影响行洪安全，且多年平均冬季气温在0℃以上的地区。</w:t>
      </w:r>
    </w:p>
    <w:p>
      <w:pPr>
        <w:ind w:firstLine="480"/>
      </w:pPr>
      <w:r>
        <w:rPr>
          <w:rFonts w:hint="eastAsia"/>
        </w:rPr>
        <w:t>优点：投资费用省，运行费用抵，维护管理简便，水生植物可以美化环境，调节气候，增加生物多样性。</w:t>
      </w:r>
    </w:p>
    <w:p>
      <w:pPr>
        <w:ind w:firstLine="480"/>
      </w:pPr>
      <w:r>
        <w:rPr>
          <w:rFonts w:hint="eastAsia"/>
        </w:rPr>
        <w:t>缺点：污染负荷低，占地面积大，处理效果易受季节影响，随着运行时间延长除磷能力逐渐下降。</w:t>
      </w:r>
    </w:p>
    <w:p>
      <w:pPr>
        <w:ind w:firstLine="480"/>
      </w:pPr>
      <w:r>
        <w:rPr>
          <w:rFonts w:hint="eastAsia"/>
        </w:rPr>
        <w:t>（</w:t>
      </w:r>
      <w:r>
        <w:t>8</w:t>
      </w:r>
      <w:r>
        <w:rPr>
          <w:rFonts w:hint="eastAsia"/>
        </w:rPr>
        <w:t>）地下土壤渗滤</w:t>
      </w:r>
    </w:p>
    <w:p>
      <w:pPr>
        <w:ind w:firstLine="480"/>
      </w:pPr>
      <w:r>
        <w:rPr>
          <w:rFonts w:hint="eastAsia"/>
        </w:rPr>
        <w:t>土壤渗滤是利用土壤渗滤性能和土壤表面植物处理污水的土地处理工艺类型。污水经过沉淀、厌氧等预处理后，有控制地通过布水分流入各土壤渗滤管中，管中流出的污水均匀地向土壤厌氧滤层渗滤，再通过表面张力作用上升，越过厌氧滤层出口堰后，通过虹吸现象连续地向上层好氧滤层渗透。污水在渗滤过程中一部分被土壤介质截获，一部分被植物吸收，一部分被蒸发，通过土壤-微生物-植物系统的生物氧化、硝化、反硝化、转化、降解、过滤、沉淀、氧化还原等一系列综合作用使污水达到综合治理利用要求。</w:t>
      </w:r>
    </w:p>
    <w:p>
      <w:pPr>
        <w:ind w:firstLine="480"/>
      </w:pPr>
      <w:r>
        <w:rPr>
          <w:rFonts w:hint="eastAsia"/>
        </w:rPr>
        <w:t>土地渗滤根据污水的投配方式及处理过程的不同，可以分为慢速渗滤、快速渗滤、地表漫流和地下渗滤四种类型。应根据当地条件选择合适的渗滤类型。</w:t>
      </w:r>
    </w:p>
    <w:p>
      <w:pPr>
        <w:ind w:firstLine="480"/>
      </w:pPr>
      <w:r>
        <w:rPr>
          <w:rFonts w:hint="eastAsia"/>
        </w:rPr>
        <w:t>适用范围：主要适用于分散的农村居民点、休假村等小规模污水处理，并同绿化相结合。</w:t>
      </w:r>
    </w:p>
    <w:p>
      <w:pPr>
        <w:ind w:firstLine="480"/>
      </w:pPr>
      <w:r>
        <w:rPr>
          <w:rFonts w:hint="eastAsia"/>
        </w:rPr>
        <w:t>优点：投资运行费用低，无能耗，维护管理简便，装置均位于地下，不影响地表景观，对周围环境的不良影响小。</w:t>
      </w:r>
    </w:p>
    <w:p>
      <w:pPr>
        <w:ind w:firstLine="480"/>
        <w:rPr>
          <w:szCs w:val="30"/>
        </w:rPr>
      </w:pPr>
      <w:r>
        <w:rPr>
          <w:rFonts w:hint="eastAsia"/>
        </w:rPr>
        <w:t>缺点：污染负荷低，占地面积大。</w:t>
      </w:r>
    </w:p>
    <w:p>
      <w:pPr>
        <w:pStyle w:val="5"/>
      </w:pPr>
      <w:r>
        <w:rPr>
          <w:rFonts w:hint="eastAsia"/>
        </w:rPr>
        <w:t>4.5.3.2污水处理工艺比选</w:t>
      </w:r>
    </w:p>
    <w:p>
      <w:pPr>
        <w:ind w:firstLine="480"/>
      </w:pPr>
      <w:r>
        <w:rPr>
          <w:rFonts w:hint="eastAsia"/>
        </w:rPr>
        <w:t>相关适用工艺有不同的工艺特点及建设、运维成本和要求，各地在选择处理工艺时，要综合考虑处理效果、施工难度、经济成本等因素。常见的农村生活污水处理工艺组合如表4.5-3所示。根据广西壮族自治区生态环境厅2014年发布的第批“美丽广西</w:t>
      </w:r>
      <w:r>
        <w:rPr>
          <w:rFonts w:hint="eastAsia" w:ascii="等线" w:hAnsi="等线" w:eastAsia="等线"/>
        </w:rPr>
        <w:t>•</w:t>
      </w:r>
      <w:r>
        <w:rPr>
          <w:rFonts w:hint="eastAsia"/>
        </w:rPr>
        <w:t>清洁乡村”适用技术名录，农村生活污水处理推荐技术如表4.5-4所示，各类型处理技术特点如表4.5-5所示。</w:t>
      </w:r>
    </w:p>
    <w:p>
      <w:pPr>
        <w:ind w:firstLine="0" w:firstLineChars="0"/>
        <w:jc w:val="center"/>
        <w:rPr>
          <w:b/>
          <w:bCs/>
          <w:sz w:val="21"/>
          <w:szCs w:val="21"/>
        </w:rPr>
      </w:pPr>
      <w:r>
        <w:rPr>
          <w:rFonts w:hint="eastAsia"/>
          <w:b/>
          <w:bCs/>
          <w:sz w:val="21"/>
          <w:szCs w:val="21"/>
        </w:rPr>
        <w:t>表4.5-3</w:t>
      </w:r>
      <w:r>
        <w:rPr>
          <w:b/>
          <w:bCs/>
          <w:sz w:val="21"/>
          <w:szCs w:val="21"/>
        </w:rPr>
        <w:t xml:space="preserve">  </w:t>
      </w:r>
      <w:r>
        <w:rPr>
          <w:rFonts w:hint="eastAsia"/>
          <w:b/>
          <w:bCs/>
          <w:sz w:val="21"/>
          <w:szCs w:val="21"/>
        </w:rPr>
        <w:t>常用农村生活污水处理工艺组合</w:t>
      </w:r>
    </w:p>
    <w:tbl>
      <w:tblPr>
        <w:tblStyle w:val="27"/>
        <w:tblW w:w="1029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7"/>
        <w:gridCol w:w="6116"/>
        <w:gridCol w:w="343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747" w:type="dxa"/>
            <w:vAlign w:val="center"/>
          </w:tcPr>
          <w:p>
            <w:pPr>
              <w:spacing w:line="240" w:lineRule="auto"/>
              <w:ind w:firstLine="0" w:firstLineChars="0"/>
              <w:jc w:val="center"/>
              <w:rPr>
                <w:b/>
                <w:sz w:val="21"/>
                <w:szCs w:val="21"/>
              </w:rPr>
            </w:pPr>
            <w:r>
              <w:rPr>
                <w:rFonts w:hint="eastAsia"/>
                <w:b/>
                <w:sz w:val="21"/>
                <w:szCs w:val="21"/>
              </w:rPr>
              <w:t>序号</w:t>
            </w:r>
          </w:p>
        </w:tc>
        <w:tc>
          <w:tcPr>
            <w:tcW w:w="6116" w:type="dxa"/>
            <w:vAlign w:val="center"/>
          </w:tcPr>
          <w:p>
            <w:pPr>
              <w:spacing w:line="240" w:lineRule="auto"/>
              <w:ind w:firstLine="0" w:firstLineChars="0"/>
              <w:jc w:val="center"/>
              <w:rPr>
                <w:b/>
                <w:sz w:val="21"/>
                <w:szCs w:val="21"/>
              </w:rPr>
            </w:pPr>
            <w:r>
              <w:rPr>
                <w:rFonts w:hint="eastAsia"/>
                <w:b/>
                <w:sz w:val="21"/>
                <w:szCs w:val="21"/>
              </w:rPr>
              <w:t>工艺组合</w:t>
            </w:r>
          </w:p>
        </w:tc>
        <w:tc>
          <w:tcPr>
            <w:tcW w:w="3433" w:type="dxa"/>
            <w:vAlign w:val="center"/>
          </w:tcPr>
          <w:p>
            <w:pPr>
              <w:spacing w:line="240" w:lineRule="auto"/>
              <w:ind w:firstLine="0" w:firstLineChars="0"/>
              <w:jc w:val="center"/>
              <w:rPr>
                <w:b/>
                <w:sz w:val="21"/>
                <w:szCs w:val="21"/>
              </w:rPr>
            </w:pPr>
            <w:r>
              <w:rPr>
                <w:rFonts w:hint="eastAsia"/>
                <w:b/>
                <w:sz w:val="21"/>
                <w:szCs w:val="21"/>
              </w:rPr>
              <w:t>适用性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747" w:type="dxa"/>
            <w:vAlign w:val="center"/>
          </w:tcPr>
          <w:p>
            <w:pPr>
              <w:spacing w:line="240" w:lineRule="auto"/>
              <w:ind w:firstLine="0" w:firstLineChars="0"/>
              <w:jc w:val="center"/>
              <w:rPr>
                <w:sz w:val="21"/>
                <w:szCs w:val="21"/>
              </w:rPr>
            </w:pPr>
            <w:r>
              <w:rPr>
                <w:rFonts w:hint="eastAsia"/>
                <w:sz w:val="21"/>
                <w:szCs w:val="21"/>
              </w:rPr>
              <w:t>1</w:t>
            </w:r>
          </w:p>
        </w:tc>
        <w:tc>
          <w:tcPr>
            <w:tcW w:w="6116" w:type="dxa"/>
            <w:vAlign w:val="center"/>
          </w:tcPr>
          <w:p>
            <w:pPr>
              <w:spacing w:line="240" w:lineRule="auto"/>
              <w:ind w:firstLine="0" w:firstLineChars="0"/>
              <w:jc w:val="center"/>
              <w:rPr>
                <w:sz w:val="21"/>
                <w:szCs w:val="21"/>
              </w:rPr>
            </w:pPr>
            <w:r>
              <w:rPr>
                <w:rFonts w:hint="eastAsia"/>
                <w:sz w:val="21"/>
                <w:szCs w:val="21"/>
              </w:rPr>
              <w:t>预处理+人工湿地</w:t>
            </w:r>
          </w:p>
        </w:tc>
        <w:tc>
          <w:tcPr>
            <w:tcW w:w="3433" w:type="dxa"/>
            <w:vMerge w:val="restart"/>
            <w:vAlign w:val="center"/>
          </w:tcPr>
          <w:p>
            <w:pPr>
              <w:spacing w:line="240" w:lineRule="auto"/>
              <w:ind w:firstLine="0" w:firstLineChars="0"/>
              <w:jc w:val="center"/>
              <w:rPr>
                <w:sz w:val="21"/>
                <w:szCs w:val="21"/>
              </w:rPr>
            </w:pPr>
            <w:r>
              <w:rPr>
                <w:rFonts w:hint="eastAsia"/>
                <w:sz w:val="21"/>
                <w:szCs w:val="21"/>
              </w:rPr>
              <w:t>分散型污水处理（污水排放C</w:t>
            </w:r>
            <w:r>
              <w:rPr>
                <w:sz w:val="21"/>
                <w:szCs w:val="21"/>
              </w:rPr>
              <w:t>OD</w:t>
            </w:r>
            <w:r>
              <w:rPr>
                <w:rFonts w:hint="eastAsia" w:eastAsiaTheme="minorEastAsia"/>
                <w:sz w:val="21"/>
                <w:szCs w:val="21"/>
              </w:rPr>
              <w:t>≤</w:t>
            </w:r>
            <w:r>
              <w:rPr>
                <w:rFonts w:hint="eastAsia"/>
                <w:sz w:val="21"/>
                <w:szCs w:val="21"/>
              </w:rPr>
              <w:t>120mg</w:t>
            </w:r>
            <w:r>
              <w:rPr>
                <w:sz w:val="21"/>
                <w:szCs w:val="21"/>
              </w:rPr>
              <w:t>/L</w:t>
            </w:r>
            <w:r>
              <w:rPr>
                <w:rFonts w:hint="eastAsia"/>
                <w:sz w:val="21"/>
                <w:szCs w:val="21"/>
              </w:rPr>
              <w:t>，B</w:t>
            </w:r>
            <w:r>
              <w:rPr>
                <w:sz w:val="21"/>
                <w:szCs w:val="21"/>
              </w:rPr>
              <w:t>OD</w:t>
            </w:r>
            <w:r>
              <w:rPr>
                <w:rFonts w:hint="eastAsia" w:eastAsiaTheme="minorEastAsia"/>
                <w:sz w:val="21"/>
                <w:szCs w:val="21"/>
              </w:rPr>
              <w:t>≤6</w:t>
            </w:r>
            <w:r>
              <w:rPr>
                <w:rFonts w:eastAsiaTheme="minorEastAsia"/>
                <w:sz w:val="21"/>
                <w:szCs w:val="21"/>
              </w:rPr>
              <w:t>0</w:t>
            </w:r>
            <w:r>
              <w:rPr>
                <w:rFonts w:hint="eastAsia" w:eastAsiaTheme="minorEastAsia"/>
                <w:sz w:val="21"/>
                <w:szCs w:val="21"/>
              </w:rPr>
              <w:t>mg</w:t>
            </w:r>
            <w:r>
              <w:rPr>
                <w:rFonts w:eastAsiaTheme="minorEastAsia"/>
                <w:sz w:val="21"/>
                <w:szCs w:val="21"/>
              </w:rPr>
              <w:t>/L</w:t>
            </w:r>
            <w:r>
              <w:rPr>
                <w:rFonts w:hint="eastAsia" w:eastAsiaTheme="minorEastAsia"/>
                <w:sz w:val="21"/>
                <w:szCs w:val="21"/>
              </w:rPr>
              <w:t>，T</w:t>
            </w:r>
            <w:r>
              <w:rPr>
                <w:rFonts w:eastAsiaTheme="minorEastAsia"/>
                <w:sz w:val="21"/>
                <w:szCs w:val="21"/>
              </w:rPr>
              <w:t>P</w:t>
            </w:r>
            <w:r>
              <w:rPr>
                <w:rFonts w:hint="eastAsia" w:eastAsiaTheme="minorEastAsia"/>
                <w:sz w:val="21"/>
                <w:szCs w:val="21"/>
              </w:rPr>
              <w:t>≤5mg</w:t>
            </w:r>
            <w:r>
              <w:rPr>
                <w:rFonts w:eastAsiaTheme="minorEastAsia"/>
                <w:sz w:val="21"/>
                <w:szCs w:val="21"/>
              </w:rPr>
              <w:t>/L</w:t>
            </w: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747" w:type="dxa"/>
            <w:vAlign w:val="center"/>
          </w:tcPr>
          <w:p>
            <w:pPr>
              <w:spacing w:line="240" w:lineRule="auto"/>
              <w:ind w:firstLine="0" w:firstLineChars="0"/>
              <w:jc w:val="center"/>
              <w:rPr>
                <w:sz w:val="21"/>
                <w:szCs w:val="21"/>
              </w:rPr>
            </w:pPr>
            <w:r>
              <w:rPr>
                <w:rFonts w:hint="eastAsia"/>
                <w:sz w:val="21"/>
                <w:szCs w:val="21"/>
              </w:rPr>
              <w:t>2</w:t>
            </w:r>
          </w:p>
        </w:tc>
        <w:tc>
          <w:tcPr>
            <w:tcW w:w="6116" w:type="dxa"/>
            <w:vAlign w:val="center"/>
          </w:tcPr>
          <w:p>
            <w:pPr>
              <w:spacing w:line="240" w:lineRule="auto"/>
              <w:ind w:firstLine="0" w:firstLineChars="0"/>
              <w:jc w:val="center"/>
              <w:rPr>
                <w:sz w:val="21"/>
                <w:szCs w:val="21"/>
              </w:rPr>
            </w:pPr>
            <w:r>
              <w:rPr>
                <w:rFonts w:hint="eastAsia"/>
                <w:sz w:val="21"/>
                <w:szCs w:val="21"/>
              </w:rPr>
              <w:t>预处理+土地快速渗滤</w:t>
            </w:r>
          </w:p>
        </w:tc>
        <w:tc>
          <w:tcPr>
            <w:tcW w:w="3433" w:type="dxa"/>
            <w:vMerge w:val="continue"/>
            <w:vAlign w:val="center"/>
          </w:tcPr>
          <w:p>
            <w:pPr>
              <w:spacing w:line="240" w:lineRule="auto"/>
              <w:ind w:firstLine="0" w:firstLineChars="0"/>
              <w:jc w:val="center"/>
              <w:rPr>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747" w:type="dxa"/>
            <w:vAlign w:val="center"/>
          </w:tcPr>
          <w:p>
            <w:pPr>
              <w:spacing w:line="240" w:lineRule="auto"/>
              <w:ind w:firstLine="0" w:firstLineChars="0"/>
              <w:jc w:val="center"/>
              <w:rPr>
                <w:sz w:val="21"/>
                <w:szCs w:val="21"/>
              </w:rPr>
            </w:pPr>
            <w:r>
              <w:rPr>
                <w:rFonts w:hint="eastAsia"/>
                <w:sz w:val="21"/>
                <w:szCs w:val="21"/>
              </w:rPr>
              <w:t>3</w:t>
            </w:r>
          </w:p>
        </w:tc>
        <w:tc>
          <w:tcPr>
            <w:tcW w:w="6116" w:type="dxa"/>
            <w:vAlign w:val="center"/>
          </w:tcPr>
          <w:p>
            <w:pPr>
              <w:spacing w:line="240" w:lineRule="auto"/>
              <w:ind w:firstLine="0" w:firstLineChars="0"/>
              <w:jc w:val="center"/>
              <w:rPr>
                <w:sz w:val="21"/>
                <w:szCs w:val="21"/>
              </w:rPr>
            </w:pPr>
            <w:r>
              <w:rPr>
                <w:rFonts w:hint="eastAsia"/>
                <w:sz w:val="21"/>
                <w:szCs w:val="21"/>
              </w:rPr>
              <w:t>预处理+兼性塘</w:t>
            </w:r>
          </w:p>
        </w:tc>
        <w:tc>
          <w:tcPr>
            <w:tcW w:w="3433" w:type="dxa"/>
            <w:vMerge w:val="continue"/>
            <w:vAlign w:val="center"/>
          </w:tcPr>
          <w:p>
            <w:pPr>
              <w:spacing w:line="240" w:lineRule="auto"/>
              <w:ind w:firstLine="0" w:firstLineChars="0"/>
              <w:jc w:val="center"/>
              <w:rPr>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747" w:type="dxa"/>
            <w:vAlign w:val="center"/>
          </w:tcPr>
          <w:p>
            <w:pPr>
              <w:spacing w:line="240" w:lineRule="auto"/>
              <w:ind w:firstLine="0" w:firstLineChars="0"/>
              <w:jc w:val="center"/>
              <w:rPr>
                <w:sz w:val="21"/>
                <w:szCs w:val="21"/>
              </w:rPr>
            </w:pPr>
            <w:r>
              <w:rPr>
                <w:rFonts w:hint="eastAsia"/>
                <w:sz w:val="21"/>
                <w:szCs w:val="21"/>
              </w:rPr>
              <w:t>4</w:t>
            </w:r>
          </w:p>
        </w:tc>
        <w:tc>
          <w:tcPr>
            <w:tcW w:w="6116" w:type="dxa"/>
            <w:vAlign w:val="center"/>
          </w:tcPr>
          <w:p>
            <w:pPr>
              <w:spacing w:line="240" w:lineRule="auto"/>
              <w:ind w:firstLine="0" w:firstLineChars="0"/>
              <w:jc w:val="center"/>
              <w:rPr>
                <w:sz w:val="21"/>
                <w:szCs w:val="21"/>
              </w:rPr>
            </w:pPr>
            <w:r>
              <w:rPr>
                <w:rFonts w:hint="eastAsia"/>
                <w:sz w:val="21"/>
                <w:szCs w:val="21"/>
              </w:rPr>
              <w:t>预处理+厌氧生物滤池+兼性塘</w:t>
            </w:r>
          </w:p>
        </w:tc>
        <w:tc>
          <w:tcPr>
            <w:tcW w:w="3433" w:type="dxa"/>
            <w:vMerge w:val="restart"/>
            <w:vAlign w:val="center"/>
          </w:tcPr>
          <w:p>
            <w:pPr>
              <w:spacing w:line="240" w:lineRule="auto"/>
              <w:ind w:firstLine="0" w:firstLineChars="0"/>
              <w:jc w:val="center"/>
              <w:rPr>
                <w:sz w:val="21"/>
                <w:szCs w:val="21"/>
              </w:rPr>
            </w:pPr>
            <w:r>
              <w:rPr>
                <w:rFonts w:hint="eastAsia"/>
                <w:sz w:val="21"/>
                <w:szCs w:val="21"/>
              </w:rPr>
              <w:t>分散型污水处理（污水排放C</w:t>
            </w:r>
            <w:r>
              <w:rPr>
                <w:sz w:val="21"/>
                <w:szCs w:val="21"/>
              </w:rPr>
              <w:t>OD</w:t>
            </w:r>
            <w:r>
              <w:rPr>
                <w:rFonts w:hint="eastAsia" w:eastAsiaTheme="minorEastAsia"/>
                <w:sz w:val="21"/>
                <w:szCs w:val="21"/>
              </w:rPr>
              <w:t>≤</w:t>
            </w:r>
            <w:r>
              <w:rPr>
                <w:rFonts w:hint="eastAsia"/>
                <w:sz w:val="21"/>
                <w:szCs w:val="21"/>
              </w:rPr>
              <w:t>100mg</w:t>
            </w:r>
            <w:r>
              <w:rPr>
                <w:sz w:val="21"/>
                <w:szCs w:val="21"/>
              </w:rPr>
              <w:t>/L</w:t>
            </w:r>
            <w:r>
              <w:rPr>
                <w:rFonts w:hint="eastAsia"/>
                <w:sz w:val="21"/>
                <w:szCs w:val="21"/>
              </w:rPr>
              <w:t>，B</w:t>
            </w:r>
            <w:r>
              <w:rPr>
                <w:sz w:val="21"/>
                <w:szCs w:val="21"/>
              </w:rPr>
              <w:t>OD</w:t>
            </w:r>
            <w:r>
              <w:rPr>
                <w:rFonts w:hint="eastAsia" w:eastAsiaTheme="minorEastAsia"/>
                <w:sz w:val="21"/>
                <w:szCs w:val="21"/>
              </w:rPr>
              <w:t>≤</w:t>
            </w:r>
            <w:r>
              <w:rPr>
                <w:rFonts w:hint="eastAsia"/>
                <w:sz w:val="21"/>
                <w:szCs w:val="21"/>
              </w:rPr>
              <w:t>3</w:t>
            </w:r>
            <w:r>
              <w:rPr>
                <w:rFonts w:eastAsiaTheme="minorEastAsia"/>
                <w:sz w:val="21"/>
                <w:szCs w:val="21"/>
              </w:rPr>
              <w:t>0</w:t>
            </w:r>
            <w:r>
              <w:rPr>
                <w:rFonts w:hint="eastAsia" w:eastAsiaTheme="minorEastAsia"/>
                <w:sz w:val="21"/>
                <w:szCs w:val="21"/>
              </w:rPr>
              <w:t>mg</w:t>
            </w:r>
            <w:r>
              <w:rPr>
                <w:rFonts w:eastAsiaTheme="minorEastAsia"/>
                <w:sz w:val="21"/>
                <w:szCs w:val="21"/>
              </w:rPr>
              <w:t>/L</w:t>
            </w:r>
            <w:r>
              <w:rPr>
                <w:rFonts w:hint="eastAsia" w:eastAsiaTheme="minorEastAsia"/>
                <w:sz w:val="21"/>
                <w:szCs w:val="21"/>
              </w:rPr>
              <w:t>，T</w:t>
            </w:r>
            <w:r>
              <w:rPr>
                <w:sz w:val="21"/>
                <w:szCs w:val="21"/>
              </w:rPr>
              <w:t>N</w:t>
            </w:r>
            <w:r>
              <w:rPr>
                <w:rFonts w:hint="eastAsia" w:eastAsiaTheme="minorEastAsia"/>
                <w:sz w:val="21"/>
                <w:szCs w:val="21"/>
              </w:rPr>
              <w:t>≤</w:t>
            </w:r>
            <w:r>
              <w:rPr>
                <w:rFonts w:hint="eastAsia"/>
                <w:sz w:val="21"/>
                <w:szCs w:val="21"/>
              </w:rPr>
              <w:t>3</w:t>
            </w:r>
            <w:r>
              <w:rPr>
                <w:rFonts w:hint="eastAsia" w:eastAsiaTheme="minorEastAsia"/>
                <w:sz w:val="21"/>
                <w:szCs w:val="21"/>
              </w:rPr>
              <w:t>mg</w:t>
            </w:r>
            <w:r>
              <w:rPr>
                <w:rFonts w:eastAsiaTheme="minorEastAsia"/>
                <w:sz w:val="21"/>
                <w:szCs w:val="21"/>
              </w:rPr>
              <w:t>/L</w:t>
            </w: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747" w:type="dxa"/>
            <w:vAlign w:val="center"/>
          </w:tcPr>
          <w:p>
            <w:pPr>
              <w:spacing w:line="240" w:lineRule="auto"/>
              <w:ind w:firstLine="0" w:firstLineChars="0"/>
              <w:jc w:val="center"/>
              <w:rPr>
                <w:sz w:val="21"/>
                <w:szCs w:val="21"/>
              </w:rPr>
            </w:pPr>
            <w:r>
              <w:rPr>
                <w:rFonts w:hint="eastAsia"/>
                <w:sz w:val="21"/>
                <w:szCs w:val="21"/>
              </w:rPr>
              <w:t>5</w:t>
            </w:r>
          </w:p>
        </w:tc>
        <w:tc>
          <w:tcPr>
            <w:tcW w:w="6116" w:type="dxa"/>
            <w:vAlign w:val="center"/>
          </w:tcPr>
          <w:p>
            <w:pPr>
              <w:spacing w:line="240" w:lineRule="auto"/>
              <w:ind w:firstLine="0" w:firstLineChars="0"/>
              <w:jc w:val="center"/>
              <w:rPr>
                <w:sz w:val="21"/>
                <w:szCs w:val="21"/>
              </w:rPr>
            </w:pPr>
            <w:r>
              <w:rPr>
                <w:rFonts w:hint="eastAsia"/>
                <w:sz w:val="21"/>
                <w:szCs w:val="21"/>
              </w:rPr>
              <w:t>预处理+厌氧生物滤池+人工湿地</w:t>
            </w:r>
          </w:p>
        </w:tc>
        <w:tc>
          <w:tcPr>
            <w:tcW w:w="3433" w:type="dxa"/>
            <w:vMerge w:val="continue"/>
            <w:vAlign w:val="center"/>
          </w:tcPr>
          <w:p>
            <w:pPr>
              <w:spacing w:line="240" w:lineRule="auto"/>
              <w:ind w:firstLine="0" w:firstLineChars="0"/>
              <w:jc w:val="center"/>
              <w:rPr>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747" w:type="dxa"/>
            <w:vAlign w:val="center"/>
          </w:tcPr>
          <w:p>
            <w:pPr>
              <w:spacing w:line="240" w:lineRule="auto"/>
              <w:ind w:firstLine="0" w:firstLineChars="0"/>
              <w:jc w:val="center"/>
              <w:rPr>
                <w:sz w:val="21"/>
                <w:szCs w:val="21"/>
              </w:rPr>
            </w:pPr>
            <w:r>
              <w:rPr>
                <w:rFonts w:hint="eastAsia"/>
                <w:sz w:val="21"/>
                <w:szCs w:val="21"/>
              </w:rPr>
              <w:t>6</w:t>
            </w:r>
          </w:p>
        </w:tc>
        <w:tc>
          <w:tcPr>
            <w:tcW w:w="6116" w:type="dxa"/>
            <w:vAlign w:val="center"/>
          </w:tcPr>
          <w:p>
            <w:pPr>
              <w:spacing w:line="240" w:lineRule="auto"/>
              <w:ind w:firstLine="0" w:firstLineChars="0"/>
              <w:jc w:val="center"/>
              <w:rPr>
                <w:sz w:val="21"/>
                <w:szCs w:val="21"/>
              </w:rPr>
            </w:pPr>
            <w:r>
              <w:rPr>
                <w:rFonts w:hint="eastAsia"/>
                <w:sz w:val="21"/>
                <w:szCs w:val="21"/>
              </w:rPr>
              <w:t>预处理+厌氧生物滤池+土地快速渗滤</w:t>
            </w:r>
          </w:p>
        </w:tc>
        <w:tc>
          <w:tcPr>
            <w:tcW w:w="3433" w:type="dxa"/>
            <w:vMerge w:val="continue"/>
            <w:vAlign w:val="center"/>
          </w:tcPr>
          <w:p>
            <w:pPr>
              <w:spacing w:line="240" w:lineRule="auto"/>
              <w:ind w:firstLine="0" w:firstLineChars="0"/>
              <w:jc w:val="center"/>
              <w:rPr>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747" w:type="dxa"/>
            <w:vAlign w:val="center"/>
          </w:tcPr>
          <w:p>
            <w:pPr>
              <w:spacing w:line="240" w:lineRule="auto"/>
              <w:ind w:firstLine="0" w:firstLineChars="0"/>
              <w:jc w:val="center"/>
              <w:rPr>
                <w:sz w:val="21"/>
                <w:szCs w:val="21"/>
              </w:rPr>
            </w:pPr>
            <w:r>
              <w:rPr>
                <w:rFonts w:hint="eastAsia"/>
                <w:sz w:val="21"/>
                <w:szCs w:val="21"/>
              </w:rPr>
              <w:t>7</w:t>
            </w:r>
          </w:p>
        </w:tc>
        <w:tc>
          <w:tcPr>
            <w:tcW w:w="6116" w:type="dxa"/>
            <w:vAlign w:val="center"/>
          </w:tcPr>
          <w:p>
            <w:pPr>
              <w:spacing w:line="240" w:lineRule="auto"/>
              <w:ind w:firstLine="0" w:firstLineChars="0"/>
              <w:jc w:val="center"/>
              <w:rPr>
                <w:sz w:val="21"/>
                <w:szCs w:val="21"/>
              </w:rPr>
            </w:pPr>
            <w:r>
              <w:rPr>
                <w:rFonts w:hint="eastAsia"/>
                <w:sz w:val="21"/>
                <w:szCs w:val="21"/>
              </w:rPr>
              <w:t>预处理+生物接触氧化+好氧塘</w:t>
            </w:r>
          </w:p>
        </w:tc>
        <w:tc>
          <w:tcPr>
            <w:tcW w:w="3433" w:type="dxa"/>
            <w:vMerge w:val="restart"/>
            <w:vAlign w:val="center"/>
          </w:tcPr>
          <w:p>
            <w:pPr>
              <w:spacing w:line="240" w:lineRule="auto"/>
              <w:ind w:firstLine="0" w:firstLineChars="0"/>
              <w:jc w:val="center"/>
              <w:rPr>
                <w:sz w:val="21"/>
                <w:szCs w:val="21"/>
              </w:rPr>
            </w:pPr>
            <w:r>
              <w:rPr>
                <w:rFonts w:hint="eastAsia"/>
                <w:sz w:val="21"/>
                <w:szCs w:val="21"/>
              </w:rPr>
              <w:t>集中型污水处理（污水排放C</w:t>
            </w:r>
            <w:r>
              <w:rPr>
                <w:sz w:val="21"/>
                <w:szCs w:val="21"/>
              </w:rPr>
              <w:t>OD</w:t>
            </w:r>
            <w:r>
              <w:rPr>
                <w:rFonts w:hint="eastAsia" w:eastAsiaTheme="minorEastAsia"/>
                <w:sz w:val="21"/>
                <w:szCs w:val="21"/>
              </w:rPr>
              <w:t>≤</w:t>
            </w:r>
            <w:r>
              <w:rPr>
                <w:rFonts w:hint="eastAsia"/>
                <w:sz w:val="21"/>
                <w:szCs w:val="21"/>
              </w:rPr>
              <w:t>60mg</w:t>
            </w:r>
            <w:r>
              <w:rPr>
                <w:sz w:val="21"/>
                <w:szCs w:val="21"/>
              </w:rPr>
              <w:t>/L</w:t>
            </w:r>
            <w:r>
              <w:rPr>
                <w:rFonts w:hint="eastAsia"/>
                <w:sz w:val="21"/>
                <w:szCs w:val="21"/>
              </w:rPr>
              <w:t>，B</w:t>
            </w:r>
            <w:r>
              <w:rPr>
                <w:sz w:val="21"/>
                <w:szCs w:val="21"/>
              </w:rPr>
              <w:t>OD</w:t>
            </w:r>
            <w:r>
              <w:rPr>
                <w:rFonts w:hint="eastAsia" w:eastAsiaTheme="minorEastAsia"/>
                <w:sz w:val="21"/>
                <w:szCs w:val="21"/>
              </w:rPr>
              <w:t>≤</w:t>
            </w:r>
            <w:r>
              <w:rPr>
                <w:rFonts w:hint="eastAsia"/>
                <w:sz w:val="21"/>
                <w:szCs w:val="21"/>
              </w:rPr>
              <w:t>2</w:t>
            </w:r>
            <w:r>
              <w:rPr>
                <w:rFonts w:eastAsiaTheme="minorEastAsia"/>
                <w:sz w:val="21"/>
                <w:szCs w:val="21"/>
              </w:rPr>
              <w:t>0</w:t>
            </w:r>
            <w:r>
              <w:rPr>
                <w:rFonts w:hint="eastAsia" w:eastAsiaTheme="minorEastAsia"/>
                <w:sz w:val="21"/>
                <w:szCs w:val="21"/>
              </w:rPr>
              <w:t>mg</w:t>
            </w:r>
            <w:r>
              <w:rPr>
                <w:rFonts w:eastAsiaTheme="minorEastAsia"/>
                <w:sz w:val="21"/>
                <w:szCs w:val="21"/>
              </w:rPr>
              <w:t>/L</w:t>
            </w:r>
            <w:r>
              <w:rPr>
                <w:rFonts w:hint="eastAsia" w:eastAsiaTheme="minorEastAsia"/>
                <w:sz w:val="21"/>
                <w:szCs w:val="21"/>
              </w:rPr>
              <w:t>，</w:t>
            </w:r>
            <w:r>
              <w:rPr>
                <w:rFonts w:hint="eastAsia"/>
                <w:sz w:val="21"/>
                <w:szCs w:val="21"/>
              </w:rPr>
              <w:t>T</w:t>
            </w:r>
            <w:r>
              <w:rPr>
                <w:sz w:val="21"/>
                <w:szCs w:val="21"/>
              </w:rPr>
              <w:t>N</w:t>
            </w:r>
            <w:r>
              <w:rPr>
                <w:rFonts w:hint="eastAsia" w:eastAsiaTheme="minorEastAsia"/>
                <w:sz w:val="21"/>
                <w:szCs w:val="21"/>
              </w:rPr>
              <w:t>≤</w:t>
            </w:r>
            <w:r>
              <w:rPr>
                <w:rFonts w:hint="eastAsia"/>
                <w:sz w:val="21"/>
                <w:szCs w:val="21"/>
              </w:rPr>
              <w:t>8</w:t>
            </w:r>
            <w:r>
              <w:rPr>
                <w:sz w:val="21"/>
                <w:szCs w:val="21"/>
              </w:rPr>
              <w:t>(15)mg/L</w:t>
            </w:r>
            <w:r>
              <w:rPr>
                <w:rFonts w:hint="eastAsia"/>
                <w:sz w:val="21"/>
                <w:szCs w:val="21"/>
              </w:rPr>
              <w:t>，</w:t>
            </w:r>
            <w:r>
              <w:rPr>
                <w:rFonts w:hint="eastAsia" w:eastAsiaTheme="minorEastAsia"/>
                <w:sz w:val="21"/>
                <w:szCs w:val="21"/>
              </w:rPr>
              <w:t>T</w:t>
            </w:r>
            <w:r>
              <w:rPr>
                <w:rFonts w:eastAsiaTheme="minorEastAsia"/>
                <w:sz w:val="21"/>
                <w:szCs w:val="21"/>
              </w:rPr>
              <w:t>P</w:t>
            </w:r>
            <w:r>
              <w:rPr>
                <w:rFonts w:hint="eastAsia" w:eastAsiaTheme="minorEastAsia"/>
                <w:sz w:val="21"/>
                <w:szCs w:val="21"/>
              </w:rPr>
              <w:t>≤5mg</w:t>
            </w:r>
            <w:r>
              <w:rPr>
                <w:rFonts w:eastAsiaTheme="minorEastAsia"/>
                <w:sz w:val="21"/>
                <w:szCs w:val="21"/>
              </w:rPr>
              <w:t>/L</w:t>
            </w: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747" w:type="dxa"/>
            <w:vAlign w:val="center"/>
          </w:tcPr>
          <w:p>
            <w:pPr>
              <w:spacing w:line="240" w:lineRule="auto"/>
              <w:ind w:firstLine="0" w:firstLineChars="0"/>
              <w:jc w:val="center"/>
              <w:rPr>
                <w:sz w:val="21"/>
                <w:szCs w:val="21"/>
              </w:rPr>
            </w:pPr>
            <w:r>
              <w:rPr>
                <w:rFonts w:hint="eastAsia"/>
                <w:sz w:val="21"/>
                <w:szCs w:val="21"/>
              </w:rPr>
              <w:t>8</w:t>
            </w:r>
          </w:p>
        </w:tc>
        <w:tc>
          <w:tcPr>
            <w:tcW w:w="6116" w:type="dxa"/>
            <w:vAlign w:val="center"/>
          </w:tcPr>
          <w:p>
            <w:pPr>
              <w:spacing w:line="240" w:lineRule="auto"/>
              <w:ind w:firstLine="0" w:firstLineChars="0"/>
              <w:jc w:val="center"/>
              <w:rPr>
                <w:sz w:val="21"/>
                <w:szCs w:val="21"/>
              </w:rPr>
            </w:pPr>
            <w:r>
              <w:rPr>
                <w:rFonts w:hint="eastAsia"/>
                <w:sz w:val="21"/>
                <w:szCs w:val="21"/>
              </w:rPr>
              <w:t>预处理+生物接触氧化+人工湿地</w:t>
            </w:r>
          </w:p>
        </w:tc>
        <w:tc>
          <w:tcPr>
            <w:tcW w:w="3433" w:type="dxa"/>
            <w:vMerge w:val="continue"/>
            <w:vAlign w:val="center"/>
          </w:tcPr>
          <w:p>
            <w:pPr>
              <w:spacing w:line="240" w:lineRule="auto"/>
              <w:ind w:firstLine="0" w:firstLineChars="0"/>
              <w:jc w:val="center"/>
              <w:rPr>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747" w:type="dxa"/>
            <w:vAlign w:val="center"/>
          </w:tcPr>
          <w:p>
            <w:pPr>
              <w:spacing w:line="240" w:lineRule="auto"/>
              <w:ind w:firstLine="0" w:firstLineChars="0"/>
              <w:jc w:val="center"/>
              <w:rPr>
                <w:sz w:val="21"/>
                <w:szCs w:val="21"/>
              </w:rPr>
            </w:pPr>
            <w:r>
              <w:rPr>
                <w:rFonts w:hint="eastAsia"/>
                <w:sz w:val="21"/>
                <w:szCs w:val="21"/>
              </w:rPr>
              <w:t>9</w:t>
            </w:r>
          </w:p>
        </w:tc>
        <w:tc>
          <w:tcPr>
            <w:tcW w:w="6116" w:type="dxa"/>
            <w:vAlign w:val="center"/>
          </w:tcPr>
          <w:p>
            <w:pPr>
              <w:spacing w:line="240" w:lineRule="auto"/>
              <w:ind w:firstLine="0" w:firstLineChars="0"/>
              <w:jc w:val="center"/>
              <w:rPr>
                <w:sz w:val="21"/>
                <w:szCs w:val="21"/>
              </w:rPr>
            </w:pPr>
            <w:r>
              <w:rPr>
                <w:rFonts w:hint="eastAsia"/>
                <w:sz w:val="21"/>
                <w:szCs w:val="21"/>
              </w:rPr>
              <w:t>预处理+生物接触氧化+土地快速渗滤</w:t>
            </w:r>
          </w:p>
        </w:tc>
        <w:tc>
          <w:tcPr>
            <w:tcW w:w="3433" w:type="dxa"/>
            <w:vMerge w:val="continue"/>
            <w:vAlign w:val="center"/>
          </w:tcPr>
          <w:p>
            <w:pPr>
              <w:spacing w:line="240" w:lineRule="auto"/>
              <w:ind w:firstLine="0" w:firstLineChars="0"/>
              <w:jc w:val="center"/>
              <w:rPr>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747" w:type="dxa"/>
            <w:vAlign w:val="center"/>
          </w:tcPr>
          <w:p>
            <w:pPr>
              <w:spacing w:line="240" w:lineRule="auto"/>
              <w:ind w:firstLine="0" w:firstLineChars="0"/>
              <w:jc w:val="center"/>
              <w:rPr>
                <w:sz w:val="21"/>
                <w:szCs w:val="21"/>
              </w:rPr>
            </w:pPr>
            <w:r>
              <w:rPr>
                <w:rFonts w:hint="eastAsia"/>
                <w:sz w:val="21"/>
                <w:szCs w:val="21"/>
              </w:rPr>
              <w:t>1</w:t>
            </w:r>
            <w:r>
              <w:rPr>
                <w:sz w:val="21"/>
                <w:szCs w:val="21"/>
              </w:rPr>
              <w:t>0</w:t>
            </w:r>
          </w:p>
        </w:tc>
        <w:tc>
          <w:tcPr>
            <w:tcW w:w="6116" w:type="dxa"/>
            <w:vAlign w:val="center"/>
          </w:tcPr>
          <w:p>
            <w:pPr>
              <w:spacing w:line="240" w:lineRule="auto"/>
              <w:ind w:firstLine="0" w:firstLineChars="0"/>
              <w:jc w:val="center"/>
              <w:rPr>
                <w:sz w:val="21"/>
                <w:szCs w:val="21"/>
              </w:rPr>
            </w:pPr>
            <w:r>
              <w:rPr>
                <w:rFonts w:hint="eastAsia"/>
                <w:sz w:val="21"/>
                <w:szCs w:val="21"/>
              </w:rPr>
              <w:t>预处理+厌氧生物滤池+氧化沟</w:t>
            </w:r>
          </w:p>
        </w:tc>
        <w:tc>
          <w:tcPr>
            <w:tcW w:w="3433" w:type="dxa"/>
            <w:vMerge w:val="continue"/>
            <w:vAlign w:val="center"/>
          </w:tcPr>
          <w:p>
            <w:pPr>
              <w:spacing w:line="240" w:lineRule="auto"/>
              <w:ind w:firstLine="0" w:firstLineChars="0"/>
              <w:jc w:val="center"/>
              <w:rPr>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747" w:type="dxa"/>
            <w:vAlign w:val="center"/>
          </w:tcPr>
          <w:p>
            <w:pPr>
              <w:spacing w:line="240" w:lineRule="auto"/>
              <w:ind w:firstLine="0" w:firstLineChars="0"/>
              <w:jc w:val="center"/>
              <w:rPr>
                <w:sz w:val="21"/>
                <w:szCs w:val="21"/>
              </w:rPr>
            </w:pPr>
            <w:r>
              <w:rPr>
                <w:rFonts w:hint="eastAsia"/>
                <w:sz w:val="21"/>
                <w:szCs w:val="21"/>
              </w:rPr>
              <w:t>1</w:t>
            </w:r>
            <w:r>
              <w:rPr>
                <w:sz w:val="21"/>
                <w:szCs w:val="21"/>
              </w:rPr>
              <w:t>1</w:t>
            </w:r>
          </w:p>
        </w:tc>
        <w:tc>
          <w:tcPr>
            <w:tcW w:w="6116" w:type="dxa"/>
            <w:vAlign w:val="center"/>
          </w:tcPr>
          <w:p>
            <w:pPr>
              <w:spacing w:line="240" w:lineRule="auto"/>
              <w:ind w:firstLine="0" w:firstLineChars="0"/>
              <w:jc w:val="center"/>
              <w:rPr>
                <w:sz w:val="21"/>
                <w:szCs w:val="21"/>
              </w:rPr>
            </w:pPr>
            <w:r>
              <w:rPr>
                <w:rFonts w:hint="eastAsia"/>
                <w:sz w:val="21"/>
                <w:szCs w:val="21"/>
              </w:rPr>
              <w:t>预处理+</w:t>
            </w:r>
            <w:r>
              <w:rPr>
                <w:sz w:val="21"/>
                <w:szCs w:val="21"/>
              </w:rPr>
              <w:t>A/O</w:t>
            </w:r>
            <w:r>
              <w:rPr>
                <w:rFonts w:hint="eastAsia"/>
                <w:sz w:val="21"/>
                <w:szCs w:val="21"/>
              </w:rPr>
              <w:t>法+人工湿地</w:t>
            </w:r>
          </w:p>
        </w:tc>
        <w:tc>
          <w:tcPr>
            <w:tcW w:w="3433" w:type="dxa"/>
            <w:vMerge w:val="continue"/>
            <w:vAlign w:val="center"/>
          </w:tcPr>
          <w:p>
            <w:pPr>
              <w:spacing w:line="240" w:lineRule="auto"/>
              <w:ind w:firstLine="0" w:firstLineChars="0"/>
              <w:jc w:val="center"/>
              <w:rPr>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747" w:type="dxa"/>
            <w:vAlign w:val="center"/>
          </w:tcPr>
          <w:p>
            <w:pPr>
              <w:spacing w:line="240" w:lineRule="auto"/>
              <w:ind w:firstLine="0" w:firstLineChars="0"/>
              <w:jc w:val="center"/>
              <w:rPr>
                <w:sz w:val="21"/>
                <w:szCs w:val="21"/>
              </w:rPr>
            </w:pPr>
            <w:r>
              <w:rPr>
                <w:rFonts w:hint="eastAsia"/>
                <w:sz w:val="21"/>
                <w:szCs w:val="21"/>
              </w:rPr>
              <w:t>1</w:t>
            </w:r>
            <w:r>
              <w:rPr>
                <w:sz w:val="21"/>
                <w:szCs w:val="21"/>
              </w:rPr>
              <w:t>2</w:t>
            </w:r>
          </w:p>
        </w:tc>
        <w:tc>
          <w:tcPr>
            <w:tcW w:w="6116" w:type="dxa"/>
            <w:vAlign w:val="center"/>
          </w:tcPr>
          <w:p>
            <w:pPr>
              <w:spacing w:line="240" w:lineRule="auto"/>
              <w:ind w:firstLine="0" w:firstLineChars="0"/>
              <w:jc w:val="center"/>
              <w:rPr>
                <w:sz w:val="21"/>
                <w:szCs w:val="21"/>
              </w:rPr>
            </w:pPr>
            <w:r>
              <w:rPr>
                <w:rFonts w:hint="eastAsia"/>
                <w:sz w:val="21"/>
                <w:szCs w:val="21"/>
              </w:rPr>
              <w:t>预处理+脱氮除磷活性污泥法/</w:t>
            </w:r>
            <w:r>
              <w:rPr>
                <w:sz w:val="21"/>
                <w:szCs w:val="21"/>
              </w:rPr>
              <w:t>SBR</w:t>
            </w:r>
            <w:r>
              <w:rPr>
                <w:rFonts w:hint="eastAsia"/>
                <w:sz w:val="21"/>
                <w:szCs w:val="21"/>
              </w:rPr>
              <w:t>+人工湿地</w:t>
            </w:r>
          </w:p>
        </w:tc>
        <w:tc>
          <w:tcPr>
            <w:tcW w:w="3433" w:type="dxa"/>
            <w:vMerge w:val="restart"/>
            <w:vAlign w:val="center"/>
          </w:tcPr>
          <w:p>
            <w:pPr>
              <w:spacing w:line="240" w:lineRule="auto"/>
              <w:ind w:firstLine="0" w:firstLineChars="0"/>
              <w:jc w:val="center"/>
              <w:rPr>
                <w:sz w:val="21"/>
                <w:szCs w:val="21"/>
              </w:rPr>
            </w:pPr>
            <w:r>
              <w:rPr>
                <w:rFonts w:hint="eastAsia"/>
                <w:sz w:val="21"/>
                <w:szCs w:val="21"/>
              </w:rPr>
              <w:t>集中型污水处理（污水排放C</w:t>
            </w:r>
            <w:r>
              <w:rPr>
                <w:sz w:val="21"/>
                <w:szCs w:val="21"/>
              </w:rPr>
              <w:t>OD</w:t>
            </w:r>
            <w:r>
              <w:rPr>
                <w:rFonts w:hint="eastAsia" w:eastAsiaTheme="minorEastAsia"/>
                <w:sz w:val="21"/>
                <w:szCs w:val="21"/>
              </w:rPr>
              <w:t>≤</w:t>
            </w:r>
            <w:r>
              <w:rPr>
                <w:rFonts w:hint="eastAsia"/>
                <w:sz w:val="21"/>
                <w:szCs w:val="21"/>
              </w:rPr>
              <w:t>60mg</w:t>
            </w:r>
            <w:r>
              <w:rPr>
                <w:sz w:val="21"/>
                <w:szCs w:val="21"/>
              </w:rPr>
              <w:t>/L</w:t>
            </w:r>
            <w:r>
              <w:rPr>
                <w:rFonts w:hint="eastAsia"/>
                <w:sz w:val="21"/>
                <w:szCs w:val="21"/>
              </w:rPr>
              <w:t>，B</w:t>
            </w:r>
            <w:r>
              <w:rPr>
                <w:sz w:val="21"/>
                <w:szCs w:val="21"/>
              </w:rPr>
              <w:t>OD</w:t>
            </w:r>
            <w:r>
              <w:rPr>
                <w:rFonts w:hint="eastAsia" w:eastAsiaTheme="minorEastAsia"/>
                <w:sz w:val="21"/>
                <w:szCs w:val="21"/>
              </w:rPr>
              <w:t>≤</w:t>
            </w:r>
            <w:r>
              <w:rPr>
                <w:rFonts w:hint="eastAsia"/>
                <w:sz w:val="21"/>
                <w:szCs w:val="21"/>
              </w:rPr>
              <w:t>2</w:t>
            </w:r>
            <w:r>
              <w:rPr>
                <w:rFonts w:eastAsiaTheme="minorEastAsia"/>
                <w:sz w:val="21"/>
                <w:szCs w:val="21"/>
              </w:rPr>
              <w:t>0</w:t>
            </w:r>
            <w:r>
              <w:rPr>
                <w:rFonts w:hint="eastAsia" w:eastAsiaTheme="minorEastAsia"/>
                <w:sz w:val="21"/>
                <w:szCs w:val="21"/>
              </w:rPr>
              <w:t>mg</w:t>
            </w:r>
            <w:r>
              <w:rPr>
                <w:rFonts w:eastAsiaTheme="minorEastAsia"/>
                <w:sz w:val="21"/>
                <w:szCs w:val="21"/>
              </w:rPr>
              <w:t>/L</w:t>
            </w:r>
            <w:r>
              <w:rPr>
                <w:rFonts w:hint="eastAsia" w:eastAsiaTheme="minorEastAsia"/>
                <w:sz w:val="21"/>
                <w:szCs w:val="21"/>
              </w:rPr>
              <w:t>，</w:t>
            </w:r>
            <w:r>
              <w:rPr>
                <w:rFonts w:hint="eastAsia"/>
                <w:sz w:val="21"/>
                <w:szCs w:val="21"/>
              </w:rPr>
              <w:t>T</w:t>
            </w:r>
            <w:r>
              <w:rPr>
                <w:sz w:val="21"/>
                <w:szCs w:val="21"/>
              </w:rPr>
              <w:t>N</w:t>
            </w:r>
            <w:r>
              <w:rPr>
                <w:rFonts w:hint="eastAsia" w:eastAsiaTheme="minorEastAsia"/>
                <w:sz w:val="21"/>
                <w:szCs w:val="21"/>
              </w:rPr>
              <w:t>≤</w:t>
            </w:r>
            <w:r>
              <w:rPr>
                <w:rFonts w:hint="eastAsia"/>
                <w:sz w:val="21"/>
                <w:szCs w:val="21"/>
              </w:rPr>
              <w:t>5</w:t>
            </w:r>
            <w:r>
              <w:rPr>
                <w:sz w:val="21"/>
                <w:szCs w:val="21"/>
              </w:rPr>
              <w:t>(</w:t>
            </w:r>
            <w:r>
              <w:rPr>
                <w:rFonts w:hint="eastAsia"/>
                <w:sz w:val="21"/>
                <w:szCs w:val="21"/>
              </w:rPr>
              <w:t>8</w:t>
            </w:r>
            <w:r>
              <w:rPr>
                <w:sz w:val="21"/>
                <w:szCs w:val="21"/>
              </w:rPr>
              <w:t>)mg/L</w:t>
            </w:r>
            <w:r>
              <w:rPr>
                <w:rFonts w:hint="eastAsia"/>
                <w:sz w:val="21"/>
                <w:szCs w:val="21"/>
              </w:rPr>
              <w:t>，</w:t>
            </w:r>
            <w:r>
              <w:rPr>
                <w:rFonts w:hint="eastAsia" w:eastAsiaTheme="minorEastAsia"/>
                <w:sz w:val="21"/>
                <w:szCs w:val="21"/>
              </w:rPr>
              <w:t>T</w:t>
            </w:r>
            <w:r>
              <w:rPr>
                <w:rFonts w:eastAsiaTheme="minorEastAsia"/>
                <w:sz w:val="21"/>
                <w:szCs w:val="21"/>
              </w:rPr>
              <w:t>P</w:t>
            </w:r>
            <w:r>
              <w:rPr>
                <w:rFonts w:hint="eastAsia" w:eastAsiaTheme="minorEastAsia"/>
                <w:sz w:val="21"/>
                <w:szCs w:val="21"/>
              </w:rPr>
              <w:t>≤</w:t>
            </w:r>
            <w:r>
              <w:rPr>
                <w:rFonts w:hint="eastAsia"/>
                <w:sz w:val="21"/>
                <w:szCs w:val="21"/>
              </w:rPr>
              <w:t>0</w:t>
            </w:r>
            <w:r>
              <w:rPr>
                <w:sz w:val="21"/>
                <w:szCs w:val="21"/>
              </w:rPr>
              <w:t>.</w:t>
            </w:r>
            <w:r>
              <w:rPr>
                <w:rFonts w:hint="eastAsia" w:eastAsiaTheme="minorEastAsia"/>
                <w:sz w:val="21"/>
                <w:szCs w:val="21"/>
              </w:rPr>
              <w:t>5mg</w:t>
            </w:r>
            <w:r>
              <w:rPr>
                <w:rFonts w:eastAsiaTheme="minorEastAsia"/>
                <w:sz w:val="21"/>
                <w:szCs w:val="21"/>
              </w:rPr>
              <w:t>/L</w:t>
            </w: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747" w:type="dxa"/>
            <w:vAlign w:val="center"/>
          </w:tcPr>
          <w:p>
            <w:pPr>
              <w:spacing w:line="240" w:lineRule="auto"/>
              <w:ind w:firstLine="0" w:firstLineChars="0"/>
              <w:jc w:val="center"/>
              <w:rPr>
                <w:sz w:val="21"/>
                <w:szCs w:val="21"/>
              </w:rPr>
            </w:pPr>
            <w:r>
              <w:rPr>
                <w:rFonts w:hint="eastAsia"/>
                <w:sz w:val="21"/>
                <w:szCs w:val="21"/>
              </w:rPr>
              <w:t>1</w:t>
            </w:r>
            <w:r>
              <w:rPr>
                <w:sz w:val="21"/>
                <w:szCs w:val="21"/>
              </w:rPr>
              <w:t>3</w:t>
            </w:r>
          </w:p>
        </w:tc>
        <w:tc>
          <w:tcPr>
            <w:tcW w:w="6116" w:type="dxa"/>
            <w:vAlign w:val="center"/>
          </w:tcPr>
          <w:p>
            <w:pPr>
              <w:spacing w:line="240" w:lineRule="auto"/>
              <w:ind w:firstLine="0" w:firstLineChars="0"/>
              <w:jc w:val="center"/>
              <w:rPr>
                <w:sz w:val="21"/>
                <w:szCs w:val="21"/>
              </w:rPr>
            </w:pPr>
            <w:r>
              <w:rPr>
                <w:rFonts w:hint="eastAsia"/>
                <w:sz w:val="21"/>
                <w:szCs w:val="21"/>
              </w:rPr>
              <w:t>预处理+脱氮除磷活性污泥法/</w:t>
            </w:r>
            <w:r>
              <w:rPr>
                <w:sz w:val="21"/>
                <w:szCs w:val="21"/>
              </w:rPr>
              <w:t>SBR</w:t>
            </w:r>
            <w:r>
              <w:rPr>
                <w:rFonts w:hint="eastAsia"/>
                <w:sz w:val="21"/>
                <w:szCs w:val="21"/>
              </w:rPr>
              <w:t>+土地快速渗滤</w:t>
            </w:r>
          </w:p>
        </w:tc>
        <w:tc>
          <w:tcPr>
            <w:tcW w:w="3433" w:type="dxa"/>
            <w:vMerge w:val="continue"/>
            <w:vAlign w:val="center"/>
          </w:tcPr>
          <w:p>
            <w:pPr>
              <w:spacing w:line="240" w:lineRule="auto"/>
              <w:ind w:firstLine="0" w:firstLineChars="0"/>
              <w:jc w:val="center"/>
              <w:rPr>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747" w:type="dxa"/>
            <w:vAlign w:val="center"/>
          </w:tcPr>
          <w:p>
            <w:pPr>
              <w:spacing w:line="240" w:lineRule="auto"/>
              <w:ind w:firstLine="0" w:firstLineChars="0"/>
              <w:jc w:val="center"/>
              <w:rPr>
                <w:sz w:val="21"/>
                <w:szCs w:val="21"/>
              </w:rPr>
            </w:pPr>
            <w:r>
              <w:rPr>
                <w:rFonts w:hint="eastAsia"/>
                <w:sz w:val="21"/>
                <w:szCs w:val="21"/>
              </w:rPr>
              <w:t>1</w:t>
            </w:r>
            <w:r>
              <w:rPr>
                <w:sz w:val="21"/>
                <w:szCs w:val="21"/>
              </w:rPr>
              <w:t>4</w:t>
            </w:r>
          </w:p>
        </w:tc>
        <w:tc>
          <w:tcPr>
            <w:tcW w:w="6116" w:type="dxa"/>
            <w:vAlign w:val="center"/>
          </w:tcPr>
          <w:p>
            <w:pPr>
              <w:spacing w:line="240" w:lineRule="auto"/>
              <w:ind w:firstLine="0" w:firstLineChars="0"/>
              <w:jc w:val="center"/>
              <w:rPr>
                <w:sz w:val="21"/>
                <w:szCs w:val="21"/>
              </w:rPr>
            </w:pPr>
            <w:r>
              <w:rPr>
                <w:rFonts w:hint="eastAsia"/>
                <w:sz w:val="21"/>
                <w:szCs w:val="21"/>
              </w:rPr>
              <w:t>预处理+脱氮除磷活性污泥法/</w:t>
            </w:r>
            <w:r>
              <w:rPr>
                <w:sz w:val="21"/>
                <w:szCs w:val="21"/>
              </w:rPr>
              <w:t>SBR</w:t>
            </w:r>
            <w:r>
              <w:rPr>
                <w:rFonts w:hint="eastAsia"/>
                <w:sz w:val="21"/>
                <w:szCs w:val="21"/>
              </w:rPr>
              <w:t>+好氧塘</w:t>
            </w:r>
          </w:p>
        </w:tc>
        <w:tc>
          <w:tcPr>
            <w:tcW w:w="3433" w:type="dxa"/>
            <w:vMerge w:val="continue"/>
            <w:vAlign w:val="center"/>
          </w:tcPr>
          <w:p>
            <w:pPr>
              <w:spacing w:line="240" w:lineRule="auto"/>
              <w:ind w:firstLine="0" w:firstLineChars="0"/>
              <w:jc w:val="center"/>
              <w:rPr>
                <w:sz w:val="21"/>
                <w:szCs w:val="21"/>
              </w:rPr>
            </w:pPr>
          </w:p>
        </w:tc>
      </w:tr>
    </w:tbl>
    <w:p>
      <w:pPr>
        <w:spacing w:before="240"/>
        <w:ind w:firstLine="0" w:firstLineChars="0"/>
        <w:jc w:val="center"/>
        <w:rPr>
          <w:b/>
          <w:bCs/>
          <w:sz w:val="21"/>
          <w:szCs w:val="21"/>
        </w:rPr>
      </w:pPr>
      <w:r>
        <w:rPr>
          <w:rFonts w:hint="eastAsia"/>
          <w:b/>
          <w:bCs/>
          <w:sz w:val="21"/>
          <w:szCs w:val="21"/>
        </w:rPr>
        <w:t>表4.5-4</w:t>
      </w:r>
      <w:r>
        <w:rPr>
          <w:b/>
          <w:bCs/>
          <w:sz w:val="21"/>
          <w:szCs w:val="21"/>
        </w:rPr>
        <w:t xml:space="preserve"> </w:t>
      </w:r>
      <w:r>
        <w:rPr>
          <w:rFonts w:hint="eastAsia"/>
          <w:b/>
          <w:bCs/>
          <w:sz w:val="21"/>
          <w:szCs w:val="21"/>
        </w:rPr>
        <w:t>广西农村生活污水推荐处理技术</w:t>
      </w:r>
    </w:p>
    <w:tbl>
      <w:tblPr>
        <w:tblStyle w:val="27"/>
        <w:tblW w:w="1029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3"/>
        <w:gridCol w:w="1332"/>
        <w:gridCol w:w="2547"/>
        <w:gridCol w:w="574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673" w:type="dxa"/>
            <w:vAlign w:val="center"/>
          </w:tcPr>
          <w:p>
            <w:pPr>
              <w:spacing w:line="240" w:lineRule="auto"/>
              <w:ind w:firstLine="0" w:firstLineChars="0"/>
              <w:jc w:val="center"/>
              <w:rPr>
                <w:b/>
                <w:bCs/>
                <w:sz w:val="21"/>
                <w:szCs w:val="21"/>
              </w:rPr>
            </w:pPr>
            <w:r>
              <w:rPr>
                <w:rFonts w:hint="eastAsia"/>
                <w:b/>
                <w:bCs/>
                <w:sz w:val="21"/>
                <w:szCs w:val="21"/>
              </w:rPr>
              <w:t>序号</w:t>
            </w:r>
          </w:p>
        </w:tc>
        <w:tc>
          <w:tcPr>
            <w:tcW w:w="1332" w:type="dxa"/>
            <w:vAlign w:val="center"/>
          </w:tcPr>
          <w:p>
            <w:pPr>
              <w:spacing w:line="240" w:lineRule="auto"/>
              <w:ind w:firstLine="0" w:firstLineChars="0"/>
              <w:jc w:val="center"/>
              <w:rPr>
                <w:b/>
                <w:bCs/>
                <w:sz w:val="21"/>
                <w:szCs w:val="21"/>
              </w:rPr>
            </w:pPr>
            <w:r>
              <w:rPr>
                <w:rFonts w:hint="eastAsia"/>
                <w:b/>
                <w:bCs/>
                <w:sz w:val="21"/>
                <w:szCs w:val="21"/>
              </w:rPr>
              <w:t>工艺类型</w:t>
            </w:r>
          </w:p>
        </w:tc>
        <w:tc>
          <w:tcPr>
            <w:tcW w:w="2547" w:type="dxa"/>
            <w:vAlign w:val="center"/>
          </w:tcPr>
          <w:p>
            <w:pPr>
              <w:spacing w:line="240" w:lineRule="auto"/>
              <w:ind w:firstLine="0" w:firstLineChars="0"/>
              <w:jc w:val="center"/>
              <w:rPr>
                <w:b/>
                <w:bCs/>
                <w:sz w:val="21"/>
                <w:szCs w:val="21"/>
              </w:rPr>
            </w:pPr>
            <w:r>
              <w:rPr>
                <w:rFonts w:hint="eastAsia"/>
                <w:b/>
                <w:bCs/>
                <w:sz w:val="21"/>
                <w:szCs w:val="21"/>
              </w:rPr>
              <w:t>处理技术</w:t>
            </w:r>
          </w:p>
        </w:tc>
        <w:tc>
          <w:tcPr>
            <w:tcW w:w="5744" w:type="dxa"/>
            <w:vAlign w:val="center"/>
          </w:tcPr>
          <w:p>
            <w:pPr>
              <w:spacing w:line="240" w:lineRule="auto"/>
              <w:ind w:firstLine="0" w:firstLineChars="0"/>
              <w:jc w:val="center"/>
              <w:rPr>
                <w:b/>
                <w:bCs/>
                <w:sz w:val="21"/>
                <w:szCs w:val="21"/>
              </w:rPr>
            </w:pPr>
            <w:r>
              <w:rPr>
                <w:rFonts w:hint="eastAsia"/>
                <w:b/>
                <w:bCs/>
                <w:sz w:val="21"/>
                <w:szCs w:val="21"/>
              </w:rPr>
              <w:t>污染物削减率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673" w:type="dxa"/>
            <w:vAlign w:val="center"/>
          </w:tcPr>
          <w:p>
            <w:pPr>
              <w:spacing w:line="240" w:lineRule="auto"/>
              <w:ind w:firstLine="0" w:firstLineChars="0"/>
              <w:jc w:val="center"/>
              <w:rPr>
                <w:sz w:val="21"/>
                <w:szCs w:val="21"/>
              </w:rPr>
            </w:pPr>
            <w:r>
              <w:rPr>
                <w:rFonts w:hint="eastAsia"/>
                <w:sz w:val="21"/>
                <w:szCs w:val="21"/>
              </w:rPr>
              <w:t>1</w:t>
            </w:r>
          </w:p>
        </w:tc>
        <w:tc>
          <w:tcPr>
            <w:tcW w:w="1332" w:type="dxa"/>
            <w:vMerge w:val="restart"/>
            <w:vAlign w:val="center"/>
          </w:tcPr>
          <w:p>
            <w:pPr>
              <w:spacing w:line="240" w:lineRule="auto"/>
              <w:ind w:firstLine="0" w:firstLineChars="0"/>
              <w:jc w:val="center"/>
              <w:rPr>
                <w:sz w:val="21"/>
                <w:szCs w:val="21"/>
              </w:rPr>
            </w:pPr>
            <w:r>
              <w:rPr>
                <w:rFonts w:hint="eastAsia"/>
                <w:sz w:val="21"/>
                <w:szCs w:val="21"/>
              </w:rPr>
              <w:t>组合工艺</w:t>
            </w:r>
          </w:p>
        </w:tc>
        <w:tc>
          <w:tcPr>
            <w:tcW w:w="2547" w:type="dxa"/>
            <w:vAlign w:val="center"/>
          </w:tcPr>
          <w:p>
            <w:pPr>
              <w:spacing w:line="240" w:lineRule="auto"/>
              <w:ind w:firstLine="0" w:firstLineChars="0"/>
              <w:jc w:val="center"/>
              <w:rPr>
                <w:sz w:val="21"/>
                <w:szCs w:val="21"/>
              </w:rPr>
            </w:pPr>
            <w:r>
              <w:rPr>
                <w:rFonts w:hint="eastAsia"/>
                <w:sz w:val="21"/>
                <w:szCs w:val="21"/>
              </w:rPr>
              <w:t>智能型生化处理＋人工湿地农村生活污水处理技术</w:t>
            </w:r>
          </w:p>
        </w:tc>
        <w:tc>
          <w:tcPr>
            <w:tcW w:w="5744" w:type="dxa"/>
            <w:vAlign w:val="center"/>
          </w:tcPr>
          <w:p>
            <w:pPr>
              <w:spacing w:line="240" w:lineRule="auto"/>
              <w:ind w:firstLine="0" w:firstLineChars="0"/>
              <w:rPr>
                <w:sz w:val="21"/>
                <w:szCs w:val="21"/>
              </w:rPr>
            </w:pPr>
            <w:r>
              <w:rPr>
                <w:rFonts w:hint="eastAsia"/>
                <w:sz w:val="21"/>
                <w:szCs w:val="21"/>
              </w:rPr>
              <w:t>COD：91.5%，BOD：97.99%，SS:90.1%，NH3-N:92.5%。应用示范工程出水水质指标能达到《城镇污水处理厂污染物排放标准》（GB18919-2002）一级A标。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673" w:type="dxa"/>
            <w:vAlign w:val="center"/>
          </w:tcPr>
          <w:p>
            <w:pPr>
              <w:spacing w:line="240" w:lineRule="auto"/>
              <w:ind w:firstLine="0" w:firstLineChars="0"/>
              <w:jc w:val="center"/>
              <w:rPr>
                <w:sz w:val="21"/>
                <w:szCs w:val="21"/>
              </w:rPr>
            </w:pPr>
            <w:r>
              <w:rPr>
                <w:rFonts w:hint="eastAsia"/>
                <w:sz w:val="21"/>
                <w:szCs w:val="21"/>
              </w:rPr>
              <w:t>2</w:t>
            </w:r>
          </w:p>
        </w:tc>
        <w:tc>
          <w:tcPr>
            <w:tcW w:w="1332" w:type="dxa"/>
            <w:vMerge w:val="continue"/>
            <w:vAlign w:val="center"/>
          </w:tcPr>
          <w:p>
            <w:pPr>
              <w:spacing w:line="240" w:lineRule="auto"/>
              <w:ind w:firstLine="0" w:firstLineChars="0"/>
              <w:jc w:val="center"/>
              <w:rPr>
                <w:sz w:val="21"/>
                <w:szCs w:val="21"/>
              </w:rPr>
            </w:pPr>
          </w:p>
        </w:tc>
        <w:tc>
          <w:tcPr>
            <w:tcW w:w="2547" w:type="dxa"/>
            <w:vAlign w:val="center"/>
          </w:tcPr>
          <w:p>
            <w:pPr>
              <w:spacing w:line="240" w:lineRule="auto"/>
              <w:ind w:firstLine="0" w:firstLineChars="0"/>
              <w:jc w:val="center"/>
              <w:rPr>
                <w:sz w:val="21"/>
                <w:szCs w:val="21"/>
              </w:rPr>
            </w:pPr>
            <w:r>
              <w:rPr>
                <w:rFonts w:hint="eastAsia"/>
                <w:sz w:val="21"/>
                <w:szCs w:val="21"/>
              </w:rPr>
              <w:t>生物膜法＋渗滤系统组合技术</w:t>
            </w:r>
          </w:p>
        </w:tc>
        <w:tc>
          <w:tcPr>
            <w:tcW w:w="5744" w:type="dxa"/>
            <w:vAlign w:val="center"/>
          </w:tcPr>
          <w:p>
            <w:pPr>
              <w:spacing w:line="240" w:lineRule="auto"/>
              <w:ind w:firstLine="0" w:firstLineChars="0"/>
              <w:rPr>
                <w:sz w:val="21"/>
                <w:szCs w:val="21"/>
              </w:rPr>
            </w:pPr>
            <w:r>
              <w:rPr>
                <w:rFonts w:hint="eastAsia"/>
                <w:sz w:val="21"/>
                <w:szCs w:val="21"/>
              </w:rPr>
              <w:t>COD：97%，BOD：96.5%，SS：28.6%，NH3-N：93.7%。应用示范工程出水水质指标能达到《城镇污水处理厂污染物排放标准》（GB18919-2002）一级B标。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673" w:type="dxa"/>
            <w:vAlign w:val="center"/>
          </w:tcPr>
          <w:p>
            <w:pPr>
              <w:spacing w:line="240" w:lineRule="auto"/>
              <w:ind w:firstLine="0" w:firstLineChars="0"/>
              <w:jc w:val="center"/>
              <w:rPr>
                <w:sz w:val="21"/>
                <w:szCs w:val="21"/>
              </w:rPr>
            </w:pPr>
            <w:r>
              <w:rPr>
                <w:rFonts w:hint="eastAsia"/>
                <w:sz w:val="21"/>
                <w:szCs w:val="21"/>
              </w:rPr>
              <w:t>3</w:t>
            </w:r>
          </w:p>
        </w:tc>
        <w:tc>
          <w:tcPr>
            <w:tcW w:w="1332" w:type="dxa"/>
            <w:vAlign w:val="center"/>
          </w:tcPr>
          <w:p>
            <w:pPr>
              <w:spacing w:line="240" w:lineRule="auto"/>
              <w:ind w:firstLine="0" w:firstLineChars="0"/>
              <w:jc w:val="center"/>
              <w:rPr>
                <w:sz w:val="21"/>
                <w:szCs w:val="21"/>
              </w:rPr>
            </w:pPr>
            <w:r>
              <w:rPr>
                <w:rFonts w:hint="eastAsia"/>
                <w:sz w:val="21"/>
                <w:szCs w:val="21"/>
              </w:rPr>
              <w:t>M</w:t>
            </w:r>
            <w:r>
              <w:rPr>
                <w:sz w:val="21"/>
                <w:szCs w:val="21"/>
              </w:rPr>
              <w:t>BR</w:t>
            </w:r>
            <w:r>
              <w:rPr>
                <w:rFonts w:hint="eastAsia"/>
                <w:sz w:val="21"/>
                <w:szCs w:val="21"/>
              </w:rPr>
              <w:t>技术</w:t>
            </w:r>
          </w:p>
        </w:tc>
        <w:tc>
          <w:tcPr>
            <w:tcW w:w="2547" w:type="dxa"/>
            <w:vAlign w:val="center"/>
          </w:tcPr>
          <w:p>
            <w:pPr>
              <w:spacing w:line="240" w:lineRule="auto"/>
              <w:ind w:firstLine="0" w:firstLineChars="0"/>
              <w:jc w:val="center"/>
              <w:rPr>
                <w:sz w:val="21"/>
                <w:szCs w:val="21"/>
              </w:rPr>
            </w:pPr>
            <w:r>
              <w:rPr>
                <w:rFonts w:hint="eastAsia"/>
                <w:sz w:val="21"/>
                <w:szCs w:val="21"/>
              </w:rPr>
              <w:t>生物膜＋纤维膜动态分离技术</w:t>
            </w:r>
          </w:p>
        </w:tc>
        <w:tc>
          <w:tcPr>
            <w:tcW w:w="5744" w:type="dxa"/>
            <w:vAlign w:val="center"/>
          </w:tcPr>
          <w:p>
            <w:pPr>
              <w:spacing w:line="240" w:lineRule="auto"/>
              <w:ind w:firstLine="0" w:firstLineChars="0"/>
              <w:rPr>
                <w:sz w:val="21"/>
                <w:szCs w:val="21"/>
              </w:rPr>
            </w:pPr>
            <w:r>
              <w:rPr>
                <w:rFonts w:hint="eastAsia"/>
                <w:sz w:val="21"/>
                <w:szCs w:val="21"/>
              </w:rPr>
              <w:t>COD73.91%，SS75%，NH3-N71.27%。应用示范工程出水水质指标能达到《城镇污水处理厂污染物排放标准》（GB18919-2002）和《医疗机构水污染排放标准》 （GB184669-2005）。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673" w:type="dxa"/>
            <w:vAlign w:val="center"/>
          </w:tcPr>
          <w:p>
            <w:pPr>
              <w:spacing w:line="240" w:lineRule="auto"/>
              <w:ind w:firstLine="0" w:firstLineChars="0"/>
              <w:jc w:val="center"/>
              <w:rPr>
                <w:sz w:val="21"/>
                <w:szCs w:val="21"/>
              </w:rPr>
            </w:pPr>
            <w:r>
              <w:rPr>
                <w:rFonts w:hint="eastAsia"/>
                <w:sz w:val="21"/>
                <w:szCs w:val="21"/>
              </w:rPr>
              <w:t>4</w:t>
            </w:r>
          </w:p>
        </w:tc>
        <w:tc>
          <w:tcPr>
            <w:tcW w:w="1332" w:type="dxa"/>
            <w:vMerge w:val="restart"/>
            <w:vAlign w:val="center"/>
          </w:tcPr>
          <w:p>
            <w:pPr>
              <w:spacing w:line="240" w:lineRule="auto"/>
              <w:ind w:firstLine="0" w:firstLineChars="0"/>
              <w:jc w:val="center"/>
              <w:rPr>
                <w:sz w:val="21"/>
                <w:szCs w:val="21"/>
              </w:rPr>
            </w:pPr>
            <w:r>
              <w:rPr>
                <w:rFonts w:hint="eastAsia"/>
                <w:sz w:val="21"/>
                <w:szCs w:val="21"/>
              </w:rPr>
              <w:t>A</w:t>
            </w:r>
            <w:r>
              <w:rPr>
                <w:sz w:val="21"/>
                <w:szCs w:val="21"/>
              </w:rPr>
              <w:t>/O</w:t>
            </w:r>
            <w:r>
              <w:rPr>
                <w:rFonts w:hint="eastAsia"/>
                <w:sz w:val="21"/>
                <w:szCs w:val="21"/>
              </w:rPr>
              <w:t>工艺</w:t>
            </w:r>
          </w:p>
        </w:tc>
        <w:tc>
          <w:tcPr>
            <w:tcW w:w="2547" w:type="dxa"/>
            <w:vAlign w:val="center"/>
          </w:tcPr>
          <w:p>
            <w:pPr>
              <w:spacing w:line="240" w:lineRule="auto"/>
              <w:ind w:firstLine="0" w:firstLineChars="0"/>
              <w:jc w:val="center"/>
              <w:rPr>
                <w:sz w:val="21"/>
                <w:szCs w:val="21"/>
              </w:rPr>
            </w:pPr>
            <w:r>
              <w:rPr>
                <w:rFonts w:hint="eastAsia"/>
                <w:sz w:val="21"/>
                <w:szCs w:val="21"/>
              </w:rPr>
              <w:t>水解酸化＋生物接触氧化法治理技术</w:t>
            </w:r>
          </w:p>
        </w:tc>
        <w:tc>
          <w:tcPr>
            <w:tcW w:w="5744" w:type="dxa"/>
            <w:vAlign w:val="center"/>
          </w:tcPr>
          <w:p>
            <w:pPr>
              <w:spacing w:line="240" w:lineRule="auto"/>
              <w:ind w:firstLine="0" w:firstLineChars="0"/>
              <w:rPr>
                <w:sz w:val="21"/>
                <w:szCs w:val="21"/>
              </w:rPr>
            </w:pPr>
            <w:r>
              <w:rPr>
                <w:rFonts w:hint="eastAsia"/>
                <w:sz w:val="21"/>
                <w:szCs w:val="21"/>
              </w:rPr>
              <w:t>COD：87.9%，BOD：88.6%，SS：86.1%，NH3-N：98.9%。应用示范工程出水水质指标能达到《城镇污水处理厂污染物排放标准》（GB18919-2002）一级B标。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673" w:type="dxa"/>
            <w:vAlign w:val="center"/>
          </w:tcPr>
          <w:p>
            <w:pPr>
              <w:spacing w:line="240" w:lineRule="auto"/>
              <w:ind w:firstLine="0" w:firstLineChars="0"/>
              <w:jc w:val="center"/>
              <w:rPr>
                <w:sz w:val="21"/>
                <w:szCs w:val="21"/>
              </w:rPr>
            </w:pPr>
            <w:r>
              <w:rPr>
                <w:rFonts w:hint="eastAsia"/>
                <w:sz w:val="21"/>
                <w:szCs w:val="21"/>
              </w:rPr>
              <w:t>5</w:t>
            </w:r>
          </w:p>
        </w:tc>
        <w:tc>
          <w:tcPr>
            <w:tcW w:w="1332" w:type="dxa"/>
            <w:vMerge w:val="continue"/>
            <w:vAlign w:val="center"/>
          </w:tcPr>
          <w:p>
            <w:pPr>
              <w:spacing w:line="240" w:lineRule="auto"/>
              <w:ind w:firstLine="0" w:firstLineChars="0"/>
              <w:jc w:val="center"/>
              <w:rPr>
                <w:sz w:val="21"/>
                <w:szCs w:val="21"/>
              </w:rPr>
            </w:pPr>
          </w:p>
        </w:tc>
        <w:tc>
          <w:tcPr>
            <w:tcW w:w="2547" w:type="dxa"/>
            <w:vAlign w:val="center"/>
          </w:tcPr>
          <w:p>
            <w:pPr>
              <w:spacing w:line="240" w:lineRule="auto"/>
              <w:ind w:firstLine="0" w:firstLineChars="0"/>
              <w:jc w:val="center"/>
              <w:rPr>
                <w:sz w:val="21"/>
                <w:szCs w:val="21"/>
              </w:rPr>
            </w:pPr>
            <w:r>
              <w:rPr>
                <w:rFonts w:hint="eastAsia"/>
                <w:sz w:val="21"/>
                <w:szCs w:val="21"/>
              </w:rPr>
              <w:t>两级厌氧＋生物接触氧化玻璃钢一体化污水处理技术</w:t>
            </w:r>
          </w:p>
        </w:tc>
        <w:tc>
          <w:tcPr>
            <w:tcW w:w="5744" w:type="dxa"/>
            <w:vAlign w:val="center"/>
          </w:tcPr>
          <w:p>
            <w:pPr>
              <w:spacing w:line="240" w:lineRule="auto"/>
              <w:ind w:firstLine="0" w:firstLineChars="0"/>
              <w:rPr>
                <w:sz w:val="21"/>
                <w:szCs w:val="21"/>
              </w:rPr>
            </w:pPr>
            <w:r>
              <w:rPr>
                <w:rFonts w:hint="eastAsia"/>
                <w:sz w:val="21"/>
                <w:szCs w:val="21"/>
              </w:rPr>
              <w:t>COD：69%，BOD：82.1%，SS：85.4%，NH3-N：46%。应用示范工程出水水质指标能达到《城镇污水处理厂污染物排放标准》（GB18919-2002）一级B标。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673" w:type="dxa"/>
            <w:vAlign w:val="center"/>
          </w:tcPr>
          <w:p>
            <w:pPr>
              <w:spacing w:line="240" w:lineRule="auto"/>
              <w:ind w:firstLine="0" w:firstLineChars="0"/>
              <w:jc w:val="center"/>
              <w:rPr>
                <w:sz w:val="21"/>
                <w:szCs w:val="21"/>
              </w:rPr>
            </w:pPr>
            <w:r>
              <w:rPr>
                <w:rFonts w:hint="eastAsia"/>
                <w:sz w:val="21"/>
                <w:szCs w:val="21"/>
              </w:rPr>
              <w:t>6</w:t>
            </w:r>
          </w:p>
        </w:tc>
        <w:tc>
          <w:tcPr>
            <w:tcW w:w="1332" w:type="dxa"/>
            <w:vMerge w:val="continue"/>
            <w:vAlign w:val="center"/>
          </w:tcPr>
          <w:p>
            <w:pPr>
              <w:spacing w:line="240" w:lineRule="auto"/>
              <w:ind w:firstLine="0" w:firstLineChars="0"/>
              <w:jc w:val="center"/>
              <w:rPr>
                <w:sz w:val="21"/>
                <w:szCs w:val="21"/>
              </w:rPr>
            </w:pPr>
          </w:p>
        </w:tc>
        <w:tc>
          <w:tcPr>
            <w:tcW w:w="2547" w:type="dxa"/>
            <w:vAlign w:val="center"/>
          </w:tcPr>
          <w:p>
            <w:pPr>
              <w:spacing w:line="240" w:lineRule="auto"/>
              <w:ind w:firstLine="0" w:firstLineChars="0"/>
              <w:jc w:val="center"/>
              <w:rPr>
                <w:sz w:val="21"/>
                <w:szCs w:val="21"/>
              </w:rPr>
            </w:pPr>
            <w:r>
              <w:rPr>
                <w:rFonts w:hint="eastAsia"/>
                <w:sz w:val="21"/>
                <w:szCs w:val="21"/>
              </w:rPr>
              <w:t>改进A/O型一体化污水处理技术</w:t>
            </w:r>
          </w:p>
        </w:tc>
        <w:tc>
          <w:tcPr>
            <w:tcW w:w="5744" w:type="dxa"/>
            <w:vAlign w:val="center"/>
          </w:tcPr>
          <w:p>
            <w:pPr>
              <w:spacing w:line="240" w:lineRule="auto"/>
              <w:ind w:firstLine="0" w:firstLineChars="0"/>
              <w:rPr>
                <w:sz w:val="21"/>
                <w:szCs w:val="21"/>
              </w:rPr>
            </w:pPr>
            <w:r>
              <w:rPr>
                <w:rFonts w:hint="eastAsia"/>
                <w:sz w:val="21"/>
                <w:szCs w:val="21"/>
              </w:rPr>
              <w:t>COD：91.1%，BOD：94.5%，SS：91.6%，NH3-N：80%。应用示范工程出水水质指标能达到《城镇污水处理厂污染物排放标准》（GB18919-2002）一级B标。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673" w:type="dxa"/>
            <w:vAlign w:val="center"/>
          </w:tcPr>
          <w:p>
            <w:pPr>
              <w:spacing w:line="240" w:lineRule="auto"/>
              <w:ind w:firstLine="0" w:firstLineChars="0"/>
              <w:jc w:val="center"/>
              <w:rPr>
                <w:sz w:val="21"/>
                <w:szCs w:val="21"/>
              </w:rPr>
            </w:pPr>
            <w:r>
              <w:rPr>
                <w:rFonts w:hint="eastAsia"/>
                <w:sz w:val="21"/>
                <w:szCs w:val="21"/>
              </w:rPr>
              <w:t>7</w:t>
            </w:r>
          </w:p>
        </w:tc>
        <w:tc>
          <w:tcPr>
            <w:tcW w:w="1332" w:type="dxa"/>
            <w:vMerge w:val="restart"/>
            <w:vAlign w:val="center"/>
          </w:tcPr>
          <w:p>
            <w:pPr>
              <w:spacing w:line="240" w:lineRule="auto"/>
              <w:ind w:firstLine="0" w:firstLineChars="0"/>
              <w:jc w:val="center"/>
              <w:rPr>
                <w:sz w:val="21"/>
                <w:szCs w:val="21"/>
              </w:rPr>
            </w:pPr>
            <w:r>
              <w:rPr>
                <w:rFonts w:hint="eastAsia"/>
                <w:sz w:val="21"/>
                <w:szCs w:val="21"/>
              </w:rPr>
              <w:t>生态湿地</w:t>
            </w:r>
          </w:p>
        </w:tc>
        <w:tc>
          <w:tcPr>
            <w:tcW w:w="2547" w:type="dxa"/>
            <w:vAlign w:val="center"/>
          </w:tcPr>
          <w:p>
            <w:pPr>
              <w:spacing w:line="240" w:lineRule="auto"/>
              <w:ind w:firstLine="0" w:firstLineChars="0"/>
              <w:jc w:val="center"/>
              <w:rPr>
                <w:sz w:val="21"/>
                <w:szCs w:val="21"/>
              </w:rPr>
            </w:pPr>
            <w:r>
              <w:rPr>
                <w:rFonts w:hint="eastAsia"/>
                <w:sz w:val="21"/>
                <w:szCs w:val="21"/>
              </w:rPr>
              <w:t>多级生态净化污水治理技术</w:t>
            </w:r>
          </w:p>
        </w:tc>
        <w:tc>
          <w:tcPr>
            <w:tcW w:w="5744" w:type="dxa"/>
            <w:vAlign w:val="center"/>
          </w:tcPr>
          <w:p>
            <w:pPr>
              <w:spacing w:line="240" w:lineRule="auto"/>
              <w:ind w:firstLine="0" w:firstLineChars="0"/>
              <w:rPr>
                <w:sz w:val="21"/>
                <w:szCs w:val="21"/>
              </w:rPr>
            </w:pPr>
            <w:r>
              <w:rPr>
                <w:rFonts w:hint="eastAsia"/>
                <w:sz w:val="21"/>
                <w:szCs w:val="21"/>
              </w:rPr>
              <w:t>COD：66.26%，BOD：79.27%，NH3-N：85.06%。应用示范工程出水水质指标能达到《城镇污水处理厂污染物排放标准》（GB18919-2002）一级B标。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673" w:type="dxa"/>
            <w:vAlign w:val="center"/>
          </w:tcPr>
          <w:p>
            <w:pPr>
              <w:spacing w:line="240" w:lineRule="auto"/>
              <w:ind w:firstLine="0" w:firstLineChars="0"/>
              <w:jc w:val="center"/>
              <w:rPr>
                <w:sz w:val="21"/>
                <w:szCs w:val="21"/>
              </w:rPr>
            </w:pPr>
            <w:r>
              <w:rPr>
                <w:rFonts w:hint="eastAsia"/>
                <w:sz w:val="21"/>
                <w:szCs w:val="21"/>
              </w:rPr>
              <w:t>8</w:t>
            </w:r>
          </w:p>
        </w:tc>
        <w:tc>
          <w:tcPr>
            <w:tcW w:w="1332" w:type="dxa"/>
            <w:vMerge w:val="continue"/>
          </w:tcPr>
          <w:p>
            <w:pPr>
              <w:spacing w:line="240" w:lineRule="auto"/>
              <w:ind w:firstLine="0" w:firstLineChars="0"/>
              <w:jc w:val="center"/>
              <w:rPr>
                <w:sz w:val="21"/>
                <w:szCs w:val="21"/>
              </w:rPr>
            </w:pPr>
          </w:p>
        </w:tc>
        <w:tc>
          <w:tcPr>
            <w:tcW w:w="2547" w:type="dxa"/>
            <w:vAlign w:val="center"/>
          </w:tcPr>
          <w:p>
            <w:pPr>
              <w:spacing w:line="240" w:lineRule="auto"/>
              <w:ind w:firstLine="0" w:firstLineChars="0"/>
              <w:jc w:val="center"/>
              <w:rPr>
                <w:sz w:val="21"/>
                <w:szCs w:val="21"/>
              </w:rPr>
            </w:pPr>
            <w:r>
              <w:rPr>
                <w:rFonts w:hint="eastAsia"/>
                <w:sz w:val="21"/>
                <w:szCs w:val="21"/>
              </w:rPr>
              <w:t>厌氧滤池＋人工浮岛技术</w:t>
            </w:r>
          </w:p>
        </w:tc>
        <w:tc>
          <w:tcPr>
            <w:tcW w:w="5744" w:type="dxa"/>
            <w:vAlign w:val="center"/>
          </w:tcPr>
          <w:p>
            <w:pPr>
              <w:spacing w:line="240" w:lineRule="auto"/>
              <w:ind w:firstLine="0" w:firstLineChars="0"/>
              <w:rPr>
                <w:sz w:val="21"/>
                <w:szCs w:val="21"/>
              </w:rPr>
            </w:pPr>
            <w:r>
              <w:rPr>
                <w:rFonts w:hint="eastAsia"/>
                <w:sz w:val="21"/>
                <w:szCs w:val="21"/>
              </w:rPr>
              <w:t>COD：87%，BOD：93.95%，SS：92.1%，NH3-N：94.78%。应用示范工程出水水质指标能达到《城镇污水处理厂污染物排放标准》（GB18919-2002）一级B标准。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673" w:type="dxa"/>
            <w:vAlign w:val="center"/>
          </w:tcPr>
          <w:p>
            <w:pPr>
              <w:spacing w:line="240" w:lineRule="auto"/>
              <w:ind w:firstLine="0" w:firstLineChars="0"/>
              <w:jc w:val="center"/>
              <w:rPr>
                <w:sz w:val="21"/>
                <w:szCs w:val="21"/>
              </w:rPr>
            </w:pPr>
            <w:r>
              <w:rPr>
                <w:rFonts w:hint="eastAsia"/>
                <w:sz w:val="21"/>
                <w:szCs w:val="21"/>
              </w:rPr>
              <w:t>9</w:t>
            </w:r>
          </w:p>
        </w:tc>
        <w:tc>
          <w:tcPr>
            <w:tcW w:w="1332" w:type="dxa"/>
            <w:vMerge w:val="continue"/>
          </w:tcPr>
          <w:p>
            <w:pPr>
              <w:spacing w:line="240" w:lineRule="auto"/>
              <w:ind w:firstLine="0" w:firstLineChars="0"/>
              <w:jc w:val="center"/>
              <w:rPr>
                <w:sz w:val="21"/>
                <w:szCs w:val="21"/>
              </w:rPr>
            </w:pPr>
          </w:p>
        </w:tc>
        <w:tc>
          <w:tcPr>
            <w:tcW w:w="2547" w:type="dxa"/>
            <w:vAlign w:val="center"/>
          </w:tcPr>
          <w:p>
            <w:pPr>
              <w:spacing w:line="240" w:lineRule="auto"/>
              <w:ind w:firstLine="0" w:firstLineChars="0"/>
              <w:jc w:val="center"/>
              <w:rPr>
                <w:sz w:val="21"/>
                <w:szCs w:val="21"/>
              </w:rPr>
            </w:pPr>
            <w:r>
              <w:rPr>
                <w:rFonts w:hint="eastAsia"/>
                <w:sz w:val="21"/>
                <w:szCs w:val="21"/>
              </w:rPr>
              <w:t>生活污水生态土壤系统处理技术</w:t>
            </w:r>
          </w:p>
        </w:tc>
        <w:tc>
          <w:tcPr>
            <w:tcW w:w="5744" w:type="dxa"/>
            <w:vAlign w:val="center"/>
          </w:tcPr>
          <w:p>
            <w:pPr>
              <w:spacing w:line="240" w:lineRule="auto"/>
              <w:ind w:firstLine="0" w:firstLineChars="0"/>
              <w:rPr>
                <w:sz w:val="21"/>
                <w:szCs w:val="21"/>
              </w:rPr>
            </w:pPr>
            <w:r>
              <w:rPr>
                <w:rFonts w:hint="eastAsia"/>
                <w:sz w:val="21"/>
                <w:szCs w:val="21"/>
              </w:rPr>
              <w:t>COD：51%，BOD：59.8%，SS：64.3%，NH3-N：51.1%。应用示范工程出水水质指标能达到《城镇污水处理厂污染物排放标准》（GB18919-2002）一级B标准。</w:t>
            </w:r>
          </w:p>
        </w:tc>
      </w:tr>
    </w:tbl>
    <w:p>
      <w:pPr>
        <w:spacing w:before="240"/>
        <w:ind w:firstLine="0" w:firstLineChars="0"/>
        <w:jc w:val="center"/>
        <w:rPr>
          <w:b/>
          <w:bCs/>
          <w:sz w:val="21"/>
          <w:szCs w:val="21"/>
        </w:rPr>
      </w:pPr>
    </w:p>
    <w:p>
      <w:pPr>
        <w:spacing w:before="240"/>
        <w:ind w:firstLine="0" w:firstLineChars="0"/>
        <w:jc w:val="center"/>
        <w:rPr>
          <w:b/>
          <w:bCs/>
          <w:sz w:val="21"/>
          <w:szCs w:val="21"/>
        </w:rPr>
      </w:pPr>
    </w:p>
    <w:p>
      <w:pPr>
        <w:spacing w:before="240"/>
        <w:ind w:firstLine="0" w:firstLineChars="0"/>
        <w:jc w:val="center"/>
        <w:rPr>
          <w:b/>
          <w:bCs/>
          <w:sz w:val="21"/>
          <w:szCs w:val="21"/>
        </w:rPr>
      </w:pPr>
    </w:p>
    <w:p>
      <w:pPr>
        <w:spacing w:before="240"/>
        <w:ind w:firstLine="0" w:firstLineChars="0"/>
        <w:jc w:val="center"/>
        <w:rPr>
          <w:b/>
          <w:bCs/>
          <w:sz w:val="21"/>
          <w:szCs w:val="21"/>
        </w:rPr>
      </w:pPr>
      <w:r>
        <w:rPr>
          <w:rFonts w:hint="eastAsia"/>
          <w:b/>
          <w:bCs/>
          <w:sz w:val="21"/>
          <w:szCs w:val="21"/>
        </w:rPr>
        <w:t>表4.5-5</w:t>
      </w:r>
      <w:r>
        <w:rPr>
          <w:b/>
          <w:bCs/>
          <w:sz w:val="21"/>
          <w:szCs w:val="21"/>
        </w:rPr>
        <w:t xml:space="preserve">  </w:t>
      </w:r>
      <w:r>
        <w:rPr>
          <w:rFonts w:hint="eastAsia"/>
          <w:b/>
          <w:bCs/>
          <w:sz w:val="21"/>
          <w:szCs w:val="21"/>
        </w:rPr>
        <w:t>广西农村常用处理技术工艺比选</w:t>
      </w:r>
    </w:p>
    <w:tbl>
      <w:tblPr>
        <w:tblStyle w:val="27"/>
        <w:tblW w:w="10224" w:type="dxa"/>
        <w:tblInd w:w="0" w:type="dxa"/>
        <w:tblBorders>
          <w:top w:val="single" w:color="auto" w:sz="12" w:space="0"/>
          <w:left w:val="single" w:color="auto" w:sz="12" w:space="0"/>
          <w:bottom w:val="single" w:color="auto" w:sz="12" w:space="0"/>
          <w:right w:val="single" w:color="auto" w:sz="12" w:space="0"/>
          <w:insideH w:val="single" w:color="4B4D4F" w:sz="8" w:space="0"/>
          <w:insideV w:val="single" w:color="4B4D4F" w:sz="8" w:space="0"/>
        </w:tblBorders>
        <w:tblLayout w:type="fixed"/>
        <w:tblCellMar>
          <w:top w:w="0" w:type="dxa"/>
          <w:left w:w="0" w:type="dxa"/>
          <w:bottom w:w="0" w:type="dxa"/>
          <w:right w:w="0" w:type="dxa"/>
        </w:tblCellMar>
      </w:tblPr>
      <w:tblGrid>
        <w:gridCol w:w="795"/>
        <w:gridCol w:w="1331"/>
        <w:gridCol w:w="2987"/>
        <w:gridCol w:w="5111"/>
      </w:tblGrid>
      <w:tr>
        <w:tblPrEx>
          <w:tblBorders>
            <w:top w:val="single" w:color="auto" w:sz="12" w:space="0"/>
            <w:left w:val="single" w:color="auto" w:sz="12" w:space="0"/>
            <w:bottom w:val="single" w:color="auto" w:sz="12" w:space="0"/>
            <w:right w:val="single" w:color="auto" w:sz="12" w:space="0"/>
            <w:insideH w:val="single" w:color="4B4D4F" w:sz="8" w:space="0"/>
            <w:insideV w:val="single" w:color="4B4D4F" w:sz="8" w:space="0"/>
          </w:tblBorders>
          <w:tblLayout w:type="fixed"/>
          <w:tblCellMar>
            <w:top w:w="0" w:type="dxa"/>
            <w:left w:w="0" w:type="dxa"/>
            <w:bottom w:w="0" w:type="dxa"/>
            <w:right w:w="0" w:type="dxa"/>
          </w:tblCellMar>
        </w:tblPrEx>
        <w:trPr>
          <w:trHeight w:val="450" w:hRule="atLeast"/>
          <w:tblHeader/>
        </w:trPr>
        <w:tc>
          <w:tcPr>
            <w:tcW w:w="795" w:type="dxa"/>
            <w:shd w:val="clear" w:color="auto" w:fill="auto"/>
            <w:tcMar>
              <w:top w:w="15" w:type="dxa"/>
              <w:left w:w="72" w:type="dxa"/>
              <w:bottom w:w="0" w:type="dxa"/>
              <w:right w:w="72" w:type="dxa"/>
            </w:tcMar>
            <w:vAlign w:val="center"/>
          </w:tcPr>
          <w:p>
            <w:pPr>
              <w:widowControl w:val="0"/>
              <w:spacing w:line="240" w:lineRule="auto"/>
              <w:ind w:firstLine="0" w:firstLineChars="0"/>
              <w:jc w:val="center"/>
              <w:rPr>
                <w:rFonts w:eastAsiaTheme="minorEastAsia" w:cstheme="minorBidi"/>
                <w:b/>
                <w:bCs/>
                <w:kern w:val="2"/>
                <w:sz w:val="21"/>
                <w:szCs w:val="21"/>
              </w:rPr>
            </w:pPr>
            <w:r>
              <w:rPr>
                <w:rFonts w:hint="eastAsia" w:eastAsiaTheme="minorEastAsia" w:cstheme="minorBidi"/>
                <w:b/>
                <w:bCs/>
                <w:sz w:val="21"/>
                <w:szCs w:val="21"/>
              </w:rPr>
              <w:t>工艺</w:t>
            </w:r>
          </w:p>
        </w:tc>
        <w:tc>
          <w:tcPr>
            <w:tcW w:w="1331" w:type="dxa"/>
            <w:shd w:val="clear" w:color="auto" w:fill="auto"/>
            <w:tcMar>
              <w:top w:w="15" w:type="dxa"/>
              <w:left w:w="72" w:type="dxa"/>
              <w:bottom w:w="0" w:type="dxa"/>
              <w:right w:w="72" w:type="dxa"/>
            </w:tcMar>
            <w:vAlign w:val="center"/>
          </w:tcPr>
          <w:p>
            <w:pPr>
              <w:widowControl w:val="0"/>
              <w:spacing w:line="240" w:lineRule="auto"/>
              <w:ind w:firstLine="0" w:firstLineChars="0"/>
              <w:jc w:val="center"/>
              <w:rPr>
                <w:rFonts w:eastAsiaTheme="minorEastAsia" w:cstheme="minorBidi"/>
                <w:b/>
                <w:bCs/>
                <w:kern w:val="2"/>
                <w:sz w:val="21"/>
                <w:szCs w:val="21"/>
              </w:rPr>
            </w:pPr>
            <w:r>
              <w:rPr>
                <w:rFonts w:hint="eastAsia" w:eastAsiaTheme="minorEastAsia" w:cstheme="minorBidi"/>
                <w:b/>
                <w:bCs/>
                <w:sz w:val="21"/>
                <w:szCs w:val="21"/>
              </w:rPr>
              <w:t>适用范围</w:t>
            </w:r>
          </w:p>
        </w:tc>
        <w:tc>
          <w:tcPr>
            <w:tcW w:w="2987" w:type="dxa"/>
            <w:shd w:val="clear" w:color="auto" w:fill="auto"/>
            <w:tcMar>
              <w:top w:w="15" w:type="dxa"/>
              <w:left w:w="72" w:type="dxa"/>
              <w:bottom w:w="0" w:type="dxa"/>
              <w:right w:w="72" w:type="dxa"/>
            </w:tcMar>
            <w:vAlign w:val="center"/>
          </w:tcPr>
          <w:p>
            <w:pPr>
              <w:widowControl w:val="0"/>
              <w:spacing w:line="240" w:lineRule="auto"/>
              <w:ind w:firstLine="0" w:firstLineChars="0"/>
              <w:jc w:val="center"/>
              <w:rPr>
                <w:rFonts w:eastAsiaTheme="minorEastAsia" w:cstheme="minorBidi"/>
                <w:b/>
                <w:bCs/>
                <w:kern w:val="2"/>
                <w:sz w:val="21"/>
                <w:szCs w:val="21"/>
              </w:rPr>
            </w:pPr>
            <w:r>
              <w:rPr>
                <w:rFonts w:hint="eastAsia" w:eastAsiaTheme="minorEastAsia" w:cstheme="minorBidi"/>
                <w:b/>
                <w:bCs/>
                <w:sz w:val="21"/>
                <w:szCs w:val="21"/>
              </w:rPr>
              <w:t>优点</w:t>
            </w:r>
          </w:p>
        </w:tc>
        <w:tc>
          <w:tcPr>
            <w:tcW w:w="5111" w:type="dxa"/>
            <w:shd w:val="clear" w:color="auto" w:fill="auto"/>
            <w:tcMar>
              <w:top w:w="15" w:type="dxa"/>
              <w:left w:w="72" w:type="dxa"/>
              <w:bottom w:w="0" w:type="dxa"/>
              <w:right w:w="72" w:type="dxa"/>
            </w:tcMar>
            <w:vAlign w:val="center"/>
          </w:tcPr>
          <w:p>
            <w:pPr>
              <w:widowControl w:val="0"/>
              <w:spacing w:line="240" w:lineRule="auto"/>
              <w:ind w:firstLine="0" w:firstLineChars="0"/>
              <w:jc w:val="center"/>
              <w:rPr>
                <w:rFonts w:eastAsiaTheme="minorEastAsia" w:cstheme="minorBidi"/>
                <w:b/>
                <w:bCs/>
                <w:kern w:val="2"/>
                <w:sz w:val="21"/>
                <w:szCs w:val="21"/>
              </w:rPr>
            </w:pPr>
            <w:r>
              <w:rPr>
                <w:rFonts w:hint="eastAsia" w:eastAsiaTheme="minorEastAsia" w:cstheme="minorBidi"/>
                <w:b/>
                <w:bCs/>
                <w:sz w:val="21"/>
                <w:szCs w:val="21"/>
              </w:rPr>
              <w:t>缺点</w:t>
            </w:r>
          </w:p>
        </w:tc>
      </w:tr>
      <w:tr>
        <w:tblPrEx>
          <w:tblBorders>
            <w:top w:val="single" w:color="auto" w:sz="12" w:space="0"/>
            <w:left w:val="single" w:color="auto" w:sz="12" w:space="0"/>
            <w:bottom w:val="single" w:color="auto" w:sz="12" w:space="0"/>
            <w:right w:val="single" w:color="auto" w:sz="12" w:space="0"/>
            <w:insideH w:val="single" w:color="4B4D4F" w:sz="8" w:space="0"/>
            <w:insideV w:val="single" w:color="4B4D4F" w:sz="8" w:space="0"/>
          </w:tblBorders>
          <w:tblLayout w:type="fixed"/>
          <w:tblCellMar>
            <w:top w:w="0" w:type="dxa"/>
            <w:left w:w="0" w:type="dxa"/>
            <w:bottom w:w="0" w:type="dxa"/>
            <w:right w:w="0" w:type="dxa"/>
          </w:tblCellMar>
        </w:tblPrEx>
        <w:trPr>
          <w:trHeight w:val="1700" w:hRule="atLeast"/>
        </w:trPr>
        <w:tc>
          <w:tcPr>
            <w:tcW w:w="795" w:type="dxa"/>
            <w:shd w:val="clear" w:color="auto" w:fill="auto"/>
            <w:tcMar>
              <w:top w:w="15" w:type="dxa"/>
              <w:left w:w="72" w:type="dxa"/>
              <w:bottom w:w="0" w:type="dxa"/>
              <w:right w:w="72" w:type="dxa"/>
            </w:tcMar>
            <w:vAlign w:val="center"/>
          </w:tcPr>
          <w:p>
            <w:pPr>
              <w:widowControl w:val="0"/>
              <w:spacing w:line="240" w:lineRule="auto"/>
              <w:ind w:firstLine="0" w:firstLineChars="0"/>
              <w:jc w:val="center"/>
              <w:rPr>
                <w:rFonts w:eastAsiaTheme="minorEastAsia" w:cstheme="minorBidi"/>
                <w:kern w:val="2"/>
                <w:sz w:val="21"/>
                <w:szCs w:val="21"/>
              </w:rPr>
            </w:pPr>
            <w:r>
              <w:rPr>
                <w:rFonts w:hint="eastAsia" w:eastAsiaTheme="minorEastAsia" w:cstheme="minorBidi"/>
                <w:sz w:val="21"/>
                <w:szCs w:val="21"/>
              </w:rPr>
              <w:t>人工湿地</w:t>
            </w:r>
          </w:p>
        </w:tc>
        <w:tc>
          <w:tcPr>
            <w:tcW w:w="1331" w:type="dxa"/>
            <w:shd w:val="clear" w:color="auto" w:fill="auto"/>
            <w:tcMar>
              <w:top w:w="15" w:type="dxa"/>
              <w:left w:w="72" w:type="dxa"/>
              <w:bottom w:w="0" w:type="dxa"/>
              <w:right w:w="72" w:type="dxa"/>
            </w:tcMar>
            <w:vAlign w:val="center"/>
          </w:tcPr>
          <w:p>
            <w:pPr>
              <w:widowControl w:val="0"/>
              <w:spacing w:line="240" w:lineRule="auto"/>
              <w:ind w:firstLine="0" w:firstLineChars="0"/>
              <w:jc w:val="center"/>
              <w:rPr>
                <w:rFonts w:eastAsiaTheme="minorEastAsia" w:cstheme="minorBidi"/>
                <w:kern w:val="2"/>
                <w:sz w:val="21"/>
                <w:szCs w:val="21"/>
              </w:rPr>
            </w:pPr>
            <w:r>
              <w:rPr>
                <w:rFonts w:hint="eastAsia" w:eastAsiaTheme="minorEastAsia" w:cstheme="minorBidi"/>
                <w:sz w:val="21"/>
                <w:szCs w:val="21"/>
              </w:rPr>
              <w:t>有充足土地资源，非环境敏感地区</w:t>
            </w:r>
          </w:p>
        </w:tc>
        <w:tc>
          <w:tcPr>
            <w:tcW w:w="2987" w:type="dxa"/>
            <w:shd w:val="clear" w:color="auto" w:fill="auto"/>
            <w:tcMar>
              <w:top w:w="15" w:type="dxa"/>
              <w:left w:w="72" w:type="dxa"/>
              <w:bottom w:w="0" w:type="dxa"/>
              <w:right w:w="72" w:type="dxa"/>
            </w:tcMar>
            <w:vAlign w:val="center"/>
          </w:tcPr>
          <w:p>
            <w:pPr>
              <w:widowControl w:val="0"/>
              <w:spacing w:line="240" w:lineRule="auto"/>
              <w:ind w:firstLine="0" w:firstLineChars="0"/>
              <w:rPr>
                <w:rFonts w:eastAsiaTheme="minorEastAsia" w:cstheme="minorBidi"/>
                <w:kern w:val="2"/>
                <w:sz w:val="21"/>
                <w:szCs w:val="21"/>
              </w:rPr>
            </w:pPr>
            <w:r>
              <w:rPr>
                <w:rFonts w:hint="eastAsia" w:eastAsiaTheme="minorEastAsia" w:cstheme="minorBidi"/>
                <w:sz w:val="21"/>
                <w:szCs w:val="21"/>
              </w:rPr>
              <w:t>（1）建设投资成本低，种植经济作物可产出一定经济效益；</w:t>
            </w:r>
          </w:p>
          <w:p>
            <w:pPr>
              <w:widowControl w:val="0"/>
              <w:spacing w:line="240" w:lineRule="auto"/>
              <w:ind w:firstLine="0" w:firstLineChars="0"/>
              <w:rPr>
                <w:rFonts w:eastAsiaTheme="minorEastAsia" w:cstheme="minorBidi"/>
                <w:kern w:val="2"/>
                <w:sz w:val="21"/>
                <w:szCs w:val="21"/>
              </w:rPr>
            </w:pPr>
            <w:r>
              <w:rPr>
                <w:rFonts w:hint="eastAsia" w:eastAsiaTheme="minorEastAsia" w:cstheme="minorBidi"/>
                <w:sz w:val="21"/>
                <w:szCs w:val="21"/>
              </w:rPr>
              <w:t>（2）污水处理耗能小；</w:t>
            </w:r>
          </w:p>
          <w:p>
            <w:pPr>
              <w:widowControl w:val="0"/>
              <w:spacing w:line="240" w:lineRule="auto"/>
              <w:ind w:firstLine="0" w:firstLineChars="0"/>
              <w:rPr>
                <w:rFonts w:eastAsiaTheme="minorEastAsia" w:cstheme="minorBidi"/>
                <w:kern w:val="2"/>
                <w:sz w:val="21"/>
                <w:szCs w:val="21"/>
              </w:rPr>
            </w:pPr>
            <w:r>
              <w:rPr>
                <w:rFonts w:hint="eastAsia" w:eastAsiaTheme="minorEastAsia" w:cstheme="minorBidi"/>
                <w:sz w:val="21"/>
                <w:szCs w:val="21"/>
              </w:rPr>
              <w:t>（3）可利用农村废池塘或沼泽地等改造而成，施工简单</w:t>
            </w:r>
          </w:p>
        </w:tc>
        <w:tc>
          <w:tcPr>
            <w:tcW w:w="5111" w:type="dxa"/>
            <w:shd w:val="clear" w:color="auto" w:fill="auto"/>
            <w:tcMar>
              <w:top w:w="15" w:type="dxa"/>
              <w:left w:w="72" w:type="dxa"/>
              <w:bottom w:w="0" w:type="dxa"/>
              <w:right w:w="72" w:type="dxa"/>
            </w:tcMar>
            <w:vAlign w:val="center"/>
          </w:tcPr>
          <w:p>
            <w:pPr>
              <w:widowControl w:val="0"/>
              <w:spacing w:line="240" w:lineRule="auto"/>
              <w:ind w:firstLine="0" w:firstLineChars="0"/>
              <w:rPr>
                <w:rFonts w:eastAsiaTheme="minorEastAsia" w:cstheme="minorBidi"/>
                <w:kern w:val="2"/>
                <w:sz w:val="21"/>
                <w:szCs w:val="21"/>
              </w:rPr>
            </w:pPr>
            <w:r>
              <w:rPr>
                <w:rFonts w:hint="eastAsia" w:eastAsiaTheme="minorEastAsia" w:cstheme="minorBidi"/>
                <w:sz w:val="21"/>
                <w:szCs w:val="21"/>
              </w:rPr>
              <w:t>（1）占地面积大，处理效果较差，特别是对高浓度氮磷的去除效率不高；</w:t>
            </w:r>
          </w:p>
          <w:p>
            <w:pPr>
              <w:widowControl w:val="0"/>
              <w:spacing w:line="240" w:lineRule="auto"/>
              <w:ind w:firstLine="0" w:firstLineChars="0"/>
              <w:rPr>
                <w:rFonts w:eastAsiaTheme="minorEastAsia" w:cstheme="minorBidi"/>
                <w:kern w:val="2"/>
                <w:sz w:val="21"/>
                <w:szCs w:val="21"/>
              </w:rPr>
            </w:pPr>
            <w:r>
              <w:rPr>
                <w:rFonts w:hint="eastAsia" w:eastAsiaTheme="minorEastAsia" w:cstheme="minorBidi"/>
                <w:sz w:val="21"/>
                <w:szCs w:val="21"/>
              </w:rPr>
              <w:t>（2）作物需要较高频次的人工收割维护；易滋生蚊虫和渗漏，产生二次污染；</w:t>
            </w:r>
          </w:p>
          <w:p>
            <w:pPr>
              <w:widowControl w:val="0"/>
              <w:spacing w:line="240" w:lineRule="auto"/>
              <w:ind w:firstLine="0" w:firstLineChars="0"/>
              <w:rPr>
                <w:rFonts w:eastAsiaTheme="minorEastAsia" w:cstheme="minorBidi"/>
                <w:kern w:val="2"/>
                <w:sz w:val="21"/>
                <w:szCs w:val="21"/>
              </w:rPr>
            </w:pPr>
            <w:r>
              <w:rPr>
                <w:rFonts w:hint="eastAsia" w:eastAsiaTheme="minorEastAsia" w:cstheme="minorBidi"/>
                <w:sz w:val="21"/>
                <w:szCs w:val="21"/>
              </w:rPr>
              <w:t>（3）湿地系统易受到作物生长周期、气候以及温度等环境因素影响，出水稳定性不高；</w:t>
            </w:r>
          </w:p>
          <w:p>
            <w:pPr>
              <w:widowControl w:val="0"/>
              <w:spacing w:line="240" w:lineRule="auto"/>
              <w:ind w:firstLine="0" w:firstLineChars="0"/>
              <w:rPr>
                <w:rFonts w:eastAsiaTheme="minorEastAsia" w:cstheme="minorBidi"/>
                <w:kern w:val="2"/>
                <w:sz w:val="21"/>
                <w:szCs w:val="21"/>
              </w:rPr>
            </w:pPr>
            <w:r>
              <w:rPr>
                <w:rFonts w:hint="eastAsia" w:eastAsiaTheme="minorEastAsia" w:cstheme="minorBidi"/>
                <w:sz w:val="21"/>
                <w:szCs w:val="21"/>
              </w:rPr>
              <w:t>（4）易堵塞，重置周期短，重置费用高。</w:t>
            </w:r>
          </w:p>
          <w:p>
            <w:pPr>
              <w:widowControl w:val="0"/>
              <w:spacing w:line="240" w:lineRule="auto"/>
              <w:ind w:firstLine="0" w:firstLineChars="0"/>
              <w:rPr>
                <w:rFonts w:eastAsiaTheme="minorEastAsia" w:cstheme="minorBidi"/>
                <w:kern w:val="2"/>
                <w:sz w:val="21"/>
                <w:szCs w:val="21"/>
              </w:rPr>
            </w:pPr>
            <w:r>
              <w:rPr>
                <w:rFonts w:hint="eastAsia" w:eastAsiaTheme="minorEastAsia" w:cstheme="minorBidi"/>
                <w:sz w:val="21"/>
                <w:szCs w:val="21"/>
              </w:rPr>
              <w:t>（5）投加肥料、农药、暴雨时时易产生二次污染</w:t>
            </w:r>
          </w:p>
        </w:tc>
      </w:tr>
      <w:tr>
        <w:tblPrEx>
          <w:tblBorders>
            <w:top w:val="single" w:color="auto" w:sz="12" w:space="0"/>
            <w:left w:val="single" w:color="auto" w:sz="12" w:space="0"/>
            <w:bottom w:val="single" w:color="auto" w:sz="12" w:space="0"/>
            <w:right w:val="single" w:color="auto" w:sz="12" w:space="0"/>
            <w:insideH w:val="single" w:color="4B4D4F" w:sz="8" w:space="0"/>
            <w:insideV w:val="single" w:color="4B4D4F" w:sz="8" w:space="0"/>
          </w:tblBorders>
          <w:tblLayout w:type="fixed"/>
          <w:tblCellMar>
            <w:top w:w="0" w:type="dxa"/>
            <w:left w:w="0" w:type="dxa"/>
            <w:bottom w:w="0" w:type="dxa"/>
            <w:right w:w="0" w:type="dxa"/>
          </w:tblCellMar>
        </w:tblPrEx>
        <w:trPr>
          <w:trHeight w:val="1607" w:hRule="atLeast"/>
        </w:trPr>
        <w:tc>
          <w:tcPr>
            <w:tcW w:w="795" w:type="dxa"/>
            <w:shd w:val="clear" w:color="auto" w:fill="auto"/>
            <w:tcMar>
              <w:top w:w="15" w:type="dxa"/>
              <w:left w:w="72" w:type="dxa"/>
              <w:bottom w:w="0" w:type="dxa"/>
              <w:right w:w="72" w:type="dxa"/>
            </w:tcMar>
            <w:vAlign w:val="center"/>
          </w:tcPr>
          <w:p>
            <w:pPr>
              <w:widowControl w:val="0"/>
              <w:spacing w:line="240" w:lineRule="auto"/>
              <w:ind w:firstLine="0" w:firstLineChars="0"/>
              <w:jc w:val="center"/>
              <w:rPr>
                <w:rFonts w:eastAsiaTheme="minorEastAsia" w:cstheme="minorBidi"/>
                <w:kern w:val="2"/>
                <w:sz w:val="21"/>
                <w:szCs w:val="21"/>
              </w:rPr>
            </w:pPr>
            <w:r>
              <w:rPr>
                <w:rFonts w:hint="eastAsia" w:eastAsiaTheme="minorEastAsia" w:cstheme="minorBidi"/>
                <w:sz w:val="21"/>
                <w:szCs w:val="21"/>
              </w:rPr>
              <w:t>A</w:t>
            </w:r>
            <w:r>
              <w:rPr>
                <w:sz w:val="21"/>
                <w:szCs w:val="21"/>
              </w:rPr>
              <w:t>/</w:t>
            </w:r>
            <w:r>
              <w:rPr>
                <w:rFonts w:hint="eastAsia" w:eastAsiaTheme="minorEastAsia" w:cstheme="minorBidi"/>
                <w:sz w:val="21"/>
                <w:szCs w:val="21"/>
              </w:rPr>
              <w:t>O、A</w:t>
            </w:r>
            <w:r>
              <w:rPr>
                <w:rFonts w:hint="eastAsia"/>
                <w:sz w:val="21"/>
                <w:szCs w:val="21"/>
                <w:vertAlign w:val="superscript"/>
              </w:rPr>
              <w:t>2</w:t>
            </w:r>
            <w:r>
              <w:rPr>
                <w:sz w:val="21"/>
                <w:szCs w:val="21"/>
              </w:rPr>
              <w:t>/</w:t>
            </w:r>
            <w:r>
              <w:rPr>
                <w:rFonts w:hint="eastAsia" w:eastAsiaTheme="minorEastAsia" w:cstheme="minorBidi"/>
                <w:sz w:val="21"/>
                <w:szCs w:val="21"/>
              </w:rPr>
              <w:t>O技术</w:t>
            </w:r>
          </w:p>
        </w:tc>
        <w:tc>
          <w:tcPr>
            <w:tcW w:w="1331" w:type="dxa"/>
            <w:shd w:val="clear" w:color="auto" w:fill="auto"/>
            <w:tcMar>
              <w:top w:w="15" w:type="dxa"/>
              <w:left w:w="72" w:type="dxa"/>
              <w:bottom w:w="0" w:type="dxa"/>
              <w:right w:w="72" w:type="dxa"/>
            </w:tcMar>
            <w:vAlign w:val="center"/>
          </w:tcPr>
          <w:p>
            <w:pPr>
              <w:widowControl w:val="0"/>
              <w:spacing w:line="240" w:lineRule="auto"/>
              <w:ind w:firstLine="0" w:firstLineChars="0"/>
              <w:jc w:val="center"/>
              <w:rPr>
                <w:rFonts w:eastAsiaTheme="minorEastAsia" w:cstheme="minorBidi"/>
                <w:kern w:val="2"/>
                <w:sz w:val="21"/>
                <w:szCs w:val="21"/>
              </w:rPr>
            </w:pPr>
            <w:r>
              <w:rPr>
                <w:rFonts w:hint="eastAsia" w:eastAsiaTheme="minorEastAsia" w:cstheme="minorBidi"/>
                <w:sz w:val="21"/>
                <w:szCs w:val="21"/>
              </w:rPr>
              <w:t>一定规模的农村集中式污水处理</w:t>
            </w:r>
          </w:p>
        </w:tc>
        <w:tc>
          <w:tcPr>
            <w:tcW w:w="2987" w:type="dxa"/>
            <w:shd w:val="clear" w:color="auto" w:fill="auto"/>
            <w:tcMar>
              <w:top w:w="15" w:type="dxa"/>
              <w:left w:w="72" w:type="dxa"/>
              <w:bottom w:w="0" w:type="dxa"/>
              <w:right w:w="72" w:type="dxa"/>
            </w:tcMar>
            <w:vAlign w:val="center"/>
          </w:tcPr>
          <w:p>
            <w:pPr>
              <w:widowControl w:val="0"/>
              <w:spacing w:line="240" w:lineRule="auto"/>
              <w:ind w:firstLine="0" w:firstLineChars="0"/>
              <w:rPr>
                <w:rFonts w:eastAsiaTheme="minorEastAsia" w:cstheme="minorBidi"/>
                <w:kern w:val="2"/>
                <w:sz w:val="21"/>
                <w:szCs w:val="21"/>
              </w:rPr>
            </w:pPr>
            <w:r>
              <w:rPr>
                <w:rFonts w:hint="eastAsia" w:eastAsiaTheme="minorEastAsia"/>
                <w:sz w:val="21"/>
                <w:szCs w:val="21"/>
              </w:rPr>
              <w:t>（1）运行负荷高，处理效果高，出水满足排放要求；</w:t>
            </w:r>
          </w:p>
          <w:p>
            <w:pPr>
              <w:widowControl w:val="0"/>
              <w:spacing w:line="240" w:lineRule="auto"/>
              <w:ind w:firstLine="0" w:firstLineChars="0"/>
              <w:rPr>
                <w:rFonts w:eastAsiaTheme="minorEastAsia" w:cstheme="minorBidi"/>
                <w:kern w:val="2"/>
                <w:sz w:val="21"/>
                <w:szCs w:val="21"/>
              </w:rPr>
            </w:pPr>
            <w:r>
              <w:rPr>
                <w:rFonts w:hint="eastAsia" w:eastAsiaTheme="minorEastAsia"/>
                <w:sz w:val="21"/>
                <w:szCs w:val="21"/>
              </w:rPr>
              <w:t>（2）占地面积小；</w:t>
            </w:r>
          </w:p>
          <w:p>
            <w:pPr>
              <w:widowControl w:val="0"/>
              <w:spacing w:line="240" w:lineRule="auto"/>
              <w:ind w:firstLine="0" w:firstLineChars="0"/>
              <w:rPr>
                <w:rFonts w:eastAsiaTheme="minorEastAsia" w:cstheme="minorBidi"/>
                <w:kern w:val="2"/>
                <w:sz w:val="21"/>
                <w:szCs w:val="21"/>
              </w:rPr>
            </w:pPr>
            <w:r>
              <w:rPr>
                <w:rFonts w:hint="eastAsia" w:eastAsiaTheme="minorEastAsia"/>
                <w:sz w:val="21"/>
                <w:szCs w:val="21"/>
              </w:rPr>
              <w:t>（3）便于运维监管，可实现远程控制。</w:t>
            </w:r>
          </w:p>
        </w:tc>
        <w:tc>
          <w:tcPr>
            <w:tcW w:w="5111" w:type="dxa"/>
            <w:shd w:val="clear" w:color="auto" w:fill="auto"/>
            <w:tcMar>
              <w:top w:w="15" w:type="dxa"/>
              <w:left w:w="72" w:type="dxa"/>
              <w:bottom w:w="0" w:type="dxa"/>
              <w:right w:w="72" w:type="dxa"/>
            </w:tcMar>
            <w:vAlign w:val="center"/>
          </w:tcPr>
          <w:p>
            <w:pPr>
              <w:widowControl w:val="0"/>
              <w:spacing w:line="240" w:lineRule="auto"/>
              <w:ind w:firstLine="0" w:firstLineChars="0"/>
              <w:rPr>
                <w:rFonts w:eastAsiaTheme="minorEastAsia" w:cstheme="minorBidi"/>
                <w:kern w:val="2"/>
                <w:sz w:val="21"/>
                <w:szCs w:val="21"/>
              </w:rPr>
            </w:pPr>
            <w:r>
              <w:rPr>
                <w:rFonts w:hint="eastAsia" w:eastAsiaTheme="minorEastAsia"/>
                <w:sz w:val="21"/>
                <w:szCs w:val="21"/>
              </w:rPr>
              <w:t>（1）建设和运行成本高；管理难度大，需要设置专职管理人员；</w:t>
            </w:r>
          </w:p>
          <w:p>
            <w:pPr>
              <w:widowControl w:val="0"/>
              <w:spacing w:line="240" w:lineRule="auto"/>
              <w:ind w:firstLine="0" w:firstLineChars="0"/>
              <w:rPr>
                <w:rFonts w:eastAsiaTheme="minorEastAsia" w:cstheme="minorBidi"/>
                <w:kern w:val="2"/>
                <w:sz w:val="21"/>
                <w:szCs w:val="21"/>
              </w:rPr>
            </w:pPr>
            <w:r>
              <w:rPr>
                <w:rFonts w:hint="eastAsia" w:eastAsiaTheme="minorEastAsia"/>
                <w:sz w:val="21"/>
                <w:szCs w:val="21"/>
              </w:rPr>
              <w:t>（2）能耗高于湿地，机电设备维护需要一定基础；</w:t>
            </w:r>
          </w:p>
          <w:p>
            <w:pPr>
              <w:widowControl w:val="0"/>
              <w:spacing w:line="240" w:lineRule="auto"/>
              <w:ind w:firstLine="0" w:firstLineChars="0"/>
              <w:rPr>
                <w:rFonts w:eastAsiaTheme="minorEastAsia" w:cstheme="minorBidi"/>
                <w:kern w:val="2"/>
                <w:sz w:val="21"/>
                <w:szCs w:val="21"/>
              </w:rPr>
            </w:pPr>
            <w:r>
              <w:rPr>
                <w:rFonts w:hint="eastAsia" w:eastAsiaTheme="minorEastAsia"/>
                <w:sz w:val="21"/>
                <w:szCs w:val="21"/>
              </w:rPr>
              <w:t>（3）机电设备有被盗窃和破坏风险。</w:t>
            </w:r>
          </w:p>
        </w:tc>
      </w:tr>
      <w:tr>
        <w:tblPrEx>
          <w:tblBorders>
            <w:top w:val="single" w:color="auto" w:sz="12" w:space="0"/>
            <w:left w:val="single" w:color="auto" w:sz="12" w:space="0"/>
            <w:bottom w:val="single" w:color="auto" w:sz="12" w:space="0"/>
            <w:right w:val="single" w:color="auto" w:sz="12" w:space="0"/>
            <w:insideH w:val="single" w:color="4B4D4F" w:sz="8" w:space="0"/>
            <w:insideV w:val="single" w:color="4B4D4F" w:sz="8" w:space="0"/>
          </w:tblBorders>
          <w:tblLayout w:type="fixed"/>
          <w:tblCellMar>
            <w:top w:w="0" w:type="dxa"/>
            <w:left w:w="0" w:type="dxa"/>
            <w:bottom w:w="0" w:type="dxa"/>
            <w:right w:w="0" w:type="dxa"/>
          </w:tblCellMar>
        </w:tblPrEx>
        <w:trPr>
          <w:trHeight w:val="1640" w:hRule="atLeast"/>
        </w:trPr>
        <w:tc>
          <w:tcPr>
            <w:tcW w:w="795" w:type="dxa"/>
            <w:shd w:val="clear" w:color="auto" w:fill="auto"/>
            <w:tcMar>
              <w:top w:w="15" w:type="dxa"/>
              <w:left w:w="72" w:type="dxa"/>
              <w:bottom w:w="0" w:type="dxa"/>
              <w:right w:w="72" w:type="dxa"/>
            </w:tcMar>
            <w:vAlign w:val="center"/>
          </w:tcPr>
          <w:p>
            <w:pPr>
              <w:widowControl w:val="0"/>
              <w:spacing w:line="240" w:lineRule="auto"/>
              <w:ind w:firstLine="0" w:firstLineChars="0"/>
              <w:jc w:val="center"/>
              <w:rPr>
                <w:rFonts w:eastAsiaTheme="minorEastAsia" w:cstheme="minorBidi"/>
                <w:kern w:val="2"/>
                <w:sz w:val="21"/>
                <w:szCs w:val="21"/>
              </w:rPr>
            </w:pPr>
            <w:r>
              <w:rPr>
                <w:rFonts w:hint="eastAsia" w:eastAsiaTheme="minorEastAsia" w:cstheme="minorBidi"/>
                <w:sz w:val="21"/>
                <w:szCs w:val="21"/>
              </w:rPr>
              <w:t>MBR技术</w:t>
            </w:r>
          </w:p>
        </w:tc>
        <w:tc>
          <w:tcPr>
            <w:tcW w:w="1331" w:type="dxa"/>
            <w:shd w:val="clear" w:color="auto" w:fill="auto"/>
            <w:tcMar>
              <w:top w:w="15" w:type="dxa"/>
              <w:left w:w="72" w:type="dxa"/>
              <w:bottom w:w="0" w:type="dxa"/>
              <w:right w:w="72" w:type="dxa"/>
            </w:tcMar>
            <w:vAlign w:val="center"/>
          </w:tcPr>
          <w:p>
            <w:pPr>
              <w:widowControl w:val="0"/>
              <w:spacing w:line="240" w:lineRule="auto"/>
              <w:ind w:firstLine="0" w:firstLineChars="0"/>
              <w:jc w:val="center"/>
              <w:rPr>
                <w:rFonts w:eastAsiaTheme="minorEastAsia" w:cstheme="minorBidi"/>
                <w:kern w:val="2"/>
                <w:sz w:val="21"/>
                <w:szCs w:val="21"/>
              </w:rPr>
            </w:pPr>
            <w:r>
              <w:rPr>
                <w:rFonts w:hint="eastAsia" w:eastAsiaTheme="minorEastAsia" w:cstheme="minorBidi"/>
                <w:sz w:val="21"/>
                <w:szCs w:val="21"/>
              </w:rPr>
              <w:t>适用于环境敏感，排放标准要求高的地方</w:t>
            </w:r>
          </w:p>
        </w:tc>
        <w:tc>
          <w:tcPr>
            <w:tcW w:w="2987" w:type="dxa"/>
            <w:shd w:val="clear" w:color="auto" w:fill="auto"/>
            <w:tcMar>
              <w:top w:w="15" w:type="dxa"/>
              <w:left w:w="72" w:type="dxa"/>
              <w:bottom w:w="0" w:type="dxa"/>
              <w:right w:w="72" w:type="dxa"/>
            </w:tcMar>
            <w:vAlign w:val="center"/>
          </w:tcPr>
          <w:p>
            <w:pPr>
              <w:widowControl w:val="0"/>
              <w:spacing w:line="240" w:lineRule="auto"/>
              <w:ind w:firstLine="0" w:firstLineChars="0"/>
              <w:rPr>
                <w:rFonts w:eastAsiaTheme="minorEastAsia" w:cstheme="minorBidi"/>
                <w:kern w:val="2"/>
                <w:sz w:val="21"/>
                <w:szCs w:val="21"/>
              </w:rPr>
            </w:pPr>
            <w:r>
              <w:rPr>
                <w:rFonts w:hint="eastAsia" w:eastAsiaTheme="minorEastAsia"/>
                <w:sz w:val="21"/>
                <w:szCs w:val="21"/>
              </w:rPr>
              <w:t>（1）出水SS和色度好；</w:t>
            </w:r>
          </w:p>
          <w:p>
            <w:pPr>
              <w:widowControl w:val="0"/>
              <w:spacing w:line="240" w:lineRule="auto"/>
              <w:ind w:firstLine="0" w:firstLineChars="0"/>
              <w:rPr>
                <w:rFonts w:eastAsiaTheme="minorEastAsia" w:cstheme="minorBidi"/>
                <w:kern w:val="2"/>
                <w:sz w:val="21"/>
                <w:szCs w:val="21"/>
              </w:rPr>
            </w:pPr>
            <w:r>
              <w:rPr>
                <w:rFonts w:hint="eastAsia" w:eastAsiaTheme="minorEastAsia"/>
                <w:sz w:val="21"/>
                <w:szCs w:val="21"/>
              </w:rPr>
              <w:t>（2）生物量大，出水水质稳定，耐冲击性强；</w:t>
            </w:r>
          </w:p>
          <w:p>
            <w:pPr>
              <w:widowControl w:val="0"/>
              <w:spacing w:line="240" w:lineRule="auto"/>
              <w:ind w:firstLine="0" w:firstLineChars="0"/>
              <w:rPr>
                <w:rFonts w:eastAsiaTheme="minorEastAsia" w:cstheme="minorBidi"/>
                <w:kern w:val="2"/>
                <w:sz w:val="21"/>
                <w:szCs w:val="21"/>
              </w:rPr>
            </w:pPr>
            <w:r>
              <w:rPr>
                <w:rFonts w:hint="eastAsia" w:eastAsiaTheme="minorEastAsia"/>
                <w:sz w:val="21"/>
                <w:szCs w:val="21"/>
              </w:rPr>
              <w:t>（3）</w:t>
            </w:r>
            <w:r>
              <w:rPr>
                <w:rFonts w:hint="eastAsia" w:eastAsiaTheme="minorEastAsia" w:cstheme="minorBidi"/>
                <w:sz w:val="21"/>
                <w:szCs w:val="21"/>
              </w:rPr>
              <w:t>占地面积最小；</w:t>
            </w:r>
          </w:p>
        </w:tc>
        <w:tc>
          <w:tcPr>
            <w:tcW w:w="5111" w:type="dxa"/>
            <w:shd w:val="clear" w:color="auto" w:fill="auto"/>
            <w:tcMar>
              <w:top w:w="15" w:type="dxa"/>
              <w:left w:w="72" w:type="dxa"/>
              <w:bottom w:w="0" w:type="dxa"/>
              <w:right w:w="72" w:type="dxa"/>
            </w:tcMar>
            <w:vAlign w:val="center"/>
          </w:tcPr>
          <w:p>
            <w:pPr>
              <w:widowControl w:val="0"/>
              <w:spacing w:line="240" w:lineRule="auto"/>
              <w:ind w:firstLine="0" w:firstLineChars="0"/>
              <w:rPr>
                <w:rFonts w:eastAsiaTheme="minorEastAsia" w:cstheme="minorBidi"/>
                <w:kern w:val="2"/>
                <w:sz w:val="21"/>
                <w:szCs w:val="21"/>
              </w:rPr>
            </w:pPr>
            <w:r>
              <w:rPr>
                <w:rFonts w:hint="eastAsia" w:eastAsiaTheme="minorEastAsia" w:cstheme="minorBidi"/>
                <w:sz w:val="21"/>
                <w:szCs w:val="21"/>
              </w:rPr>
              <w:t>（1）吨水运行成本高；</w:t>
            </w:r>
          </w:p>
          <w:p>
            <w:pPr>
              <w:widowControl w:val="0"/>
              <w:spacing w:line="240" w:lineRule="auto"/>
              <w:ind w:firstLine="0" w:firstLineChars="0"/>
              <w:rPr>
                <w:rFonts w:eastAsiaTheme="minorEastAsia" w:cstheme="minorBidi"/>
                <w:kern w:val="2"/>
                <w:sz w:val="21"/>
                <w:szCs w:val="21"/>
              </w:rPr>
            </w:pPr>
            <w:r>
              <w:rPr>
                <w:rFonts w:hint="eastAsia" w:eastAsiaTheme="minorEastAsia" w:cstheme="minorBidi"/>
                <w:sz w:val="21"/>
                <w:szCs w:val="21"/>
              </w:rPr>
              <w:t>（2）膜易受污堵，预处理要求苛刻，处理能力周期性逐渐衰减；</w:t>
            </w:r>
          </w:p>
          <w:p>
            <w:pPr>
              <w:widowControl w:val="0"/>
              <w:spacing w:line="240" w:lineRule="auto"/>
              <w:ind w:firstLine="0" w:firstLineChars="0"/>
              <w:rPr>
                <w:rFonts w:eastAsiaTheme="minorEastAsia" w:cstheme="minorBidi"/>
                <w:kern w:val="2"/>
                <w:sz w:val="21"/>
                <w:szCs w:val="21"/>
              </w:rPr>
            </w:pPr>
            <w:r>
              <w:rPr>
                <w:rFonts w:hint="eastAsia" w:eastAsiaTheme="minorEastAsia" w:cstheme="minorBidi"/>
                <w:sz w:val="21"/>
                <w:szCs w:val="21"/>
              </w:rPr>
              <w:t>（3）维护难度大，膜重置费用高；</w:t>
            </w:r>
          </w:p>
        </w:tc>
      </w:tr>
      <w:tr>
        <w:tblPrEx>
          <w:tblBorders>
            <w:top w:val="single" w:color="auto" w:sz="12" w:space="0"/>
            <w:left w:val="single" w:color="auto" w:sz="12" w:space="0"/>
            <w:bottom w:val="single" w:color="auto" w:sz="12" w:space="0"/>
            <w:right w:val="single" w:color="auto" w:sz="12" w:space="0"/>
            <w:insideH w:val="single" w:color="4B4D4F" w:sz="8" w:space="0"/>
            <w:insideV w:val="single" w:color="4B4D4F" w:sz="8" w:space="0"/>
          </w:tblBorders>
          <w:tblLayout w:type="fixed"/>
          <w:tblCellMar>
            <w:top w:w="0" w:type="dxa"/>
            <w:left w:w="0" w:type="dxa"/>
            <w:bottom w:w="0" w:type="dxa"/>
            <w:right w:w="0" w:type="dxa"/>
          </w:tblCellMar>
        </w:tblPrEx>
        <w:trPr>
          <w:trHeight w:val="2395" w:hRule="atLeast"/>
        </w:trPr>
        <w:tc>
          <w:tcPr>
            <w:tcW w:w="795" w:type="dxa"/>
            <w:shd w:val="clear" w:color="auto" w:fill="auto"/>
            <w:tcMar>
              <w:top w:w="15" w:type="dxa"/>
              <w:left w:w="72" w:type="dxa"/>
              <w:bottom w:w="0" w:type="dxa"/>
              <w:right w:w="72" w:type="dxa"/>
            </w:tcMar>
            <w:vAlign w:val="center"/>
          </w:tcPr>
          <w:p>
            <w:pPr>
              <w:widowControl w:val="0"/>
              <w:spacing w:line="240" w:lineRule="auto"/>
              <w:ind w:firstLine="0" w:firstLineChars="0"/>
              <w:jc w:val="center"/>
              <w:rPr>
                <w:rFonts w:eastAsiaTheme="minorEastAsia" w:cstheme="minorBidi"/>
                <w:kern w:val="2"/>
                <w:sz w:val="21"/>
                <w:szCs w:val="21"/>
              </w:rPr>
            </w:pPr>
            <w:r>
              <w:rPr>
                <w:rFonts w:hint="eastAsia" w:eastAsiaTheme="minorEastAsia" w:cstheme="minorBidi"/>
                <w:sz w:val="21"/>
                <w:szCs w:val="21"/>
              </w:rPr>
              <w:t>组合工艺技术</w:t>
            </w:r>
          </w:p>
        </w:tc>
        <w:tc>
          <w:tcPr>
            <w:tcW w:w="1331" w:type="dxa"/>
            <w:shd w:val="clear" w:color="auto" w:fill="auto"/>
            <w:tcMar>
              <w:top w:w="15" w:type="dxa"/>
              <w:left w:w="72" w:type="dxa"/>
              <w:bottom w:w="0" w:type="dxa"/>
              <w:right w:w="72" w:type="dxa"/>
            </w:tcMar>
            <w:vAlign w:val="center"/>
          </w:tcPr>
          <w:p>
            <w:pPr>
              <w:widowControl w:val="0"/>
              <w:spacing w:line="240" w:lineRule="auto"/>
              <w:ind w:firstLine="0" w:firstLineChars="0"/>
              <w:jc w:val="center"/>
              <w:rPr>
                <w:rFonts w:eastAsiaTheme="minorEastAsia" w:cstheme="minorBidi"/>
                <w:kern w:val="2"/>
                <w:sz w:val="21"/>
                <w:szCs w:val="21"/>
              </w:rPr>
            </w:pPr>
            <w:r>
              <w:rPr>
                <w:rFonts w:hint="eastAsia" w:eastAsiaTheme="minorEastAsia" w:cstheme="minorBidi"/>
                <w:sz w:val="21"/>
                <w:szCs w:val="21"/>
              </w:rPr>
              <w:t>适用于小规模分散式污水集中处理</w:t>
            </w:r>
          </w:p>
        </w:tc>
        <w:tc>
          <w:tcPr>
            <w:tcW w:w="2987" w:type="dxa"/>
            <w:shd w:val="clear" w:color="auto" w:fill="auto"/>
            <w:tcMar>
              <w:top w:w="15" w:type="dxa"/>
              <w:left w:w="72" w:type="dxa"/>
              <w:bottom w:w="0" w:type="dxa"/>
              <w:right w:w="72" w:type="dxa"/>
            </w:tcMar>
            <w:vAlign w:val="center"/>
          </w:tcPr>
          <w:p>
            <w:pPr>
              <w:widowControl w:val="0"/>
              <w:spacing w:line="240" w:lineRule="auto"/>
              <w:ind w:firstLine="0" w:firstLineChars="0"/>
              <w:rPr>
                <w:rFonts w:eastAsiaTheme="minorEastAsia" w:cstheme="minorBidi"/>
                <w:kern w:val="2"/>
                <w:sz w:val="21"/>
                <w:szCs w:val="21"/>
              </w:rPr>
            </w:pPr>
            <w:r>
              <w:rPr>
                <w:rFonts w:hint="eastAsia" w:eastAsiaTheme="minorEastAsia" w:cstheme="minorBidi"/>
                <w:sz w:val="21"/>
                <w:szCs w:val="21"/>
              </w:rPr>
              <w:t>（1）运行负荷高，运维简便、处理效果好、出水稳定、无二次污染和臭味；</w:t>
            </w:r>
          </w:p>
          <w:p>
            <w:pPr>
              <w:widowControl w:val="0"/>
              <w:spacing w:line="240" w:lineRule="auto"/>
              <w:ind w:firstLine="0" w:firstLineChars="0"/>
              <w:rPr>
                <w:rFonts w:eastAsiaTheme="minorEastAsia" w:cstheme="minorBidi"/>
                <w:kern w:val="2"/>
                <w:sz w:val="21"/>
                <w:szCs w:val="21"/>
              </w:rPr>
            </w:pPr>
            <w:r>
              <w:rPr>
                <w:rFonts w:hint="eastAsia" w:eastAsiaTheme="minorEastAsia" w:cstheme="minorBidi"/>
                <w:sz w:val="21"/>
                <w:szCs w:val="21"/>
              </w:rPr>
              <w:t>（2）一体化设备部分占地面积小，湿地部分占地面积也仅为纯湿地法的1/3-1/4，标准化施工，建设周期最短，重置周期长；</w:t>
            </w:r>
          </w:p>
          <w:p>
            <w:pPr>
              <w:widowControl w:val="0"/>
              <w:spacing w:line="240" w:lineRule="auto"/>
              <w:ind w:firstLine="0" w:firstLineChars="0"/>
              <w:rPr>
                <w:rFonts w:eastAsiaTheme="minorEastAsia" w:cstheme="minorBidi"/>
                <w:kern w:val="2"/>
                <w:sz w:val="21"/>
                <w:szCs w:val="21"/>
              </w:rPr>
            </w:pPr>
            <w:r>
              <w:rPr>
                <w:rFonts w:hint="eastAsia" w:eastAsiaTheme="minorEastAsia" w:cstheme="minorBidi"/>
                <w:sz w:val="21"/>
                <w:szCs w:val="21"/>
              </w:rPr>
              <w:t>（3）便于监管，易实现标准化运维管理。</w:t>
            </w:r>
          </w:p>
        </w:tc>
        <w:tc>
          <w:tcPr>
            <w:tcW w:w="5111" w:type="dxa"/>
            <w:shd w:val="clear" w:color="auto" w:fill="auto"/>
            <w:tcMar>
              <w:top w:w="15" w:type="dxa"/>
              <w:left w:w="72" w:type="dxa"/>
              <w:bottom w:w="0" w:type="dxa"/>
              <w:right w:w="72" w:type="dxa"/>
            </w:tcMar>
            <w:vAlign w:val="center"/>
          </w:tcPr>
          <w:p>
            <w:pPr>
              <w:widowControl w:val="0"/>
              <w:spacing w:line="240" w:lineRule="auto"/>
              <w:ind w:firstLine="0" w:firstLineChars="0"/>
              <w:rPr>
                <w:rFonts w:eastAsiaTheme="minorEastAsia" w:cstheme="minorBidi"/>
                <w:kern w:val="2"/>
                <w:sz w:val="21"/>
                <w:szCs w:val="21"/>
              </w:rPr>
            </w:pPr>
            <w:r>
              <w:rPr>
                <w:rFonts w:hint="eastAsia" w:eastAsiaTheme="minorEastAsia"/>
                <w:sz w:val="21"/>
                <w:szCs w:val="21"/>
              </w:rPr>
              <w:t>（1）分散式安装运行，站点较多的规模化运维后需智慧运维平台协助统一管理；</w:t>
            </w:r>
          </w:p>
          <w:p>
            <w:pPr>
              <w:widowControl w:val="0"/>
              <w:spacing w:line="240" w:lineRule="auto"/>
              <w:ind w:firstLine="0" w:firstLineChars="0"/>
              <w:rPr>
                <w:rFonts w:eastAsiaTheme="minorEastAsia" w:cstheme="minorBidi"/>
                <w:kern w:val="2"/>
                <w:sz w:val="21"/>
                <w:szCs w:val="21"/>
              </w:rPr>
            </w:pPr>
            <w:r>
              <w:rPr>
                <w:rFonts w:hint="eastAsia" w:eastAsiaTheme="minorEastAsia"/>
                <w:sz w:val="21"/>
                <w:szCs w:val="21"/>
              </w:rPr>
              <w:t>（2）使用风机做为动力设备，有被盗窃和破坏风险。</w:t>
            </w:r>
          </w:p>
        </w:tc>
      </w:tr>
    </w:tbl>
    <w:p>
      <w:pPr>
        <w:spacing w:before="240"/>
        <w:ind w:firstLine="480"/>
      </w:pPr>
      <w:r>
        <w:rPr>
          <w:rFonts w:hint="eastAsia"/>
        </w:rPr>
        <w:t>目前生活污水处理工艺较成熟，各种一体化设备、组合处理技术很多，但由于农村生活污水因其比较分散，规模较小且不易集中，使其处理不能延用和照搬大、中型规模城市污水处理工艺及设计参数。农村生活污水处理应根据农村的区位条件、村庄人口聚集程度、污水产生规模，因地制宜采用污染治理与资源利用相结合、工程措施与生态措施相结合、集中与分散相结合的建设模式和处理工艺。积极推广低成本、低能耗、易维护、高效率的污水处理技术，鼓励采用生态处理工艺。</w:t>
      </w:r>
    </w:p>
    <w:p>
      <w:pPr>
        <w:ind w:firstLine="480"/>
      </w:pPr>
      <w:r>
        <w:rPr>
          <w:rFonts w:hint="eastAsia"/>
        </w:rPr>
        <w:t>根据国家生态环境部发布的《村镇生活污染防治最佳可行技术指南》以及</w:t>
      </w:r>
      <w:r>
        <w:t>《广西农村生活污水处理设施水污染物排放标准》（征求意见稿）</w:t>
      </w:r>
      <w:r>
        <w:rPr>
          <w:rFonts w:hint="eastAsia"/>
        </w:rPr>
        <w:t>对设施的出水要求，本次确定的处理工艺主要分为以下三类：</w:t>
      </w:r>
    </w:p>
    <w:p>
      <w:pPr>
        <w:ind w:firstLine="480"/>
      </w:pPr>
      <w:r>
        <w:rPr>
          <w:rFonts w:hint="eastAsia"/>
        </w:rPr>
        <w:t>（1）设施出水排水标准执行三级标准</w:t>
      </w:r>
    </w:p>
    <w:p>
      <w:pPr>
        <w:ind w:firstLine="480"/>
      </w:pPr>
      <w:r>
        <w:rPr>
          <w:rFonts w:hint="eastAsia"/>
        </w:rPr>
        <w:t>三级标准限值：pH值6-9，SS 50mg/L，COD</w:t>
      </w:r>
      <w:r>
        <w:rPr>
          <w:rFonts w:hint="eastAsia"/>
          <w:vertAlign w:val="subscript"/>
        </w:rPr>
        <w:t>Cr</w:t>
      </w:r>
      <w:r>
        <w:rPr>
          <w:rFonts w:hint="eastAsia"/>
        </w:rPr>
        <w:t xml:space="preserve"> 120mg/L，TP 5mg/L，动植物油20mg/L。根据《村镇生活污染防治最佳可行技术指南》，农村生活污水经化粪池（或沼气池）预处理后，可采用生物法或生态法。</w:t>
      </w:r>
    </w:p>
    <w:p>
      <w:pPr>
        <w:ind w:firstLine="480"/>
      </w:pPr>
      <w:r>
        <w:rPr>
          <w:rFonts w:hint="eastAsia"/>
        </w:rPr>
        <w:t>（2）设施出水排水标准执行二级标准</w:t>
      </w:r>
    </w:p>
    <w:p>
      <w:pPr>
        <w:ind w:firstLine="480"/>
      </w:pPr>
      <w:r>
        <w:rPr>
          <w:rFonts w:hint="eastAsia"/>
        </w:rPr>
        <w:t>二级标准限值：pH值 6-9，SS 30mg/L，COD</w:t>
      </w:r>
      <w:r>
        <w:rPr>
          <w:rFonts w:hint="eastAsia"/>
          <w:vertAlign w:val="subscript"/>
        </w:rPr>
        <w:t>Cr</w:t>
      </w:r>
      <w:r>
        <w:rPr>
          <w:rFonts w:hint="eastAsia"/>
        </w:rPr>
        <w:t xml:space="preserve"> 100mg/L，NH</w:t>
      </w:r>
      <w:r>
        <w:rPr>
          <w:rFonts w:hint="eastAsia"/>
          <w:vertAlign w:val="subscript"/>
        </w:rPr>
        <w:t>3</w:t>
      </w:r>
      <w:r>
        <w:rPr>
          <w:rFonts w:hint="eastAsia"/>
        </w:rPr>
        <w:t>-N 25（30）mg/L， TP 3mg/L，动植物油5mg/L。通过整理广西农村生活污水处理项目（2010-2016年）相关监测数据，采用组合“厌氧+生态”的组合工艺。</w:t>
      </w:r>
    </w:p>
    <w:p>
      <w:pPr>
        <w:ind w:firstLine="480"/>
      </w:pPr>
      <w:r>
        <w:rPr>
          <w:rFonts w:hint="eastAsia"/>
        </w:rPr>
        <w:t>（3）设施出水排水标准执行一级标准</w:t>
      </w:r>
    </w:p>
    <w:p>
      <w:pPr>
        <w:ind w:firstLine="480"/>
      </w:pPr>
      <w:r>
        <w:rPr>
          <w:rFonts w:hint="eastAsia"/>
        </w:rPr>
        <w:t>一级标准限值：pH值 6-9，SS 20mg/L，COD</w:t>
      </w:r>
      <w:r>
        <w:rPr>
          <w:rFonts w:hint="eastAsia"/>
          <w:vertAlign w:val="subscript"/>
        </w:rPr>
        <w:t>Cr</w:t>
      </w:r>
      <w:r>
        <w:rPr>
          <w:rFonts w:hint="eastAsia"/>
        </w:rPr>
        <w:t xml:space="preserve"> 60mg/L，NH</w:t>
      </w:r>
      <w:r>
        <w:rPr>
          <w:rFonts w:hint="eastAsia"/>
          <w:vertAlign w:val="subscript"/>
        </w:rPr>
        <w:t>3</w:t>
      </w:r>
      <w:r>
        <w:rPr>
          <w:rFonts w:hint="eastAsia"/>
        </w:rPr>
        <w:t>-N 8（15）mg/L，TN 20mg/L，TP 1.5mg/L，动植物油3mg/L。根据《村镇生活污染防治最佳可行技术指南》，农村生活污水经化粪池预处理后，采取厌氧+好氧工艺处理。</w:t>
      </w:r>
    </w:p>
    <w:p>
      <w:pPr>
        <w:ind w:firstLine="480"/>
      </w:pPr>
      <w:r>
        <w:rPr>
          <w:rFonts w:hint="eastAsia"/>
        </w:rPr>
        <w:t>本次规划推荐采用工艺主要有以下五类：</w:t>
      </w:r>
    </w:p>
    <w:p>
      <w:pPr>
        <w:ind w:firstLine="480"/>
      </w:pPr>
      <w:r>
        <w:rPr>
          <w:rFonts w:hint="eastAsia"/>
        </w:rPr>
        <w:t>对于环境敏感区域内的，污水处理设计规模</w:t>
      </w:r>
      <w:r>
        <w:rPr>
          <w:rFonts w:hint="eastAsia" w:ascii="宋体" w:hAnsi="宋体"/>
        </w:rPr>
        <w:t>≤</w:t>
      </w:r>
      <w:r>
        <w:rPr>
          <w:rFonts w:hint="eastAsia"/>
        </w:rPr>
        <w:t>20m</w:t>
      </w:r>
      <w:r>
        <w:rPr>
          <w:rFonts w:hint="eastAsia"/>
          <w:vertAlign w:val="superscript"/>
        </w:rPr>
        <w:t>3</w:t>
      </w:r>
      <w:r>
        <w:rPr>
          <w:rFonts w:hint="eastAsia"/>
        </w:rPr>
        <w:t>/d的村庄，推荐采用预处理+生化池+人工湿地处理工艺，出水用于农田灌溉或庭院绿化，不排入周围水体内；对于污水处理设计规模</w:t>
      </w:r>
      <w:r>
        <w:rPr>
          <w:rFonts w:hint="eastAsia" w:ascii="宋体" w:hAnsi="宋体"/>
        </w:rPr>
        <w:t>＞</w:t>
      </w:r>
      <w:r>
        <w:rPr>
          <w:rFonts w:hint="eastAsia"/>
        </w:rPr>
        <w:t>20 m</w:t>
      </w:r>
      <w:r>
        <w:rPr>
          <w:rFonts w:hint="eastAsia"/>
          <w:vertAlign w:val="superscript"/>
        </w:rPr>
        <w:t>3</w:t>
      </w:r>
      <w:r>
        <w:rPr>
          <w:rFonts w:hint="eastAsia"/>
        </w:rPr>
        <w:t>/d的村庄，推荐采用生物接触氧化+人工湿地，出水用于农田灌溉或引出环境敏感区外排放。</w:t>
      </w:r>
    </w:p>
    <w:p>
      <w:pPr>
        <w:ind w:firstLine="480"/>
      </w:pPr>
      <w:r>
        <w:rPr>
          <w:rFonts w:hint="eastAsia"/>
        </w:rPr>
        <w:t>对于非环境敏感区域内，污水处理设计规模</w:t>
      </w:r>
      <w:r>
        <w:rPr>
          <w:rFonts w:hint="eastAsia" w:ascii="宋体" w:hAnsi="宋体"/>
        </w:rPr>
        <w:t>≤</w:t>
      </w:r>
      <w:r>
        <w:rPr>
          <w:rFonts w:hint="eastAsia"/>
        </w:rPr>
        <w:t>20m</w:t>
      </w:r>
      <w:r>
        <w:rPr>
          <w:rFonts w:hint="eastAsia"/>
          <w:vertAlign w:val="superscript"/>
        </w:rPr>
        <w:t>3</w:t>
      </w:r>
      <w:r>
        <w:rPr>
          <w:rFonts w:hint="eastAsia"/>
        </w:rPr>
        <w:t>/d的村庄，推荐采用三格化粪池+庭院湿地系统，出水可用于农田灌溉或庭院绿化；对污水处理设计规模</w:t>
      </w:r>
      <w:r>
        <w:rPr>
          <w:rFonts w:hint="eastAsia" w:ascii="宋体" w:hAnsi="宋体"/>
        </w:rPr>
        <w:t>介于</w:t>
      </w:r>
      <w:r>
        <w:rPr>
          <w:rFonts w:hint="eastAsia"/>
        </w:rPr>
        <w:t>20m</w:t>
      </w:r>
      <w:r>
        <w:rPr>
          <w:rFonts w:hint="eastAsia"/>
          <w:vertAlign w:val="superscript"/>
        </w:rPr>
        <w:t>3</w:t>
      </w:r>
      <w:r>
        <w:rPr>
          <w:rFonts w:hint="eastAsia"/>
        </w:rPr>
        <w:t>/d与60m</w:t>
      </w:r>
      <w:r>
        <w:rPr>
          <w:rFonts w:hint="eastAsia"/>
          <w:vertAlign w:val="superscript"/>
        </w:rPr>
        <w:t>3</w:t>
      </w:r>
      <w:r>
        <w:rPr>
          <w:rFonts w:hint="eastAsia"/>
        </w:rPr>
        <w:t>/d之间的村庄，推荐采用格栅+调节池+生态调蓄塘，出水可达二级标准；水处理设计规模</w:t>
      </w:r>
      <w:r>
        <w:rPr>
          <w:rFonts w:hint="eastAsia" w:ascii="宋体" w:hAnsi="宋体"/>
        </w:rPr>
        <w:t>＞</w:t>
      </w:r>
      <w:r>
        <w:rPr>
          <w:rFonts w:hint="eastAsia"/>
        </w:rPr>
        <w:t>60m</w:t>
      </w:r>
      <w:r>
        <w:rPr>
          <w:rFonts w:hint="eastAsia"/>
          <w:vertAlign w:val="superscript"/>
        </w:rPr>
        <w:t>3</w:t>
      </w:r>
      <w:r>
        <w:rPr>
          <w:rFonts w:hint="eastAsia"/>
        </w:rPr>
        <w:t>/d的村庄，推荐采用A</w:t>
      </w:r>
      <w:r>
        <w:rPr>
          <w:rFonts w:hint="eastAsia"/>
          <w:vertAlign w:val="superscript"/>
        </w:rPr>
        <w:t>2</w:t>
      </w:r>
      <w:r>
        <w:rPr>
          <w:rFonts w:hint="eastAsia"/>
        </w:rPr>
        <w:t>/O技术。</w:t>
      </w:r>
    </w:p>
    <w:p>
      <w:pPr>
        <w:ind w:firstLine="480"/>
      </w:pPr>
      <w:r>
        <w:rPr>
          <w:rFonts w:hint="eastAsia"/>
        </w:rPr>
        <w:t>本次规划各类处理工艺的村（屯）数量统计见表4.5-6和表4.5-7所示。各村（屯）污水处理设施处理工艺选择详见附表1和附表2。</w:t>
      </w:r>
    </w:p>
    <w:p>
      <w:pPr>
        <w:spacing w:line="240" w:lineRule="auto"/>
        <w:ind w:firstLine="0" w:firstLineChars="0"/>
        <w:jc w:val="left"/>
      </w:pPr>
      <w:r>
        <w:br w:type="page"/>
      </w:r>
    </w:p>
    <w:p>
      <w:pPr>
        <w:ind w:firstLine="0" w:firstLineChars="0"/>
        <w:jc w:val="center"/>
        <w:rPr>
          <w:b/>
          <w:bCs/>
          <w:sz w:val="21"/>
          <w:szCs w:val="21"/>
        </w:rPr>
      </w:pPr>
      <w:r>
        <w:rPr>
          <w:rFonts w:hint="eastAsia"/>
          <w:b/>
          <w:bCs/>
          <w:sz w:val="21"/>
          <w:szCs w:val="21"/>
        </w:rPr>
        <w:t>表4.5-6</w:t>
      </w:r>
      <w:r>
        <w:rPr>
          <w:b/>
          <w:bCs/>
          <w:sz w:val="21"/>
          <w:szCs w:val="21"/>
        </w:rPr>
        <w:t xml:space="preserve">  </w:t>
      </w:r>
      <w:r>
        <w:rPr>
          <w:rFonts w:hint="eastAsia"/>
          <w:b/>
          <w:bCs/>
          <w:sz w:val="21"/>
          <w:szCs w:val="21"/>
        </w:rPr>
        <w:t>规划近期各乡镇新建设备统计表</w:t>
      </w:r>
    </w:p>
    <w:tbl>
      <w:tblPr>
        <w:tblStyle w:val="27"/>
        <w:tblW w:w="10296" w:type="dxa"/>
        <w:jc w:val="center"/>
        <w:tblInd w:w="0" w:type="dxa"/>
        <w:tblLayout w:type="fixed"/>
        <w:tblCellMar>
          <w:top w:w="0" w:type="dxa"/>
          <w:left w:w="108" w:type="dxa"/>
          <w:bottom w:w="0" w:type="dxa"/>
          <w:right w:w="108" w:type="dxa"/>
        </w:tblCellMar>
      </w:tblPr>
      <w:tblGrid>
        <w:gridCol w:w="968"/>
        <w:gridCol w:w="1812"/>
        <w:gridCol w:w="1030"/>
        <w:gridCol w:w="1746"/>
        <w:gridCol w:w="1866"/>
        <w:gridCol w:w="1814"/>
        <w:gridCol w:w="1060"/>
      </w:tblGrid>
      <w:tr>
        <w:tblPrEx>
          <w:tblLayout w:type="fixed"/>
          <w:tblCellMar>
            <w:top w:w="0" w:type="dxa"/>
            <w:left w:w="108" w:type="dxa"/>
            <w:bottom w:w="0" w:type="dxa"/>
            <w:right w:w="108" w:type="dxa"/>
          </w:tblCellMar>
        </w:tblPrEx>
        <w:trPr>
          <w:trHeight w:val="653" w:hRule="atLeast"/>
          <w:jc w:val="center"/>
        </w:trPr>
        <w:tc>
          <w:tcPr>
            <w:tcW w:w="968" w:type="dxa"/>
            <w:vMerge w:val="restart"/>
            <w:tcBorders>
              <w:top w:val="single" w:color="auto" w:sz="12" w:space="0"/>
              <w:left w:val="single" w:color="auto" w:sz="12" w:space="0"/>
              <w:bottom w:val="single" w:color="auto" w:sz="4" w:space="0"/>
              <w:right w:val="single" w:color="auto" w:sz="4" w:space="0"/>
              <w:tl2br w:val="single" w:color="auto" w:sz="4" w:space="0"/>
            </w:tcBorders>
            <w:shd w:val="clear" w:color="auto" w:fill="auto"/>
            <w:vAlign w:val="center"/>
          </w:tcPr>
          <w:p>
            <w:pPr>
              <w:spacing w:line="240" w:lineRule="auto"/>
              <w:ind w:firstLine="0" w:firstLineChars="0"/>
              <w:jc w:val="center"/>
              <w:rPr>
                <w:b/>
                <w:bCs/>
                <w:sz w:val="21"/>
                <w:szCs w:val="21"/>
              </w:rPr>
            </w:pPr>
            <w:r>
              <w:rPr>
                <w:rFonts w:hint="eastAsia"/>
                <w:b/>
                <w:bCs/>
                <w:sz w:val="21"/>
                <w:szCs w:val="21"/>
              </w:rPr>
              <w:t>项目</w:t>
            </w:r>
          </w:p>
          <w:p>
            <w:pPr>
              <w:spacing w:line="240" w:lineRule="auto"/>
              <w:ind w:firstLine="0" w:firstLineChars="0"/>
              <w:jc w:val="center"/>
              <w:rPr>
                <w:b/>
                <w:bCs/>
                <w:sz w:val="21"/>
                <w:szCs w:val="21"/>
              </w:rPr>
            </w:pPr>
          </w:p>
          <w:p>
            <w:pPr>
              <w:spacing w:line="240" w:lineRule="auto"/>
              <w:ind w:firstLine="0" w:firstLineChars="0"/>
              <w:jc w:val="center"/>
              <w:rPr>
                <w:b/>
                <w:bCs/>
                <w:sz w:val="21"/>
                <w:szCs w:val="21"/>
              </w:rPr>
            </w:pPr>
            <w:r>
              <w:rPr>
                <w:rFonts w:hint="eastAsia"/>
                <w:b/>
                <w:bCs/>
                <w:sz w:val="21"/>
                <w:szCs w:val="21"/>
              </w:rPr>
              <w:t>乡镇</w:t>
            </w:r>
          </w:p>
        </w:tc>
        <w:tc>
          <w:tcPr>
            <w:tcW w:w="1812" w:type="dxa"/>
            <w:tcBorders>
              <w:top w:val="single" w:color="auto" w:sz="12" w:space="0"/>
              <w:left w:val="single" w:color="auto" w:sz="4" w:space="0"/>
              <w:right w:val="single" w:color="auto" w:sz="4" w:space="0"/>
            </w:tcBorders>
            <w:shd w:val="clear" w:color="auto" w:fill="auto"/>
            <w:vAlign w:val="center"/>
          </w:tcPr>
          <w:p>
            <w:pPr>
              <w:spacing w:line="240" w:lineRule="auto"/>
              <w:ind w:firstLine="0" w:firstLineChars="0"/>
              <w:jc w:val="center"/>
              <w:rPr>
                <w:b/>
                <w:bCs/>
                <w:sz w:val="21"/>
                <w:szCs w:val="21"/>
              </w:rPr>
            </w:pPr>
            <w:r>
              <w:rPr>
                <w:rFonts w:hint="eastAsia"/>
                <w:b/>
                <w:bCs/>
                <w:sz w:val="21"/>
                <w:szCs w:val="21"/>
              </w:rPr>
              <w:t>格栅+调节池+生态调蓄塘</w:t>
            </w:r>
          </w:p>
        </w:tc>
        <w:tc>
          <w:tcPr>
            <w:tcW w:w="1030" w:type="dxa"/>
            <w:tcBorders>
              <w:top w:val="single" w:color="auto" w:sz="12" w:space="0"/>
              <w:left w:val="single" w:color="auto" w:sz="4" w:space="0"/>
              <w:right w:val="single" w:color="auto" w:sz="4" w:space="0"/>
            </w:tcBorders>
            <w:shd w:val="clear" w:color="auto" w:fill="auto"/>
            <w:vAlign w:val="center"/>
          </w:tcPr>
          <w:p>
            <w:pPr>
              <w:spacing w:line="240" w:lineRule="auto"/>
              <w:ind w:firstLine="0" w:firstLineChars="0"/>
              <w:jc w:val="center"/>
              <w:rPr>
                <w:b/>
                <w:bCs/>
                <w:sz w:val="21"/>
                <w:szCs w:val="21"/>
              </w:rPr>
            </w:pPr>
            <w:r>
              <w:rPr>
                <w:b/>
                <w:bCs/>
                <w:sz w:val="21"/>
                <w:szCs w:val="21"/>
              </w:rPr>
              <w:t>A2/O</w:t>
            </w:r>
            <w:r>
              <w:rPr>
                <w:rFonts w:hint="eastAsia"/>
                <w:b/>
                <w:bCs/>
                <w:sz w:val="21"/>
                <w:szCs w:val="21"/>
              </w:rPr>
              <w:t>设施</w:t>
            </w:r>
          </w:p>
        </w:tc>
        <w:tc>
          <w:tcPr>
            <w:tcW w:w="1746" w:type="dxa"/>
            <w:tcBorders>
              <w:top w:val="single" w:color="auto" w:sz="12" w:space="0"/>
              <w:left w:val="single" w:color="auto" w:sz="4" w:space="0"/>
              <w:right w:val="single" w:color="auto" w:sz="4" w:space="0"/>
            </w:tcBorders>
            <w:shd w:val="clear" w:color="auto" w:fill="auto"/>
            <w:vAlign w:val="center"/>
          </w:tcPr>
          <w:p>
            <w:pPr>
              <w:spacing w:line="240" w:lineRule="auto"/>
              <w:ind w:firstLine="0" w:firstLineChars="0"/>
              <w:jc w:val="center"/>
              <w:rPr>
                <w:b/>
                <w:bCs/>
                <w:sz w:val="21"/>
                <w:szCs w:val="21"/>
              </w:rPr>
            </w:pPr>
            <w:r>
              <w:rPr>
                <w:rFonts w:hint="eastAsia"/>
                <w:b/>
                <w:bCs/>
                <w:sz w:val="21"/>
                <w:szCs w:val="21"/>
              </w:rPr>
              <w:t>生物接触氧化+人工湿地</w:t>
            </w:r>
          </w:p>
        </w:tc>
        <w:tc>
          <w:tcPr>
            <w:tcW w:w="1866" w:type="dxa"/>
            <w:tcBorders>
              <w:top w:val="single" w:color="auto" w:sz="12" w:space="0"/>
              <w:left w:val="single" w:color="auto" w:sz="4" w:space="0"/>
              <w:right w:val="single" w:color="auto" w:sz="4" w:space="0"/>
            </w:tcBorders>
            <w:shd w:val="clear" w:color="auto" w:fill="auto"/>
            <w:vAlign w:val="center"/>
          </w:tcPr>
          <w:p>
            <w:pPr>
              <w:spacing w:line="240" w:lineRule="auto"/>
              <w:ind w:firstLine="0" w:firstLineChars="0"/>
              <w:jc w:val="center"/>
              <w:rPr>
                <w:b/>
                <w:bCs/>
                <w:sz w:val="21"/>
                <w:szCs w:val="21"/>
              </w:rPr>
            </w:pPr>
            <w:r>
              <w:rPr>
                <w:rFonts w:hint="eastAsia"/>
                <w:b/>
                <w:bCs/>
                <w:sz w:val="21"/>
                <w:szCs w:val="21"/>
              </w:rPr>
              <w:t>三格化粪池+庭院湿地系统</w:t>
            </w:r>
          </w:p>
        </w:tc>
        <w:tc>
          <w:tcPr>
            <w:tcW w:w="1814" w:type="dxa"/>
            <w:tcBorders>
              <w:top w:val="single" w:color="auto" w:sz="12" w:space="0"/>
              <w:left w:val="single" w:color="auto" w:sz="4" w:space="0"/>
              <w:right w:val="single" w:color="auto" w:sz="4" w:space="0"/>
            </w:tcBorders>
            <w:shd w:val="clear" w:color="auto" w:fill="auto"/>
            <w:vAlign w:val="center"/>
          </w:tcPr>
          <w:p>
            <w:pPr>
              <w:spacing w:line="240" w:lineRule="auto"/>
              <w:ind w:firstLine="0" w:firstLineChars="0"/>
              <w:jc w:val="center"/>
              <w:rPr>
                <w:b/>
                <w:bCs/>
                <w:sz w:val="21"/>
                <w:szCs w:val="21"/>
              </w:rPr>
            </w:pPr>
            <w:r>
              <w:rPr>
                <w:rFonts w:hint="eastAsia"/>
                <w:b/>
                <w:bCs/>
                <w:sz w:val="21"/>
                <w:szCs w:val="21"/>
              </w:rPr>
              <w:t>预处理+生化池+人工湿地</w:t>
            </w:r>
          </w:p>
        </w:tc>
        <w:tc>
          <w:tcPr>
            <w:tcW w:w="1060" w:type="dxa"/>
            <w:tcBorders>
              <w:top w:val="single" w:color="auto" w:sz="12" w:space="0"/>
              <w:left w:val="single" w:color="auto" w:sz="4" w:space="0"/>
              <w:right w:val="single" w:color="auto" w:sz="12" w:space="0"/>
            </w:tcBorders>
            <w:shd w:val="clear" w:color="auto" w:fill="auto"/>
            <w:vAlign w:val="center"/>
          </w:tcPr>
          <w:p>
            <w:pPr>
              <w:spacing w:line="240" w:lineRule="auto"/>
              <w:ind w:firstLine="0" w:firstLineChars="0"/>
              <w:jc w:val="center"/>
              <w:rPr>
                <w:b/>
                <w:bCs/>
                <w:sz w:val="21"/>
                <w:szCs w:val="21"/>
              </w:rPr>
            </w:pPr>
            <w:r>
              <w:rPr>
                <w:rFonts w:hint="eastAsia"/>
                <w:b/>
                <w:bCs/>
                <w:sz w:val="21"/>
                <w:szCs w:val="21"/>
              </w:rPr>
              <w:t>处理规模</w:t>
            </w:r>
          </w:p>
        </w:tc>
      </w:tr>
      <w:tr>
        <w:tblPrEx>
          <w:tblLayout w:type="fixed"/>
          <w:tblCellMar>
            <w:top w:w="0" w:type="dxa"/>
            <w:left w:w="108" w:type="dxa"/>
            <w:bottom w:w="0" w:type="dxa"/>
            <w:right w:w="108" w:type="dxa"/>
          </w:tblCellMar>
        </w:tblPrEx>
        <w:trPr>
          <w:trHeight w:val="290" w:hRule="atLeast"/>
          <w:jc w:val="center"/>
        </w:trPr>
        <w:tc>
          <w:tcPr>
            <w:tcW w:w="968" w:type="dxa"/>
            <w:vMerge w:val="continue"/>
            <w:tcBorders>
              <w:left w:val="single" w:color="auto" w:sz="12" w:space="0"/>
              <w:bottom w:val="single" w:color="auto" w:sz="4" w:space="0"/>
              <w:right w:val="single" w:color="auto" w:sz="4" w:space="0"/>
              <w:tl2br w:val="single" w:color="auto" w:sz="4" w:space="0"/>
            </w:tcBorders>
            <w:shd w:val="clear" w:color="auto" w:fill="auto"/>
            <w:vAlign w:val="center"/>
          </w:tcPr>
          <w:p>
            <w:pPr>
              <w:spacing w:line="240" w:lineRule="auto"/>
              <w:ind w:firstLine="0" w:firstLineChars="0"/>
              <w:jc w:val="center"/>
              <w:rPr>
                <w:sz w:val="21"/>
                <w:szCs w:val="21"/>
              </w:rPr>
            </w:pPr>
          </w:p>
        </w:tc>
        <w:tc>
          <w:tcPr>
            <w:tcW w:w="1812" w:type="dxa"/>
            <w:tcBorders>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（套）</w:t>
            </w:r>
          </w:p>
        </w:tc>
        <w:tc>
          <w:tcPr>
            <w:tcW w:w="1030" w:type="dxa"/>
            <w:tcBorders>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b/>
                <w:sz w:val="21"/>
                <w:szCs w:val="21"/>
              </w:rPr>
              <w:t>（套）</w:t>
            </w:r>
          </w:p>
        </w:tc>
        <w:tc>
          <w:tcPr>
            <w:tcW w:w="1746" w:type="dxa"/>
            <w:tcBorders>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b/>
                <w:sz w:val="21"/>
                <w:szCs w:val="21"/>
              </w:rPr>
              <w:t>（套）</w:t>
            </w:r>
          </w:p>
        </w:tc>
        <w:tc>
          <w:tcPr>
            <w:tcW w:w="1866" w:type="dxa"/>
            <w:tcBorders>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b/>
                <w:sz w:val="21"/>
                <w:szCs w:val="21"/>
              </w:rPr>
              <w:t>（套）</w:t>
            </w:r>
          </w:p>
        </w:tc>
        <w:tc>
          <w:tcPr>
            <w:tcW w:w="1814" w:type="dxa"/>
            <w:tcBorders>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b/>
                <w:sz w:val="21"/>
                <w:szCs w:val="21"/>
              </w:rPr>
              <w:t>（套）</w:t>
            </w:r>
          </w:p>
        </w:tc>
        <w:tc>
          <w:tcPr>
            <w:tcW w:w="1060" w:type="dxa"/>
            <w:tcBorders>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b/>
                <w:sz w:val="21"/>
                <w:szCs w:val="21"/>
              </w:rPr>
              <w:t>m</w:t>
            </w:r>
            <w:r>
              <w:rPr>
                <w:rFonts w:hint="eastAsia"/>
                <w:b/>
                <w:sz w:val="21"/>
                <w:szCs w:val="21"/>
                <w:vertAlign w:val="superscript"/>
              </w:rPr>
              <w:t>3</w:t>
            </w:r>
            <w:r>
              <w:rPr>
                <w:rFonts w:hint="eastAsia"/>
                <w:b/>
                <w:sz w:val="21"/>
                <w:szCs w:val="21"/>
              </w:rPr>
              <w:t>/d</w:t>
            </w:r>
          </w:p>
        </w:tc>
      </w:tr>
      <w:tr>
        <w:tblPrEx>
          <w:tblLayout w:type="fixed"/>
          <w:tblCellMar>
            <w:top w:w="0" w:type="dxa"/>
            <w:left w:w="108" w:type="dxa"/>
            <w:bottom w:w="0" w:type="dxa"/>
            <w:right w:w="108" w:type="dxa"/>
          </w:tblCellMar>
        </w:tblPrEx>
        <w:trPr>
          <w:trHeight w:val="290" w:hRule="atLeast"/>
          <w:jc w:val="center"/>
        </w:trPr>
        <w:tc>
          <w:tcPr>
            <w:tcW w:w="968"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81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5</w:t>
            </w:r>
          </w:p>
        </w:tc>
        <w:tc>
          <w:tcPr>
            <w:tcW w:w="1030" w:type="dxa"/>
            <w:tcBorders>
              <w:top w:val="single" w:color="auto" w:sz="4" w:space="0"/>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3</w:t>
            </w:r>
          </w:p>
        </w:tc>
        <w:tc>
          <w:tcPr>
            <w:tcW w:w="1746" w:type="dxa"/>
            <w:tcBorders>
              <w:top w:val="single" w:color="auto" w:sz="4" w:space="0"/>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1</w:t>
            </w:r>
          </w:p>
        </w:tc>
        <w:tc>
          <w:tcPr>
            <w:tcW w:w="1866" w:type="dxa"/>
            <w:tcBorders>
              <w:top w:val="single" w:color="auto" w:sz="4" w:space="0"/>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3</w:t>
            </w:r>
          </w:p>
        </w:tc>
        <w:tc>
          <w:tcPr>
            <w:tcW w:w="1814" w:type="dxa"/>
            <w:tcBorders>
              <w:top w:val="single" w:color="auto" w:sz="4" w:space="0"/>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2</w:t>
            </w:r>
          </w:p>
        </w:tc>
        <w:tc>
          <w:tcPr>
            <w:tcW w:w="1060" w:type="dxa"/>
            <w:tcBorders>
              <w:top w:val="single" w:color="auto" w:sz="4" w:space="0"/>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840</w:t>
            </w:r>
          </w:p>
        </w:tc>
      </w:tr>
      <w:tr>
        <w:tblPrEx>
          <w:tblLayout w:type="fixed"/>
          <w:tblCellMar>
            <w:top w:w="0" w:type="dxa"/>
            <w:left w:w="108" w:type="dxa"/>
            <w:bottom w:w="0" w:type="dxa"/>
            <w:right w:w="108" w:type="dxa"/>
          </w:tblCellMar>
        </w:tblPrEx>
        <w:trPr>
          <w:trHeight w:val="280" w:hRule="atLeast"/>
          <w:jc w:val="center"/>
        </w:trPr>
        <w:tc>
          <w:tcPr>
            <w:tcW w:w="968"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81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7</w:t>
            </w:r>
          </w:p>
        </w:tc>
        <w:tc>
          <w:tcPr>
            <w:tcW w:w="103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1</w:t>
            </w:r>
          </w:p>
        </w:tc>
        <w:tc>
          <w:tcPr>
            <w:tcW w:w="174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2</w:t>
            </w:r>
          </w:p>
        </w:tc>
        <w:tc>
          <w:tcPr>
            <w:tcW w:w="18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0</w:t>
            </w:r>
          </w:p>
        </w:tc>
        <w:tc>
          <w:tcPr>
            <w:tcW w:w="18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0</w:t>
            </w:r>
          </w:p>
        </w:tc>
        <w:tc>
          <w:tcPr>
            <w:tcW w:w="1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850</w:t>
            </w:r>
          </w:p>
        </w:tc>
      </w:tr>
      <w:tr>
        <w:tblPrEx>
          <w:tblLayout w:type="fixed"/>
          <w:tblCellMar>
            <w:top w:w="0" w:type="dxa"/>
            <w:left w:w="108" w:type="dxa"/>
            <w:bottom w:w="0" w:type="dxa"/>
            <w:right w:w="108" w:type="dxa"/>
          </w:tblCellMar>
        </w:tblPrEx>
        <w:trPr>
          <w:trHeight w:val="280" w:hRule="atLeast"/>
          <w:jc w:val="center"/>
        </w:trPr>
        <w:tc>
          <w:tcPr>
            <w:tcW w:w="968"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81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30</w:t>
            </w:r>
          </w:p>
        </w:tc>
        <w:tc>
          <w:tcPr>
            <w:tcW w:w="103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1</w:t>
            </w:r>
          </w:p>
        </w:tc>
        <w:tc>
          <w:tcPr>
            <w:tcW w:w="174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6</w:t>
            </w:r>
          </w:p>
        </w:tc>
        <w:tc>
          <w:tcPr>
            <w:tcW w:w="18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7</w:t>
            </w:r>
          </w:p>
        </w:tc>
        <w:tc>
          <w:tcPr>
            <w:tcW w:w="18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2</w:t>
            </w:r>
          </w:p>
        </w:tc>
        <w:tc>
          <w:tcPr>
            <w:tcW w:w="1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1330</w:t>
            </w:r>
          </w:p>
        </w:tc>
      </w:tr>
      <w:tr>
        <w:tblPrEx>
          <w:tblLayout w:type="fixed"/>
          <w:tblCellMar>
            <w:top w:w="0" w:type="dxa"/>
            <w:left w:w="108" w:type="dxa"/>
            <w:bottom w:w="0" w:type="dxa"/>
            <w:right w:w="108" w:type="dxa"/>
          </w:tblCellMar>
        </w:tblPrEx>
        <w:trPr>
          <w:trHeight w:val="280" w:hRule="atLeast"/>
          <w:jc w:val="center"/>
        </w:trPr>
        <w:tc>
          <w:tcPr>
            <w:tcW w:w="968"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百寿镇</w:t>
            </w:r>
          </w:p>
        </w:tc>
        <w:tc>
          <w:tcPr>
            <w:tcW w:w="181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5</w:t>
            </w:r>
          </w:p>
        </w:tc>
        <w:tc>
          <w:tcPr>
            <w:tcW w:w="103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0</w:t>
            </w:r>
          </w:p>
        </w:tc>
        <w:tc>
          <w:tcPr>
            <w:tcW w:w="174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7</w:t>
            </w:r>
          </w:p>
        </w:tc>
        <w:tc>
          <w:tcPr>
            <w:tcW w:w="18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2</w:t>
            </w:r>
          </w:p>
        </w:tc>
        <w:tc>
          <w:tcPr>
            <w:tcW w:w="18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2</w:t>
            </w:r>
          </w:p>
        </w:tc>
        <w:tc>
          <w:tcPr>
            <w:tcW w:w="1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495</w:t>
            </w:r>
          </w:p>
        </w:tc>
      </w:tr>
      <w:tr>
        <w:tblPrEx>
          <w:tblLayout w:type="fixed"/>
          <w:tblCellMar>
            <w:top w:w="0" w:type="dxa"/>
            <w:left w:w="108" w:type="dxa"/>
            <w:bottom w:w="0" w:type="dxa"/>
            <w:right w:w="108" w:type="dxa"/>
          </w:tblCellMar>
        </w:tblPrEx>
        <w:trPr>
          <w:trHeight w:val="280" w:hRule="atLeast"/>
          <w:jc w:val="center"/>
        </w:trPr>
        <w:tc>
          <w:tcPr>
            <w:tcW w:w="968"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81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2</w:t>
            </w:r>
          </w:p>
        </w:tc>
        <w:tc>
          <w:tcPr>
            <w:tcW w:w="103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1</w:t>
            </w:r>
          </w:p>
        </w:tc>
        <w:tc>
          <w:tcPr>
            <w:tcW w:w="174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1</w:t>
            </w:r>
          </w:p>
        </w:tc>
        <w:tc>
          <w:tcPr>
            <w:tcW w:w="18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1</w:t>
            </w:r>
          </w:p>
        </w:tc>
        <w:tc>
          <w:tcPr>
            <w:tcW w:w="18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2</w:t>
            </w:r>
          </w:p>
        </w:tc>
        <w:tc>
          <w:tcPr>
            <w:tcW w:w="1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185</w:t>
            </w:r>
          </w:p>
        </w:tc>
      </w:tr>
      <w:tr>
        <w:tblPrEx>
          <w:tblLayout w:type="fixed"/>
          <w:tblCellMar>
            <w:top w:w="0" w:type="dxa"/>
            <w:left w:w="108" w:type="dxa"/>
            <w:bottom w:w="0" w:type="dxa"/>
            <w:right w:w="108" w:type="dxa"/>
          </w:tblCellMar>
        </w:tblPrEx>
        <w:trPr>
          <w:trHeight w:val="280" w:hRule="atLeast"/>
          <w:jc w:val="center"/>
        </w:trPr>
        <w:tc>
          <w:tcPr>
            <w:tcW w:w="968"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81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4</w:t>
            </w:r>
          </w:p>
        </w:tc>
        <w:tc>
          <w:tcPr>
            <w:tcW w:w="103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1</w:t>
            </w:r>
          </w:p>
        </w:tc>
        <w:tc>
          <w:tcPr>
            <w:tcW w:w="174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0</w:t>
            </w:r>
          </w:p>
        </w:tc>
        <w:tc>
          <w:tcPr>
            <w:tcW w:w="18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0</w:t>
            </w:r>
          </w:p>
        </w:tc>
        <w:tc>
          <w:tcPr>
            <w:tcW w:w="18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9</w:t>
            </w:r>
          </w:p>
        </w:tc>
        <w:tc>
          <w:tcPr>
            <w:tcW w:w="1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330</w:t>
            </w:r>
          </w:p>
        </w:tc>
      </w:tr>
      <w:tr>
        <w:tblPrEx>
          <w:tblLayout w:type="fixed"/>
          <w:tblCellMar>
            <w:top w:w="0" w:type="dxa"/>
            <w:left w:w="108" w:type="dxa"/>
            <w:bottom w:w="0" w:type="dxa"/>
            <w:right w:w="108" w:type="dxa"/>
          </w:tblCellMar>
        </w:tblPrEx>
        <w:trPr>
          <w:trHeight w:val="280" w:hRule="atLeast"/>
          <w:jc w:val="center"/>
        </w:trPr>
        <w:tc>
          <w:tcPr>
            <w:tcW w:w="968"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81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2</w:t>
            </w:r>
          </w:p>
        </w:tc>
        <w:tc>
          <w:tcPr>
            <w:tcW w:w="103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0</w:t>
            </w:r>
          </w:p>
        </w:tc>
        <w:tc>
          <w:tcPr>
            <w:tcW w:w="174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5</w:t>
            </w:r>
          </w:p>
        </w:tc>
        <w:tc>
          <w:tcPr>
            <w:tcW w:w="18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2</w:t>
            </w:r>
          </w:p>
        </w:tc>
        <w:tc>
          <w:tcPr>
            <w:tcW w:w="18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4</w:t>
            </w:r>
          </w:p>
        </w:tc>
        <w:tc>
          <w:tcPr>
            <w:tcW w:w="1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290</w:t>
            </w:r>
          </w:p>
        </w:tc>
      </w:tr>
      <w:tr>
        <w:tblPrEx>
          <w:tblLayout w:type="fixed"/>
          <w:tblCellMar>
            <w:top w:w="0" w:type="dxa"/>
            <w:left w:w="108" w:type="dxa"/>
            <w:bottom w:w="0" w:type="dxa"/>
            <w:right w:w="108" w:type="dxa"/>
          </w:tblCellMar>
        </w:tblPrEx>
        <w:trPr>
          <w:trHeight w:val="280" w:hRule="atLeast"/>
          <w:jc w:val="center"/>
        </w:trPr>
        <w:tc>
          <w:tcPr>
            <w:tcW w:w="968"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81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03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4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8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w:t>
            </w:r>
          </w:p>
        </w:tc>
        <w:tc>
          <w:tcPr>
            <w:tcW w:w="18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w:t>
            </w:r>
          </w:p>
        </w:tc>
        <w:tc>
          <w:tcPr>
            <w:tcW w:w="1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410</w:t>
            </w:r>
          </w:p>
        </w:tc>
      </w:tr>
      <w:tr>
        <w:tblPrEx>
          <w:tblLayout w:type="fixed"/>
          <w:tblCellMar>
            <w:top w:w="0" w:type="dxa"/>
            <w:left w:w="108" w:type="dxa"/>
            <w:bottom w:w="0" w:type="dxa"/>
            <w:right w:w="108" w:type="dxa"/>
          </w:tblCellMar>
        </w:tblPrEx>
        <w:trPr>
          <w:trHeight w:val="280" w:hRule="atLeast"/>
          <w:jc w:val="center"/>
        </w:trPr>
        <w:tc>
          <w:tcPr>
            <w:tcW w:w="968"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81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w:t>
            </w:r>
          </w:p>
        </w:tc>
        <w:tc>
          <w:tcPr>
            <w:tcW w:w="103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w:t>
            </w:r>
          </w:p>
        </w:tc>
        <w:tc>
          <w:tcPr>
            <w:tcW w:w="174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w:t>
            </w:r>
          </w:p>
        </w:tc>
        <w:tc>
          <w:tcPr>
            <w:tcW w:w="18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w:t>
            </w:r>
          </w:p>
        </w:tc>
        <w:tc>
          <w:tcPr>
            <w:tcW w:w="18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w:t>
            </w:r>
          </w:p>
        </w:tc>
        <w:tc>
          <w:tcPr>
            <w:tcW w:w="1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295</w:t>
            </w:r>
          </w:p>
        </w:tc>
      </w:tr>
      <w:tr>
        <w:tblPrEx>
          <w:tblLayout w:type="fixed"/>
          <w:tblCellMar>
            <w:top w:w="0" w:type="dxa"/>
            <w:left w:w="108" w:type="dxa"/>
            <w:bottom w:w="0" w:type="dxa"/>
            <w:right w:w="108" w:type="dxa"/>
          </w:tblCellMar>
        </w:tblPrEx>
        <w:trPr>
          <w:trHeight w:val="280" w:hRule="atLeast"/>
          <w:jc w:val="center"/>
        </w:trPr>
        <w:tc>
          <w:tcPr>
            <w:tcW w:w="968" w:type="dxa"/>
            <w:tcBorders>
              <w:top w:val="nil"/>
              <w:left w:val="single" w:color="auto" w:sz="12" w:space="0"/>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合计</w:t>
            </w:r>
          </w:p>
        </w:tc>
        <w:tc>
          <w:tcPr>
            <w:tcW w:w="1812"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67</w:t>
            </w:r>
          </w:p>
        </w:tc>
        <w:tc>
          <w:tcPr>
            <w:tcW w:w="1030"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8</w:t>
            </w:r>
          </w:p>
        </w:tc>
        <w:tc>
          <w:tcPr>
            <w:tcW w:w="1746" w:type="dxa"/>
            <w:tcBorders>
              <w:top w:val="nil"/>
              <w:left w:val="single" w:color="auto" w:sz="4" w:space="0"/>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24</w:t>
            </w:r>
          </w:p>
        </w:tc>
        <w:tc>
          <w:tcPr>
            <w:tcW w:w="1866"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17</w:t>
            </w:r>
          </w:p>
        </w:tc>
        <w:tc>
          <w:tcPr>
            <w:tcW w:w="1814" w:type="dxa"/>
            <w:tcBorders>
              <w:top w:val="nil"/>
              <w:left w:val="single" w:color="auto" w:sz="4" w:space="0"/>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23</w:t>
            </w:r>
          </w:p>
        </w:tc>
        <w:tc>
          <w:tcPr>
            <w:tcW w:w="1060" w:type="dxa"/>
            <w:tcBorders>
              <w:top w:val="nil"/>
              <w:left w:val="nil"/>
              <w:bottom w:val="single" w:color="auto" w:sz="12"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5025</w:t>
            </w:r>
          </w:p>
        </w:tc>
      </w:tr>
    </w:tbl>
    <w:p>
      <w:pPr>
        <w:spacing w:before="240"/>
        <w:ind w:firstLine="0" w:firstLineChars="0"/>
        <w:jc w:val="center"/>
        <w:rPr>
          <w:b/>
          <w:bCs/>
          <w:sz w:val="21"/>
          <w:szCs w:val="21"/>
        </w:rPr>
      </w:pPr>
      <w:r>
        <w:rPr>
          <w:rFonts w:hint="eastAsia"/>
          <w:b/>
          <w:bCs/>
          <w:sz w:val="21"/>
          <w:szCs w:val="21"/>
        </w:rPr>
        <w:t>表4.5-7</w:t>
      </w:r>
      <w:r>
        <w:rPr>
          <w:b/>
          <w:bCs/>
          <w:sz w:val="21"/>
          <w:szCs w:val="21"/>
        </w:rPr>
        <w:t xml:space="preserve">  </w:t>
      </w:r>
      <w:r>
        <w:rPr>
          <w:rFonts w:hint="eastAsia"/>
          <w:b/>
          <w:bCs/>
          <w:sz w:val="21"/>
          <w:szCs w:val="21"/>
        </w:rPr>
        <w:t>规划远期各乡镇新建设备统计表</w:t>
      </w:r>
    </w:p>
    <w:tbl>
      <w:tblPr>
        <w:tblStyle w:val="27"/>
        <w:tblW w:w="10296" w:type="dxa"/>
        <w:jc w:val="center"/>
        <w:tblInd w:w="0" w:type="dxa"/>
        <w:tblLayout w:type="fixed"/>
        <w:tblCellMar>
          <w:top w:w="0" w:type="dxa"/>
          <w:left w:w="108" w:type="dxa"/>
          <w:bottom w:w="0" w:type="dxa"/>
          <w:right w:w="108" w:type="dxa"/>
        </w:tblCellMar>
      </w:tblPr>
      <w:tblGrid>
        <w:gridCol w:w="968"/>
        <w:gridCol w:w="1812"/>
        <w:gridCol w:w="1030"/>
        <w:gridCol w:w="1746"/>
        <w:gridCol w:w="1866"/>
        <w:gridCol w:w="1814"/>
        <w:gridCol w:w="1060"/>
      </w:tblGrid>
      <w:tr>
        <w:tblPrEx>
          <w:tblLayout w:type="fixed"/>
          <w:tblCellMar>
            <w:top w:w="0" w:type="dxa"/>
            <w:left w:w="108" w:type="dxa"/>
            <w:bottom w:w="0" w:type="dxa"/>
            <w:right w:w="108" w:type="dxa"/>
          </w:tblCellMar>
        </w:tblPrEx>
        <w:trPr>
          <w:trHeight w:val="653" w:hRule="atLeast"/>
          <w:tblHeader/>
          <w:jc w:val="center"/>
        </w:trPr>
        <w:tc>
          <w:tcPr>
            <w:tcW w:w="968" w:type="dxa"/>
            <w:vMerge w:val="restart"/>
            <w:tcBorders>
              <w:top w:val="single" w:color="auto" w:sz="12" w:space="0"/>
              <w:left w:val="single" w:color="auto" w:sz="12" w:space="0"/>
              <w:bottom w:val="single" w:color="auto" w:sz="4" w:space="0"/>
              <w:right w:val="single" w:color="auto" w:sz="4" w:space="0"/>
              <w:tl2br w:val="single" w:color="auto" w:sz="4" w:space="0"/>
            </w:tcBorders>
            <w:shd w:val="clear" w:color="auto" w:fill="auto"/>
            <w:vAlign w:val="center"/>
          </w:tcPr>
          <w:p>
            <w:pPr>
              <w:spacing w:line="240" w:lineRule="auto"/>
              <w:ind w:firstLine="0" w:firstLineChars="0"/>
              <w:jc w:val="center"/>
              <w:rPr>
                <w:b/>
                <w:bCs/>
                <w:sz w:val="21"/>
                <w:szCs w:val="21"/>
              </w:rPr>
            </w:pPr>
            <w:r>
              <w:rPr>
                <w:rFonts w:hint="eastAsia"/>
                <w:b/>
                <w:bCs/>
                <w:sz w:val="21"/>
                <w:szCs w:val="21"/>
              </w:rPr>
              <w:t>项目</w:t>
            </w:r>
          </w:p>
          <w:p>
            <w:pPr>
              <w:spacing w:line="240" w:lineRule="auto"/>
              <w:ind w:firstLine="0" w:firstLineChars="0"/>
              <w:jc w:val="center"/>
              <w:rPr>
                <w:b/>
                <w:bCs/>
                <w:sz w:val="21"/>
                <w:szCs w:val="21"/>
              </w:rPr>
            </w:pPr>
          </w:p>
          <w:p>
            <w:pPr>
              <w:spacing w:line="240" w:lineRule="auto"/>
              <w:ind w:firstLine="0" w:firstLineChars="0"/>
              <w:jc w:val="center"/>
              <w:rPr>
                <w:b/>
                <w:bCs/>
                <w:sz w:val="21"/>
                <w:szCs w:val="21"/>
              </w:rPr>
            </w:pPr>
            <w:r>
              <w:rPr>
                <w:rFonts w:hint="eastAsia"/>
                <w:b/>
                <w:bCs/>
                <w:sz w:val="21"/>
                <w:szCs w:val="21"/>
              </w:rPr>
              <w:t>乡镇</w:t>
            </w:r>
          </w:p>
        </w:tc>
        <w:tc>
          <w:tcPr>
            <w:tcW w:w="1812" w:type="dxa"/>
            <w:tcBorders>
              <w:top w:val="single" w:color="auto" w:sz="12" w:space="0"/>
              <w:left w:val="single" w:color="auto" w:sz="4" w:space="0"/>
              <w:right w:val="single" w:color="auto" w:sz="4" w:space="0"/>
            </w:tcBorders>
            <w:shd w:val="clear" w:color="auto" w:fill="auto"/>
            <w:vAlign w:val="center"/>
          </w:tcPr>
          <w:p>
            <w:pPr>
              <w:spacing w:line="240" w:lineRule="auto"/>
              <w:ind w:firstLine="0" w:firstLineChars="0"/>
              <w:jc w:val="center"/>
              <w:rPr>
                <w:b/>
                <w:bCs/>
                <w:sz w:val="21"/>
                <w:szCs w:val="21"/>
              </w:rPr>
            </w:pPr>
            <w:r>
              <w:rPr>
                <w:rFonts w:hint="eastAsia"/>
                <w:b/>
                <w:bCs/>
                <w:sz w:val="21"/>
                <w:szCs w:val="21"/>
              </w:rPr>
              <w:t>格栅+调节池+生态调蓄塘</w:t>
            </w:r>
          </w:p>
        </w:tc>
        <w:tc>
          <w:tcPr>
            <w:tcW w:w="1030" w:type="dxa"/>
            <w:tcBorders>
              <w:top w:val="single" w:color="auto" w:sz="12" w:space="0"/>
              <w:left w:val="single" w:color="auto" w:sz="4" w:space="0"/>
              <w:right w:val="single" w:color="auto" w:sz="4" w:space="0"/>
            </w:tcBorders>
            <w:shd w:val="clear" w:color="auto" w:fill="auto"/>
            <w:vAlign w:val="center"/>
          </w:tcPr>
          <w:p>
            <w:pPr>
              <w:spacing w:line="240" w:lineRule="auto"/>
              <w:ind w:firstLine="0" w:firstLineChars="0"/>
              <w:jc w:val="center"/>
              <w:rPr>
                <w:b/>
                <w:bCs/>
                <w:sz w:val="21"/>
                <w:szCs w:val="21"/>
              </w:rPr>
            </w:pPr>
            <w:r>
              <w:rPr>
                <w:b/>
                <w:bCs/>
                <w:sz w:val="21"/>
                <w:szCs w:val="21"/>
              </w:rPr>
              <w:t>A2/O</w:t>
            </w:r>
            <w:r>
              <w:rPr>
                <w:rFonts w:hint="eastAsia"/>
                <w:b/>
                <w:bCs/>
                <w:sz w:val="21"/>
                <w:szCs w:val="21"/>
              </w:rPr>
              <w:t>设施</w:t>
            </w:r>
          </w:p>
        </w:tc>
        <w:tc>
          <w:tcPr>
            <w:tcW w:w="1746" w:type="dxa"/>
            <w:tcBorders>
              <w:top w:val="single" w:color="auto" w:sz="12" w:space="0"/>
              <w:left w:val="single" w:color="auto" w:sz="4" w:space="0"/>
              <w:right w:val="single" w:color="auto" w:sz="4" w:space="0"/>
            </w:tcBorders>
            <w:shd w:val="clear" w:color="auto" w:fill="auto"/>
            <w:vAlign w:val="center"/>
          </w:tcPr>
          <w:p>
            <w:pPr>
              <w:spacing w:line="240" w:lineRule="auto"/>
              <w:ind w:firstLine="0" w:firstLineChars="0"/>
              <w:jc w:val="center"/>
              <w:rPr>
                <w:b/>
                <w:bCs/>
                <w:sz w:val="21"/>
                <w:szCs w:val="21"/>
              </w:rPr>
            </w:pPr>
            <w:r>
              <w:rPr>
                <w:rFonts w:hint="eastAsia"/>
                <w:b/>
                <w:bCs/>
                <w:sz w:val="21"/>
                <w:szCs w:val="21"/>
              </w:rPr>
              <w:t>生物接触氧化+人工湿地</w:t>
            </w:r>
          </w:p>
        </w:tc>
        <w:tc>
          <w:tcPr>
            <w:tcW w:w="1866" w:type="dxa"/>
            <w:tcBorders>
              <w:top w:val="single" w:color="auto" w:sz="12" w:space="0"/>
              <w:left w:val="single" w:color="auto" w:sz="4" w:space="0"/>
              <w:right w:val="single" w:color="auto" w:sz="4" w:space="0"/>
            </w:tcBorders>
            <w:shd w:val="clear" w:color="auto" w:fill="auto"/>
            <w:vAlign w:val="center"/>
          </w:tcPr>
          <w:p>
            <w:pPr>
              <w:spacing w:line="240" w:lineRule="auto"/>
              <w:ind w:firstLine="0" w:firstLineChars="0"/>
              <w:jc w:val="center"/>
              <w:rPr>
                <w:b/>
                <w:bCs/>
                <w:sz w:val="21"/>
                <w:szCs w:val="21"/>
              </w:rPr>
            </w:pPr>
            <w:r>
              <w:rPr>
                <w:rFonts w:hint="eastAsia"/>
                <w:b/>
                <w:bCs/>
                <w:sz w:val="21"/>
                <w:szCs w:val="21"/>
              </w:rPr>
              <w:t>三格化粪池+庭院湿地系统</w:t>
            </w:r>
          </w:p>
        </w:tc>
        <w:tc>
          <w:tcPr>
            <w:tcW w:w="1814" w:type="dxa"/>
            <w:tcBorders>
              <w:top w:val="single" w:color="auto" w:sz="12" w:space="0"/>
              <w:left w:val="single" w:color="auto" w:sz="4" w:space="0"/>
              <w:right w:val="single" w:color="auto" w:sz="4" w:space="0"/>
            </w:tcBorders>
            <w:shd w:val="clear" w:color="auto" w:fill="auto"/>
            <w:vAlign w:val="center"/>
          </w:tcPr>
          <w:p>
            <w:pPr>
              <w:spacing w:line="240" w:lineRule="auto"/>
              <w:ind w:firstLine="0" w:firstLineChars="0"/>
              <w:jc w:val="center"/>
              <w:rPr>
                <w:b/>
                <w:bCs/>
                <w:sz w:val="21"/>
                <w:szCs w:val="21"/>
              </w:rPr>
            </w:pPr>
            <w:r>
              <w:rPr>
                <w:rFonts w:hint="eastAsia"/>
                <w:b/>
                <w:bCs/>
                <w:sz w:val="21"/>
                <w:szCs w:val="21"/>
              </w:rPr>
              <w:t>预处理+生化池+人工湿地</w:t>
            </w:r>
          </w:p>
        </w:tc>
        <w:tc>
          <w:tcPr>
            <w:tcW w:w="1060" w:type="dxa"/>
            <w:tcBorders>
              <w:top w:val="single" w:color="auto" w:sz="12" w:space="0"/>
              <w:left w:val="single" w:color="auto" w:sz="4" w:space="0"/>
              <w:right w:val="single" w:color="auto" w:sz="12" w:space="0"/>
            </w:tcBorders>
            <w:shd w:val="clear" w:color="auto" w:fill="auto"/>
            <w:vAlign w:val="center"/>
          </w:tcPr>
          <w:p>
            <w:pPr>
              <w:spacing w:line="240" w:lineRule="auto"/>
              <w:ind w:firstLine="0" w:firstLineChars="0"/>
              <w:jc w:val="center"/>
              <w:rPr>
                <w:b/>
                <w:bCs/>
                <w:sz w:val="21"/>
                <w:szCs w:val="21"/>
              </w:rPr>
            </w:pPr>
            <w:r>
              <w:rPr>
                <w:rFonts w:hint="eastAsia"/>
                <w:b/>
                <w:bCs/>
                <w:sz w:val="21"/>
                <w:szCs w:val="21"/>
              </w:rPr>
              <w:t>处理规模</w:t>
            </w:r>
          </w:p>
        </w:tc>
      </w:tr>
      <w:tr>
        <w:tblPrEx>
          <w:tblLayout w:type="fixed"/>
          <w:tblCellMar>
            <w:top w:w="0" w:type="dxa"/>
            <w:left w:w="108" w:type="dxa"/>
            <w:bottom w:w="0" w:type="dxa"/>
            <w:right w:w="108" w:type="dxa"/>
          </w:tblCellMar>
        </w:tblPrEx>
        <w:trPr>
          <w:trHeight w:val="290" w:hRule="atLeast"/>
          <w:tblHeader/>
          <w:jc w:val="center"/>
        </w:trPr>
        <w:tc>
          <w:tcPr>
            <w:tcW w:w="968" w:type="dxa"/>
            <w:vMerge w:val="continue"/>
            <w:tcBorders>
              <w:left w:val="single" w:color="auto" w:sz="12" w:space="0"/>
              <w:bottom w:val="single" w:color="auto" w:sz="4" w:space="0"/>
              <w:right w:val="single" w:color="auto" w:sz="4" w:space="0"/>
              <w:tl2br w:val="single" w:color="auto" w:sz="4" w:space="0"/>
            </w:tcBorders>
            <w:shd w:val="clear" w:color="auto" w:fill="auto"/>
            <w:vAlign w:val="center"/>
          </w:tcPr>
          <w:p>
            <w:pPr>
              <w:spacing w:line="240" w:lineRule="auto"/>
              <w:ind w:firstLine="0" w:firstLineChars="0"/>
              <w:jc w:val="center"/>
              <w:rPr>
                <w:sz w:val="21"/>
                <w:szCs w:val="21"/>
              </w:rPr>
            </w:pPr>
          </w:p>
        </w:tc>
        <w:tc>
          <w:tcPr>
            <w:tcW w:w="1812" w:type="dxa"/>
            <w:tcBorders>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（套）</w:t>
            </w:r>
          </w:p>
        </w:tc>
        <w:tc>
          <w:tcPr>
            <w:tcW w:w="1030" w:type="dxa"/>
            <w:tcBorders>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b/>
                <w:sz w:val="21"/>
                <w:szCs w:val="21"/>
              </w:rPr>
              <w:t>（套）</w:t>
            </w:r>
          </w:p>
        </w:tc>
        <w:tc>
          <w:tcPr>
            <w:tcW w:w="1746" w:type="dxa"/>
            <w:tcBorders>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b/>
                <w:sz w:val="21"/>
                <w:szCs w:val="21"/>
              </w:rPr>
              <w:t>（套）</w:t>
            </w:r>
          </w:p>
        </w:tc>
        <w:tc>
          <w:tcPr>
            <w:tcW w:w="1866" w:type="dxa"/>
            <w:tcBorders>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b/>
                <w:sz w:val="21"/>
                <w:szCs w:val="21"/>
              </w:rPr>
              <w:t>（套）</w:t>
            </w:r>
          </w:p>
        </w:tc>
        <w:tc>
          <w:tcPr>
            <w:tcW w:w="1814" w:type="dxa"/>
            <w:tcBorders>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b/>
                <w:sz w:val="21"/>
                <w:szCs w:val="21"/>
              </w:rPr>
              <w:t>（套）</w:t>
            </w:r>
          </w:p>
        </w:tc>
        <w:tc>
          <w:tcPr>
            <w:tcW w:w="1060" w:type="dxa"/>
            <w:tcBorders>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b/>
                <w:sz w:val="21"/>
                <w:szCs w:val="21"/>
              </w:rPr>
              <w:t>m</w:t>
            </w:r>
            <w:r>
              <w:rPr>
                <w:rFonts w:hint="eastAsia"/>
                <w:b/>
                <w:sz w:val="21"/>
                <w:szCs w:val="21"/>
                <w:vertAlign w:val="superscript"/>
              </w:rPr>
              <w:t>3</w:t>
            </w:r>
            <w:r>
              <w:rPr>
                <w:rFonts w:hint="eastAsia"/>
                <w:b/>
                <w:sz w:val="21"/>
                <w:szCs w:val="21"/>
              </w:rPr>
              <w:t>/d</w:t>
            </w:r>
          </w:p>
        </w:tc>
      </w:tr>
      <w:tr>
        <w:tblPrEx>
          <w:tblLayout w:type="fixed"/>
          <w:tblCellMar>
            <w:top w:w="0" w:type="dxa"/>
            <w:left w:w="108" w:type="dxa"/>
            <w:bottom w:w="0" w:type="dxa"/>
            <w:right w:w="108" w:type="dxa"/>
          </w:tblCellMar>
        </w:tblPrEx>
        <w:trPr>
          <w:trHeight w:val="290" w:hRule="atLeast"/>
          <w:jc w:val="center"/>
        </w:trPr>
        <w:tc>
          <w:tcPr>
            <w:tcW w:w="968"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81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12</w:t>
            </w:r>
          </w:p>
        </w:tc>
        <w:tc>
          <w:tcPr>
            <w:tcW w:w="1030" w:type="dxa"/>
            <w:tcBorders>
              <w:top w:val="single" w:color="auto" w:sz="4" w:space="0"/>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6</w:t>
            </w:r>
          </w:p>
        </w:tc>
        <w:tc>
          <w:tcPr>
            <w:tcW w:w="1746" w:type="dxa"/>
            <w:tcBorders>
              <w:top w:val="single" w:color="auto" w:sz="4" w:space="0"/>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0</w:t>
            </w:r>
          </w:p>
        </w:tc>
        <w:tc>
          <w:tcPr>
            <w:tcW w:w="1866" w:type="dxa"/>
            <w:tcBorders>
              <w:top w:val="single" w:color="auto" w:sz="4" w:space="0"/>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24</w:t>
            </w:r>
          </w:p>
        </w:tc>
        <w:tc>
          <w:tcPr>
            <w:tcW w:w="1814" w:type="dxa"/>
            <w:tcBorders>
              <w:top w:val="single" w:color="auto" w:sz="4" w:space="0"/>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4</w:t>
            </w:r>
          </w:p>
        </w:tc>
        <w:tc>
          <w:tcPr>
            <w:tcW w:w="1060" w:type="dxa"/>
            <w:tcBorders>
              <w:top w:val="single" w:color="auto" w:sz="4" w:space="0"/>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1370</w:t>
            </w:r>
          </w:p>
        </w:tc>
      </w:tr>
      <w:tr>
        <w:tblPrEx>
          <w:tblLayout w:type="fixed"/>
          <w:tblCellMar>
            <w:top w:w="0" w:type="dxa"/>
            <w:left w:w="108" w:type="dxa"/>
            <w:bottom w:w="0" w:type="dxa"/>
            <w:right w:w="108" w:type="dxa"/>
          </w:tblCellMar>
        </w:tblPrEx>
        <w:trPr>
          <w:trHeight w:val="280" w:hRule="atLeast"/>
          <w:jc w:val="center"/>
        </w:trPr>
        <w:tc>
          <w:tcPr>
            <w:tcW w:w="968"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81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11</w:t>
            </w:r>
          </w:p>
        </w:tc>
        <w:tc>
          <w:tcPr>
            <w:tcW w:w="103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2</w:t>
            </w:r>
          </w:p>
        </w:tc>
        <w:tc>
          <w:tcPr>
            <w:tcW w:w="174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0</w:t>
            </w:r>
          </w:p>
        </w:tc>
        <w:tc>
          <w:tcPr>
            <w:tcW w:w="18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6</w:t>
            </w:r>
          </w:p>
        </w:tc>
        <w:tc>
          <w:tcPr>
            <w:tcW w:w="18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1</w:t>
            </w:r>
          </w:p>
        </w:tc>
        <w:tc>
          <w:tcPr>
            <w:tcW w:w="1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1135</w:t>
            </w:r>
          </w:p>
        </w:tc>
      </w:tr>
      <w:tr>
        <w:tblPrEx>
          <w:tblLayout w:type="fixed"/>
          <w:tblCellMar>
            <w:top w:w="0" w:type="dxa"/>
            <w:left w:w="108" w:type="dxa"/>
            <w:bottom w:w="0" w:type="dxa"/>
            <w:right w:w="108" w:type="dxa"/>
          </w:tblCellMar>
        </w:tblPrEx>
        <w:trPr>
          <w:trHeight w:val="280" w:hRule="atLeast"/>
          <w:jc w:val="center"/>
        </w:trPr>
        <w:tc>
          <w:tcPr>
            <w:tcW w:w="968"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81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14</w:t>
            </w:r>
          </w:p>
        </w:tc>
        <w:tc>
          <w:tcPr>
            <w:tcW w:w="103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2</w:t>
            </w:r>
          </w:p>
        </w:tc>
        <w:tc>
          <w:tcPr>
            <w:tcW w:w="174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0</w:t>
            </w:r>
          </w:p>
        </w:tc>
        <w:tc>
          <w:tcPr>
            <w:tcW w:w="18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26</w:t>
            </w:r>
          </w:p>
        </w:tc>
        <w:tc>
          <w:tcPr>
            <w:tcW w:w="18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1</w:t>
            </w:r>
          </w:p>
        </w:tc>
        <w:tc>
          <w:tcPr>
            <w:tcW w:w="1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965</w:t>
            </w:r>
          </w:p>
        </w:tc>
      </w:tr>
      <w:tr>
        <w:tblPrEx>
          <w:tblLayout w:type="fixed"/>
          <w:tblCellMar>
            <w:top w:w="0" w:type="dxa"/>
            <w:left w:w="108" w:type="dxa"/>
            <w:bottom w:w="0" w:type="dxa"/>
            <w:right w:w="108" w:type="dxa"/>
          </w:tblCellMar>
        </w:tblPrEx>
        <w:trPr>
          <w:trHeight w:val="280" w:hRule="atLeast"/>
          <w:jc w:val="center"/>
        </w:trPr>
        <w:tc>
          <w:tcPr>
            <w:tcW w:w="968"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百寿镇</w:t>
            </w:r>
          </w:p>
        </w:tc>
        <w:tc>
          <w:tcPr>
            <w:tcW w:w="181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18</w:t>
            </w:r>
          </w:p>
        </w:tc>
        <w:tc>
          <w:tcPr>
            <w:tcW w:w="103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0</w:t>
            </w:r>
          </w:p>
        </w:tc>
        <w:tc>
          <w:tcPr>
            <w:tcW w:w="174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0</w:t>
            </w:r>
          </w:p>
        </w:tc>
        <w:tc>
          <w:tcPr>
            <w:tcW w:w="18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93</w:t>
            </w:r>
          </w:p>
        </w:tc>
        <w:tc>
          <w:tcPr>
            <w:tcW w:w="18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2</w:t>
            </w:r>
          </w:p>
        </w:tc>
        <w:tc>
          <w:tcPr>
            <w:tcW w:w="1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1754</w:t>
            </w:r>
          </w:p>
        </w:tc>
      </w:tr>
      <w:tr>
        <w:tblPrEx>
          <w:tblLayout w:type="fixed"/>
          <w:tblCellMar>
            <w:top w:w="0" w:type="dxa"/>
            <w:left w:w="108" w:type="dxa"/>
            <w:bottom w:w="0" w:type="dxa"/>
            <w:right w:w="108" w:type="dxa"/>
          </w:tblCellMar>
        </w:tblPrEx>
        <w:trPr>
          <w:trHeight w:val="280" w:hRule="atLeast"/>
          <w:jc w:val="center"/>
        </w:trPr>
        <w:tc>
          <w:tcPr>
            <w:tcW w:w="968"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81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20</w:t>
            </w:r>
          </w:p>
        </w:tc>
        <w:tc>
          <w:tcPr>
            <w:tcW w:w="103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5</w:t>
            </w:r>
          </w:p>
        </w:tc>
        <w:tc>
          <w:tcPr>
            <w:tcW w:w="174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0</w:t>
            </w:r>
          </w:p>
        </w:tc>
        <w:tc>
          <w:tcPr>
            <w:tcW w:w="18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28</w:t>
            </w:r>
          </w:p>
        </w:tc>
        <w:tc>
          <w:tcPr>
            <w:tcW w:w="18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5</w:t>
            </w:r>
          </w:p>
        </w:tc>
        <w:tc>
          <w:tcPr>
            <w:tcW w:w="1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1705</w:t>
            </w:r>
          </w:p>
        </w:tc>
      </w:tr>
      <w:tr>
        <w:tblPrEx>
          <w:tblLayout w:type="fixed"/>
          <w:tblCellMar>
            <w:top w:w="0" w:type="dxa"/>
            <w:left w:w="108" w:type="dxa"/>
            <w:bottom w:w="0" w:type="dxa"/>
            <w:right w:w="108" w:type="dxa"/>
          </w:tblCellMar>
        </w:tblPrEx>
        <w:trPr>
          <w:trHeight w:val="280" w:hRule="atLeast"/>
          <w:jc w:val="center"/>
        </w:trPr>
        <w:tc>
          <w:tcPr>
            <w:tcW w:w="968"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81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15</w:t>
            </w:r>
          </w:p>
        </w:tc>
        <w:tc>
          <w:tcPr>
            <w:tcW w:w="103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0</w:t>
            </w:r>
          </w:p>
        </w:tc>
        <w:tc>
          <w:tcPr>
            <w:tcW w:w="174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0</w:t>
            </w:r>
          </w:p>
        </w:tc>
        <w:tc>
          <w:tcPr>
            <w:tcW w:w="18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63</w:t>
            </w:r>
          </w:p>
        </w:tc>
        <w:tc>
          <w:tcPr>
            <w:tcW w:w="18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11</w:t>
            </w:r>
          </w:p>
        </w:tc>
        <w:tc>
          <w:tcPr>
            <w:tcW w:w="1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1190</w:t>
            </w:r>
          </w:p>
        </w:tc>
      </w:tr>
      <w:tr>
        <w:tblPrEx>
          <w:tblLayout w:type="fixed"/>
          <w:tblCellMar>
            <w:top w:w="0" w:type="dxa"/>
            <w:left w:w="108" w:type="dxa"/>
            <w:bottom w:w="0" w:type="dxa"/>
            <w:right w:w="108" w:type="dxa"/>
          </w:tblCellMar>
        </w:tblPrEx>
        <w:trPr>
          <w:trHeight w:val="280" w:hRule="atLeast"/>
          <w:jc w:val="center"/>
        </w:trPr>
        <w:tc>
          <w:tcPr>
            <w:tcW w:w="968"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81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31</w:t>
            </w:r>
          </w:p>
        </w:tc>
        <w:tc>
          <w:tcPr>
            <w:tcW w:w="103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0</w:t>
            </w:r>
          </w:p>
        </w:tc>
        <w:tc>
          <w:tcPr>
            <w:tcW w:w="174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0</w:t>
            </w:r>
          </w:p>
        </w:tc>
        <w:tc>
          <w:tcPr>
            <w:tcW w:w="18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67</w:t>
            </w:r>
          </w:p>
        </w:tc>
        <w:tc>
          <w:tcPr>
            <w:tcW w:w="18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13</w:t>
            </w:r>
          </w:p>
        </w:tc>
        <w:tc>
          <w:tcPr>
            <w:tcW w:w="1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1730</w:t>
            </w:r>
          </w:p>
        </w:tc>
      </w:tr>
      <w:tr>
        <w:tblPrEx>
          <w:tblLayout w:type="fixed"/>
          <w:tblCellMar>
            <w:top w:w="0" w:type="dxa"/>
            <w:left w:w="108" w:type="dxa"/>
            <w:bottom w:w="0" w:type="dxa"/>
            <w:right w:w="108" w:type="dxa"/>
          </w:tblCellMar>
        </w:tblPrEx>
        <w:trPr>
          <w:trHeight w:val="280" w:hRule="atLeast"/>
          <w:jc w:val="center"/>
        </w:trPr>
        <w:tc>
          <w:tcPr>
            <w:tcW w:w="968"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81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20</w:t>
            </w:r>
          </w:p>
        </w:tc>
        <w:tc>
          <w:tcPr>
            <w:tcW w:w="103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5</w:t>
            </w:r>
          </w:p>
        </w:tc>
        <w:tc>
          <w:tcPr>
            <w:tcW w:w="174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0</w:t>
            </w:r>
          </w:p>
        </w:tc>
        <w:tc>
          <w:tcPr>
            <w:tcW w:w="18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41</w:t>
            </w:r>
          </w:p>
        </w:tc>
        <w:tc>
          <w:tcPr>
            <w:tcW w:w="18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5</w:t>
            </w:r>
          </w:p>
        </w:tc>
        <w:tc>
          <w:tcPr>
            <w:tcW w:w="1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1525</w:t>
            </w:r>
          </w:p>
        </w:tc>
      </w:tr>
      <w:tr>
        <w:tblPrEx>
          <w:tblLayout w:type="fixed"/>
          <w:tblCellMar>
            <w:top w:w="0" w:type="dxa"/>
            <w:left w:w="108" w:type="dxa"/>
            <w:bottom w:w="0" w:type="dxa"/>
            <w:right w:w="108" w:type="dxa"/>
          </w:tblCellMar>
        </w:tblPrEx>
        <w:trPr>
          <w:trHeight w:val="280" w:hRule="atLeast"/>
          <w:jc w:val="center"/>
        </w:trPr>
        <w:tc>
          <w:tcPr>
            <w:tcW w:w="968"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81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25</w:t>
            </w:r>
          </w:p>
        </w:tc>
        <w:tc>
          <w:tcPr>
            <w:tcW w:w="103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2</w:t>
            </w:r>
          </w:p>
        </w:tc>
        <w:tc>
          <w:tcPr>
            <w:tcW w:w="174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0</w:t>
            </w:r>
          </w:p>
        </w:tc>
        <w:tc>
          <w:tcPr>
            <w:tcW w:w="18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64</w:t>
            </w:r>
          </w:p>
        </w:tc>
        <w:tc>
          <w:tcPr>
            <w:tcW w:w="18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2</w:t>
            </w:r>
          </w:p>
        </w:tc>
        <w:tc>
          <w:tcPr>
            <w:tcW w:w="1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1765</w:t>
            </w:r>
          </w:p>
        </w:tc>
      </w:tr>
      <w:tr>
        <w:tblPrEx>
          <w:tblLayout w:type="fixed"/>
          <w:tblCellMar>
            <w:top w:w="0" w:type="dxa"/>
            <w:left w:w="108" w:type="dxa"/>
            <w:bottom w:w="0" w:type="dxa"/>
            <w:right w:w="108" w:type="dxa"/>
          </w:tblCellMar>
        </w:tblPrEx>
        <w:trPr>
          <w:trHeight w:val="280" w:hRule="atLeast"/>
          <w:jc w:val="center"/>
        </w:trPr>
        <w:tc>
          <w:tcPr>
            <w:tcW w:w="968" w:type="dxa"/>
            <w:tcBorders>
              <w:top w:val="nil"/>
              <w:left w:val="single" w:color="auto" w:sz="12" w:space="0"/>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合计</w:t>
            </w:r>
          </w:p>
        </w:tc>
        <w:tc>
          <w:tcPr>
            <w:tcW w:w="1812"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166</w:t>
            </w:r>
          </w:p>
        </w:tc>
        <w:tc>
          <w:tcPr>
            <w:tcW w:w="1030"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22</w:t>
            </w:r>
          </w:p>
        </w:tc>
        <w:tc>
          <w:tcPr>
            <w:tcW w:w="1746" w:type="dxa"/>
            <w:tcBorders>
              <w:top w:val="nil"/>
              <w:left w:val="single" w:color="auto" w:sz="4" w:space="0"/>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0</w:t>
            </w:r>
          </w:p>
        </w:tc>
        <w:tc>
          <w:tcPr>
            <w:tcW w:w="1866"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412</w:t>
            </w:r>
          </w:p>
        </w:tc>
        <w:tc>
          <w:tcPr>
            <w:tcW w:w="1814" w:type="dxa"/>
            <w:tcBorders>
              <w:top w:val="nil"/>
              <w:left w:val="single" w:color="auto" w:sz="4" w:space="0"/>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2"/>
                <w:szCs w:val="22"/>
              </w:rPr>
              <w:t>44</w:t>
            </w:r>
          </w:p>
        </w:tc>
        <w:tc>
          <w:tcPr>
            <w:tcW w:w="1060" w:type="dxa"/>
            <w:tcBorders>
              <w:top w:val="nil"/>
              <w:left w:val="nil"/>
              <w:bottom w:val="single" w:color="auto" w:sz="12"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13139</w:t>
            </w:r>
          </w:p>
        </w:tc>
      </w:tr>
    </w:tbl>
    <w:p>
      <w:pPr>
        <w:ind w:firstLine="480"/>
      </w:pPr>
    </w:p>
    <w:p>
      <w:pPr>
        <w:pStyle w:val="3"/>
      </w:pPr>
      <w:bookmarkStart w:id="20" w:name="_Toc45712754"/>
      <w:r>
        <w:rPr>
          <w:rFonts w:hint="eastAsia"/>
        </w:rPr>
        <w:t>4.6固体废物处理处置</w:t>
      </w:r>
      <w:bookmarkEnd w:id="20"/>
    </w:p>
    <w:p>
      <w:pPr>
        <w:pStyle w:val="4"/>
      </w:pPr>
      <w:r>
        <w:rPr>
          <w:rFonts w:hint="eastAsia"/>
        </w:rPr>
        <w:t>4</w:t>
      </w:r>
      <w:r>
        <w:t>.6.1</w:t>
      </w:r>
      <w:r>
        <w:rPr>
          <w:rFonts w:hint="eastAsia"/>
        </w:rPr>
        <w:t>污泥脱水工艺</w:t>
      </w:r>
    </w:p>
    <w:p>
      <w:pPr>
        <w:ind w:firstLine="480"/>
      </w:pPr>
      <w:r>
        <w:rPr>
          <w:rFonts w:hint="eastAsia"/>
        </w:rPr>
        <w:t>污水处理过程中会产生污泥等固体废物，必须对其妥善处理和处置，否则将造成二次污染。</w:t>
      </w:r>
    </w:p>
    <w:p>
      <w:pPr>
        <w:ind w:firstLine="480"/>
      </w:pPr>
      <w:r>
        <w:rPr>
          <w:rFonts w:hint="eastAsia"/>
        </w:rPr>
        <w:t>本规划新建污水处理设施处理规模小，产生的剩余污泥量小，若采用消化处理，需增加消化池、加热、搅拌和沼气处理利用等一系列构筑物及设备，使投资及运行费用增加。因此，本规划采取污泥在好氧情况下达到基本稳定后对剩余污泥直接浓缩、脱水。</w:t>
      </w:r>
    </w:p>
    <w:p>
      <w:pPr>
        <w:ind w:firstLine="480"/>
      </w:pPr>
      <w:r>
        <w:rPr>
          <w:rFonts w:hint="eastAsia"/>
        </w:rPr>
        <w:t>污泥脱水一般采用机械脱水，主要的脱水机械有离心脱水机、板框脱水机、带式压滤机、叠螺式脱水机等。污泥脱水方案经济对比见表4</w:t>
      </w:r>
      <w:r>
        <w:t>.6-1</w:t>
      </w:r>
      <w:r>
        <w:rPr>
          <w:rFonts w:hint="eastAsia"/>
        </w:rPr>
        <w:t>。</w:t>
      </w:r>
    </w:p>
    <w:p>
      <w:pPr>
        <w:spacing w:before="240" w:line="240" w:lineRule="auto"/>
        <w:ind w:firstLine="0" w:firstLineChars="0"/>
        <w:jc w:val="center"/>
        <w:rPr>
          <w:b/>
          <w:sz w:val="21"/>
          <w:szCs w:val="21"/>
        </w:rPr>
      </w:pPr>
      <w:r>
        <w:rPr>
          <w:rFonts w:hint="eastAsia"/>
          <w:b/>
          <w:sz w:val="21"/>
          <w:szCs w:val="21"/>
        </w:rPr>
        <w:t>表4</w:t>
      </w:r>
      <w:r>
        <w:rPr>
          <w:b/>
          <w:sz w:val="21"/>
          <w:szCs w:val="21"/>
        </w:rPr>
        <w:t>.6-1</w:t>
      </w:r>
      <w:r>
        <w:rPr>
          <w:rFonts w:hint="eastAsia"/>
          <w:b/>
          <w:sz w:val="21"/>
          <w:szCs w:val="21"/>
        </w:rPr>
        <w:t xml:space="preserve"> </w:t>
      </w:r>
      <w:r>
        <w:rPr>
          <w:b/>
          <w:sz w:val="21"/>
          <w:szCs w:val="21"/>
        </w:rPr>
        <w:t xml:space="preserve"> </w:t>
      </w:r>
      <w:r>
        <w:rPr>
          <w:rFonts w:hint="eastAsia"/>
          <w:b/>
          <w:sz w:val="21"/>
          <w:szCs w:val="21"/>
        </w:rPr>
        <w:t>污泥脱水方案经济对比</w:t>
      </w:r>
    </w:p>
    <w:tbl>
      <w:tblPr>
        <w:tblStyle w:val="27"/>
        <w:tblW w:w="9060"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12"/>
        <w:gridCol w:w="1812"/>
        <w:gridCol w:w="1812"/>
        <w:gridCol w:w="1812"/>
        <w:gridCol w:w="181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jc w:val="center"/>
        </w:trPr>
        <w:tc>
          <w:tcPr>
            <w:tcW w:w="1812" w:type="dxa"/>
            <w:shd w:val="clear" w:color="auto" w:fill="auto"/>
            <w:vAlign w:val="center"/>
          </w:tcPr>
          <w:p>
            <w:pPr>
              <w:spacing w:line="240" w:lineRule="auto"/>
              <w:ind w:firstLine="0" w:firstLineChars="0"/>
              <w:jc w:val="center"/>
              <w:rPr>
                <w:b/>
                <w:sz w:val="21"/>
                <w:szCs w:val="21"/>
              </w:rPr>
            </w:pPr>
            <w:r>
              <w:rPr>
                <w:rFonts w:hint="eastAsia"/>
                <w:b/>
                <w:sz w:val="21"/>
                <w:szCs w:val="21"/>
              </w:rPr>
              <w:t>项目</w:t>
            </w:r>
          </w:p>
        </w:tc>
        <w:tc>
          <w:tcPr>
            <w:tcW w:w="1812" w:type="dxa"/>
            <w:shd w:val="clear" w:color="auto" w:fill="auto"/>
            <w:vAlign w:val="center"/>
          </w:tcPr>
          <w:p>
            <w:pPr>
              <w:spacing w:line="240" w:lineRule="auto"/>
              <w:ind w:firstLine="0" w:firstLineChars="0"/>
              <w:jc w:val="center"/>
              <w:rPr>
                <w:b/>
                <w:sz w:val="21"/>
                <w:szCs w:val="21"/>
              </w:rPr>
            </w:pPr>
            <w:r>
              <w:rPr>
                <w:rFonts w:hint="eastAsia"/>
                <w:b/>
                <w:sz w:val="21"/>
                <w:szCs w:val="21"/>
              </w:rPr>
              <w:t>叠螺式脱水机</w:t>
            </w:r>
          </w:p>
        </w:tc>
        <w:tc>
          <w:tcPr>
            <w:tcW w:w="1812" w:type="dxa"/>
            <w:shd w:val="clear" w:color="auto" w:fill="auto"/>
            <w:vAlign w:val="center"/>
          </w:tcPr>
          <w:p>
            <w:pPr>
              <w:spacing w:line="240" w:lineRule="auto"/>
              <w:ind w:firstLine="0" w:firstLineChars="0"/>
              <w:jc w:val="center"/>
              <w:rPr>
                <w:b/>
                <w:sz w:val="21"/>
                <w:szCs w:val="21"/>
              </w:rPr>
            </w:pPr>
            <w:r>
              <w:rPr>
                <w:rFonts w:hint="eastAsia"/>
                <w:b/>
                <w:sz w:val="21"/>
                <w:szCs w:val="21"/>
              </w:rPr>
              <w:t>离心脱水机</w:t>
            </w:r>
          </w:p>
        </w:tc>
        <w:tc>
          <w:tcPr>
            <w:tcW w:w="1812" w:type="dxa"/>
            <w:shd w:val="clear" w:color="auto" w:fill="auto"/>
            <w:vAlign w:val="center"/>
          </w:tcPr>
          <w:p>
            <w:pPr>
              <w:spacing w:line="240" w:lineRule="auto"/>
              <w:ind w:firstLine="0" w:firstLineChars="0"/>
              <w:jc w:val="center"/>
              <w:rPr>
                <w:b/>
                <w:sz w:val="21"/>
                <w:szCs w:val="21"/>
              </w:rPr>
            </w:pPr>
            <w:r>
              <w:rPr>
                <w:rFonts w:hint="eastAsia"/>
                <w:b/>
                <w:sz w:val="21"/>
                <w:szCs w:val="21"/>
              </w:rPr>
              <w:t>带式压滤机</w:t>
            </w:r>
          </w:p>
        </w:tc>
        <w:tc>
          <w:tcPr>
            <w:tcW w:w="1812" w:type="dxa"/>
            <w:shd w:val="clear" w:color="auto" w:fill="auto"/>
            <w:vAlign w:val="center"/>
          </w:tcPr>
          <w:p>
            <w:pPr>
              <w:spacing w:line="240" w:lineRule="auto"/>
              <w:ind w:firstLine="0" w:firstLineChars="0"/>
              <w:jc w:val="center"/>
              <w:rPr>
                <w:b/>
                <w:sz w:val="21"/>
                <w:szCs w:val="21"/>
              </w:rPr>
            </w:pPr>
            <w:r>
              <w:rPr>
                <w:rFonts w:hint="eastAsia"/>
                <w:b/>
                <w:sz w:val="21"/>
                <w:szCs w:val="21"/>
              </w:rPr>
              <w:t>板框式脱水机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脱水效果</w:t>
            </w:r>
          </w:p>
        </w:tc>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好</w:t>
            </w:r>
          </w:p>
        </w:tc>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好</w:t>
            </w:r>
          </w:p>
        </w:tc>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较好</w:t>
            </w:r>
          </w:p>
        </w:tc>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非常好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占用空间</w:t>
            </w:r>
          </w:p>
        </w:tc>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小</w:t>
            </w:r>
          </w:p>
        </w:tc>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小</w:t>
            </w:r>
          </w:p>
        </w:tc>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大</w:t>
            </w:r>
          </w:p>
        </w:tc>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较大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辅助设备</w:t>
            </w:r>
          </w:p>
        </w:tc>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少</w:t>
            </w:r>
          </w:p>
        </w:tc>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少</w:t>
            </w:r>
          </w:p>
        </w:tc>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多</w:t>
            </w:r>
          </w:p>
        </w:tc>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维护管理</w:t>
            </w:r>
          </w:p>
        </w:tc>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较简便</w:t>
            </w:r>
          </w:p>
        </w:tc>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较简便</w:t>
            </w:r>
          </w:p>
        </w:tc>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较复杂</w:t>
            </w:r>
          </w:p>
        </w:tc>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复杂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电耗</w:t>
            </w:r>
          </w:p>
        </w:tc>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低</w:t>
            </w:r>
          </w:p>
        </w:tc>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高</w:t>
            </w:r>
          </w:p>
        </w:tc>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较低</w:t>
            </w:r>
          </w:p>
        </w:tc>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较低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药剂消耗量</w:t>
            </w:r>
          </w:p>
        </w:tc>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较大</w:t>
            </w:r>
          </w:p>
        </w:tc>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大</w:t>
            </w:r>
          </w:p>
        </w:tc>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较小</w:t>
            </w:r>
          </w:p>
        </w:tc>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耗水量</w:t>
            </w:r>
          </w:p>
        </w:tc>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小</w:t>
            </w:r>
          </w:p>
        </w:tc>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小</w:t>
            </w:r>
          </w:p>
        </w:tc>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大</w:t>
            </w:r>
          </w:p>
        </w:tc>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环境卫生</w:t>
            </w:r>
          </w:p>
        </w:tc>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好</w:t>
            </w:r>
          </w:p>
        </w:tc>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好</w:t>
            </w:r>
          </w:p>
        </w:tc>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较差</w:t>
            </w:r>
          </w:p>
        </w:tc>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设备费用</w:t>
            </w:r>
          </w:p>
        </w:tc>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低</w:t>
            </w:r>
          </w:p>
        </w:tc>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高</w:t>
            </w:r>
          </w:p>
        </w:tc>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较低</w:t>
            </w:r>
          </w:p>
        </w:tc>
        <w:tc>
          <w:tcPr>
            <w:tcW w:w="1812" w:type="dxa"/>
            <w:shd w:val="clear" w:color="auto" w:fill="auto"/>
            <w:vAlign w:val="center"/>
          </w:tcPr>
          <w:p>
            <w:pPr>
              <w:spacing w:line="240" w:lineRule="auto"/>
              <w:ind w:firstLine="0" w:firstLineChars="0"/>
              <w:jc w:val="center"/>
              <w:rPr>
                <w:sz w:val="21"/>
                <w:szCs w:val="21"/>
              </w:rPr>
            </w:pPr>
            <w:r>
              <w:rPr>
                <w:rFonts w:hint="eastAsia"/>
                <w:sz w:val="21"/>
                <w:szCs w:val="21"/>
              </w:rPr>
              <w:t>较低</w:t>
            </w:r>
          </w:p>
        </w:tc>
      </w:tr>
    </w:tbl>
    <w:p>
      <w:pPr>
        <w:spacing w:before="240"/>
        <w:ind w:firstLine="480"/>
      </w:pPr>
      <w:r>
        <w:rPr>
          <w:rFonts w:hint="eastAsia"/>
        </w:rPr>
        <w:t>根据上述对比分析，带式脱水机和板框式脱水机占地面积较大、附属设备较多，设备故障率较高；离心式脱水机电耗高、噪音大，一次投资大。在污泥处理量相同时，叠螺式脱水机相比于离心式脱水机可节能85%，占地面积仅为其一半；在表面清洁方面，相比带式脱水机可节水95%。同时叠螺式脱水机具有脱水效果好、占地面积小、操作管理简单、能耗、药剂耗量低的优点。</w:t>
      </w:r>
    </w:p>
    <w:p>
      <w:pPr>
        <w:ind w:firstLine="480"/>
      </w:pPr>
      <w:r>
        <w:rPr>
          <w:rFonts w:hint="eastAsia"/>
        </w:rPr>
        <w:t>综上所述，本规划建议每个乡镇设置一台移动叠螺式污泥脱水机，对剩余污泥进行浓缩脱水后，统一收集，可运送至桂林垃圾发电厂进行焚烧发电，实现资源化利用。</w:t>
      </w:r>
    </w:p>
    <w:p>
      <w:pPr>
        <w:pStyle w:val="4"/>
      </w:pPr>
      <w:r>
        <w:rPr>
          <w:rFonts w:hint="eastAsia"/>
        </w:rPr>
        <w:t>4</w:t>
      </w:r>
      <w:r>
        <w:t>.6.2</w:t>
      </w:r>
      <w:r>
        <w:rPr>
          <w:rFonts w:hint="eastAsia"/>
        </w:rPr>
        <w:t>污泥处置</w:t>
      </w:r>
    </w:p>
    <w:p>
      <w:pPr>
        <w:ind w:firstLine="480"/>
      </w:pPr>
      <w:r>
        <w:rPr>
          <w:rFonts w:hint="eastAsia"/>
        </w:rPr>
        <w:t>常用的污泥处置方式主要有以下几种：</w:t>
      </w:r>
    </w:p>
    <w:p>
      <w:pPr>
        <w:spacing w:before="240" w:line="240" w:lineRule="auto"/>
        <w:ind w:firstLine="0" w:firstLineChars="0"/>
        <w:jc w:val="center"/>
        <w:rPr>
          <w:b/>
          <w:sz w:val="21"/>
          <w:szCs w:val="21"/>
        </w:rPr>
      </w:pPr>
      <w:r>
        <w:rPr>
          <w:rFonts w:hint="eastAsia"/>
          <w:b/>
          <w:sz w:val="21"/>
          <w:szCs w:val="21"/>
        </w:rPr>
        <w:t>表4</w:t>
      </w:r>
      <w:r>
        <w:rPr>
          <w:b/>
          <w:sz w:val="21"/>
          <w:szCs w:val="21"/>
        </w:rPr>
        <w:t>.6-2</w:t>
      </w:r>
      <w:r>
        <w:rPr>
          <w:rFonts w:hint="eastAsia"/>
          <w:b/>
          <w:sz w:val="21"/>
          <w:szCs w:val="21"/>
        </w:rPr>
        <w:t>常用的污泥处置方式</w:t>
      </w:r>
    </w:p>
    <w:tbl>
      <w:tblPr>
        <w:tblStyle w:val="27"/>
        <w:tblW w:w="906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020"/>
        <w:gridCol w:w="3020"/>
        <w:gridCol w:w="302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3020" w:type="dxa"/>
            <w:shd w:val="clear" w:color="auto" w:fill="auto"/>
            <w:vAlign w:val="center"/>
          </w:tcPr>
          <w:p>
            <w:pPr>
              <w:spacing w:line="240" w:lineRule="auto"/>
              <w:ind w:firstLine="0" w:firstLineChars="0"/>
              <w:jc w:val="center"/>
              <w:rPr>
                <w:b/>
                <w:sz w:val="21"/>
                <w:szCs w:val="21"/>
              </w:rPr>
            </w:pPr>
            <w:r>
              <w:rPr>
                <w:rFonts w:hint="eastAsia"/>
                <w:b/>
                <w:sz w:val="21"/>
                <w:szCs w:val="21"/>
              </w:rPr>
              <w:t>污泥处置方式</w:t>
            </w:r>
          </w:p>
        </w:tc>
        <w:tc>
          <w:tcPr>
            <w:tcW w:w="3020" w:type="dxa"/>
            <w:shd w:val="clear" w:color="auto" w:fill="auto"/>
            <w:vAlign w:val="center"/>
          </w:tcPr>
          <w:p>
            <w:pPr>
              <w:spacing w:line="240" w:lineRule="auto"/>
              <w:ind w:firstLine="0" w:firstLineChars="0"/>
              <w:jc w:val="center"/>
              <w:rPr>
                <w:b/>
                <w:sz w:val="21"/>
                <w:szCs w:val="21"/>
              </w:rPr>
            </w:pPr>
            <w:r>
              <w:rPr>
                <w:rFonts w:hint="eastAsia"/>
                <w:b/>
                <w:sz w:val="21"/>
                <w:szCs w:val="21"/>
              </w:rPr>
              <w:t>处理要求</w:t>
            </w:r>
          </w:p>
        </w:tc>
        <w:tc>
          <w:tcPr>
            <w:tcW w:w="3020" w:type="dxa"/>
            <w:shd w:val="clear" w:color="auto" w:fill="auto"/>
            <w:vAlign w:val="center"/>
          </w:tcPr>
          <w:p>
            <w:pPr>
              <w:spacing w:line="240" w:lineRule="auto"/>
              <w:ind w:firstLine="0" w:firstLineChars="0"/>
              <w:jc w:val="center"/>
              <w:rPr>
                <w:b/>
                <w:sz w:val="21"/>
                <w:szCs w:val="21"/>
              </w:rPr>
            </w:pPr>
            <w:r>
              <w:rPr>
                <w:rFonts w:hint="eastAsia"/>
                <w:b/>
                <w:sz w:val="21"/>
                <w:szCs w:val="21"/>
              </w:rPr>
              <w:t>处置原理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020" w:type="dxa"/>
            <w:shd w:val="clear" w:color="auto" w:fill="auto"/>
            <w:vAlign w:val="center"/>
          </w:tcPr>
          <w:p>
            <w:pPr>
              <w:spacing w:line="240" w:lineRule="auto"/>
              <w:ind w:firstLine="0" w:firstLineChars="0"/>
              <w:jc w:val="center"/>
              <w:rPr>
                <w:sz w:val="21"/>
                <w:szCs w:val="21"/>
              </w:rPr>
            </w:pPr>
            <w:r>
              <w:rPr>
                <w:rFonts w:hint="eastAsia"/>
                <w:sz w:val="21"/>
                <w:szCs w:val="21"/>
              </w:rPr>
              <w:t>还田农用</w:t>
            </w:r>
          </w:p>
        </w:tc>
        <w:tc>
          <w:tcPr>
            <w:tcW w:w="3020" w:type="dxa"/>
            <w:shd w:val="clear" w:color="auto" w:fill="auto"/>
            <w:vAlign w:val="center"/>
          </w:tcPr>
          <w:p>
            <w:pPr>
              <w:spacing w:line="240" w:lineRule="auto"/>
              <w:ind w:firstLine="0" w:firstLineChars="0"/>
              <w:jc w:val="center"/>
              <w:rPr>
                <w:sz w:val="21"/>
                <w:szCs w:val="21"/>
              </w:rPr>
            </w:pPr>
            <w:r>
              <w:rPr>
                <w:rFonts w:hint="eastAsia"/>
                <w:sz w:val="21"/>
                <w:szCs w:val="21"/>
              </w:rPr>
              <w:t>稳定的无害化机械脱水含固率2</w:t>
            </w:r>
            <w:r>
              <w:rPr>
                <w:sz w:val="21"/>
                <w:szCs w:val="21"/>
              </w:rPr>
              <w:t>0~30%</w:t>
            </w:r>
            <w:r>
              <w:rPr>
                <w:rFonts w:hint="eastAsia"/>
                <w:sz w:val="21"/>
                <w:szCs w:val="21"/>
              </w:rPr>
              <w:t>干污泥</w:t>
            </w:r>
          </w:p>
        </w:tc>
        <w:tc>
          <w:tcPr>
            <w:tcW w:w="3020" w:type="dxa"/>
            <w:shd w:val="clear" w:color="auto" w:fill="auto"/>
            <w:vAlign w:val="center"/>
          </w:tcPr>
          <w:p>
            <w:pPr>
              <w:spacing w:line="240" w:lineRule="auto"/>
              <w:ind w:firstLine="0" w:firstLineChars="0"/>
              <w:jc w:val="center"/>
              <w:rPr>
                <w:sz w:val="21"/>
                <w:szCs w:val="21"/>
              </w:rPr>
            </w:pPr>
            <w:r>
              <w:rPr>
                <w:rFonts w:hint="eastAsia"/>
                <w:sz w:val="21"/>
                <w:szCs w:val="21"/>
              </w:rPr>
              <w:t>按国家标准要求将污泥散到农田后翻耕，可种草、麦等，但不能种蔬菜或水稻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020" w:type="dxa"/>
            <w:shd w:val="clear" w:color="auto" w:fill="auto"/>
            <w:vAlign w:val="center"/>
          </w:tcPr>
          <w:p>
            <w:pPr>
              <w:spacing w:line="240" w:lineRule="auto"/>
              <w:ind w:firstLine="0" w:firstLineChars="0"/>
              <w:jc w:val="center"/>
              <w:rPr>
                <w:sz w:val="21"/>
                <w:szCs w:val="21"/>
              </w:rPr>
            </w:pPr>
            <w:r>
              <w:rPr>
                <w:rFonts w:hint="eastAsia"/>
                <w:sz w:val="21"/>
                <w:szCs w:val="21"/>
              </w:rPr>
              <w:t>卫生填埋</w:t>
            </w:r>
          </w:p>
        </w:tc>
        <w:tc>
          <w:tcPr>
            <w:tcW w:w="3020" w:type="dxa"/>
            <w:shd w:val="clear" w:color="auto" w:fill="auto"/>
            <w:vAlign w:val="center"/>
          </w:tcPr>
          <w:p>
            <w:pPr>
              <w:spacing w:line="240" w:lineRule="auto"/>
              <w:ind w:firstLine="0" w:firstLineChars="0"/>
              <w:jc w:val="center"/>
              <w:rPr>
                <w:sz w:val="21"/>
                <w:szCs w:val="21"/>
              </w:rPr>
            </w:pPr>
            <w:r>
              <w:rPr>
                <w:rFonts w:hint="eastAsia"/>
                <w:sz w:val="21"/>
                <w:szCs w:val="21"/>
              </w:rPr>
              <w:t>尽量稳定和无害化，机械脱水含固率≥40%干污泥</w:t>
            </w:r>
          </w:p>
        </w:tc>
        <w:tc>
          <w:tcPr>
            <w:tcW w:w="3020" w:type="dxa"/>
            <w:shd w:val="clear" w:color="auto" w:fill="auto"/>
            <w:vAlign w:val="center"/>
          </w:tcPr>
          <w:p>
            <w:pPr>
              <w:spacing w:line="240" w:lineRule="auto"/>
              <w:ind w:firstLine="0" w:firstLineChars="0"/>
              <w:jc w:val="center"/>
              <w:rPr>
                <w:sz w:val="21"/>
                <w:szCs w:val="21"/>
              </w:rPr>
            </w:pPr>
            <w:r>
              <w:rPr>
                <w:rFonts w:hint="eastAsia"/>
                <w:sz w:val="21"/>
                <w:szCs w:val="21"/>
              </w:rPr>
              <w:t>卫生填埋场作处置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020" w:type="dxa"/>
            <w:shd w:val="clear" w:color="auto" w:fill="auto"/>
            <w:vAlign w:val="center"/>
          </w:tcPr>
          <w:p>
            <w:pPr>
              <w:spacing w:line="240" w:lineRule="auto"/>
              <w:ind w:firstLine="0" w:firstLineChars="0"/>
              <w:jc w:val="center"/>
              <w:rPr>
                <w:sz w:val="21"/>
                <w:szCs w:val="21"/>
              </w:rPr>
            </w:pPr>
            <w:r>
              <w:rPr>
                <w:rFonts w:hint="eastAsia"/>
                <w:sz w:val="21"/>
                <w:szCs w:val="21"/>
              </w:rPr>
              <w:t>焚烧</w:t>
            </w:r>
          </w:p>
        </w:tc>
        <w:tc>
          <w:tcPr>
            <w:tcW w:w="3020" w:type="dxa"/>
            <w:shd w:val="clear" w:color="auto" w:fill="auto"/>
            <w:vAlign w:val="center"/>
          </w:tcPr>
          <w:p>
            <w:pPr>
              <w:spacing w:line="240" w:lineRule="auto"/>
              <w:ind w:firstLine="0" w:firstLineChars="0"/>
              <w:jc w:val="center"/>
              <w:rPr>
                <w:sz w:val="21"/>
                <w:szCs w:val="21"/>
              </w:rPr>
            </w:pPr>
            <w:r>
              <w:rPr>
                <w:rFonts w:hint="eastAsia"/>
                <w:sz w:val="21"/>
                <w:szCs w:val="21"/>
              </w:rPr>
              <w:t>机械脱水含固率20～40%</w:t>
            </w:r>
          </w:p>
        </w:tc>
        <w:tc>
          <w:tcPr>
            <w:tcW w:w="3020" w:type="dxa"/>
            <w:shd w:val="clear" w:color="auto" w:fill="auto"/>
            <w:vAlign w:val="center"/>
          </w:tcPr>
          <w:p>
            <w:pPr>
              <w:spacing w:line="240" w:lineRule="auto"/>
              <w:ind w:firstLine="0" w:firstLineChars="0"/>
              <w:jc w:val="center"/>
              <w:rPr>
                <w:sz w:val="21"/>
                <w:szCs w:val="21"/>
              </w:rPr>
            </w:pPr>
            <w:r>
              <w:rPr>
                <w:rFonts w:hint="eastAsia"/>
                <w:sz w:val="21"/>
                <w:szCs w:val="21"/>
              </w:rPr>
              <w:t>设置焚烧厂，可以利用部分热能，焚烧炉渣可利用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020" w:type="dxa"/>
            <w:shd w:val="clear" w:color="auto" w:fill="auto"/>
            <w:vAlign w:val="center"/>
          </w:tcPr>
          <w:p>
            <w:pPr>
              <w:spacing w:line="240" w:lineRule="auto"/>
              <w:ind w:firstLine="0" w:firstLineChars="0"/>
              <w:jc w:val="center"/>
              <w:rPr>
                <w:sz w:val="21"/>
                <w:szCs w:val="21"/>
              </w:rPr>
            </w:pPr>
            <w:r>
              <w:rPr>
                <w:rFonts w:hint="eastAsia"/>
                <w:sz w:val="21"/>
                <w:szCs w:val="21"/>
              </w:rPr>
              <w:t>与城镇生活垃圾混合堆肥</w:t>
            </w:r>
          </w:p>
        </w:tc>
        <w:tc>
          <w:tcPr>
            <w:tcW w:w="3020" w:type="dxa"/>
            <w:shd w:val="clear" w:color="auto" w:fill="auto"/>
            <w:vAlign w:val="center"/>
          </w:tcPr>
          <w:p>
            <w:pPr>
              <w:spacing w:line="240" w:lineRule="auto"/>
              <w:ind w:firstLine="0" w:firstLineChars="0"/>
              <w:jc w:val="center"/>
              <w:rPr>
                <w:sz w:val="21"/>
                <w:szCs w:val="21"/>
              </w:rPr>
            </w:pPr>
            <w:r>
              <w:rPr>
                <w:rFonts w:hint="eastAsia"/>
                <w:sz w:val="21"/>
                <w:szCs w:val="21"/>
              </w:rPr>
              <w:t>机械脱水含固率20～40%</w:t>
            </w:r>
          </w:p>
        </w:tc>
        <w:tc>
          <w:tcPr>
            <w:tcW w:w="3020" w:type="dxa"/>
            <w:shd w:val="clear" w:color="auto" w:fill="auto"/>
            <w:vAlign w:val="center"/>
          </w:tcPr>
          <w:p>
            <w:pPr>
              <w:spacing w:line="240" w:lineRule="auto"/>
              <w:ind w:firstLine="0" w:firstLineChars="0"/>
              <w:jc w:val="center"/>
              <w:rPr>
                <w:sz w:val="21"/>
                <w:szCs w:val="21"/>
              </w:rPr>
            </w:pPr>
            <w:r>
              <w:rPr>
                <w:rFonts w:hint="eastAsia"/>
                <w:sz w:val="21"/>
                <w:szCs w:val="21"/>
              </w:rPr>
              <w:t>堆肥、发酵</w:t>
            </w:r>
          </w:p>
        </w:tc>
      </w:tr>
    </w:tbl>
    <w:p>
      <w:pPr>
        <w:spacing w:before="240"/>
        <w:ind w:firstLine="480"/>
      </w:pPr>
      <w:r>
        <w:rPr>
          <w:rFonts w:hint="eastAsia"/>
        </w:rPr>
        <w:t>从目前国内情况看，绝大部分污水处理厂区的污泥均考虑卫生填埋。污泥卫生填埋是把脱水污泥运到卫生填埋场与城镇垃圾一起，按卫生填埋操作进行处置的工艺。卫生填埋法处置具有处理量大，投资省，运行费低，操作简单，管理方便，对污泥适应能力强等优点，但亦具有占地大，渗滤液及臭气污染较重等缺点。卫生填埋法适宜于填埋场地容易选取、运距较近、有覆盖土的地方。迄今为止，卫生填埋法是国内外处理城镇污水处理厂区脱水污泥最常用的方法。</w:t>
      </w:r>
    </w:p>
    <w:p>
      <w:pPr>
        <w:ind w:firstLine="480"/>
      </w:pPr>
      <w:r>
        <w:rPr>
          <w:rFonts w:hint="eastAsia"/>
        </w:rPr>
        <w:t>根据上述对比分析及永福县的实际情况，本规划建议将污泥脱水处理后定期外运至卫生填埋场进行卫生填埋，或对剩余污泥进行浓缩脱水后，统一收集，可运送至桂林垃圾发电厂进行焚烧发电，实现资源化利用。同时，鼓励对污泥等固体废物进行资源化利用。参考《农用污泥污染物控制标准》（GB 4284）、《城镇污水处理厂污泥处置 园林绿化用泥质》（GB/T 23486）等相关要求，将经过无害化处理后满足标准的污泥产物在农田、果园、牧草地等农业用地、园林用地上就近利用。</w:t>
      </w:r>
    </w:p>
    <w:p>
      <w:pPr>
        <w:pStyle w:val="3"/>
      </w:pPr>
      <w:bookmarkStart w:id="21" w:name="_Toc866"/>
      <w:bookmarkStart w:id="22" w:name="_Toc12643"/>
      <w:bookmarkStart w:id="23" w:name="_Toc8985"/>
      <w:bookmarkStart w:id="24" w:name="_Toc1562996"/>
      <w:bookmarkStart w:id="25" w:name="_Toc15767"/>
      <w:bookmarkStart w:id="26" w:name="_Toc4746"/>
      <w:bookmarkStart w:id="27" w:name="_Toc29652"/>
      <w:bookmarkStart w:id="28" w:name="_Toc567"/>
      <w:bookmarkStart w:id="29" w:name="_Toc3024"/>
      <w:bookmarkStart w:id="30" w:name="_Toc18065718"/>
      <w:bookmarkStart w:id="31" w:name="_Toc17964122"/>
      <w:bookmarkStart w:id="32" w:name="_Toc3220"/>
      <w:bookmarkStart w:id="33" w:name="_Toc16690"/>
      <w:bookmarkStart w:id="34" w:name="_Toc33197406"/>
      <w:bookmarkStart w:id="35" w:name="_Toc45712755"/>
      <w:r>
        <w:rPr>
          <w:rFonts w:hint="eastAsia"/>
        </w:rPr>
        <w:t>4.7</w:t>
      </w:r>
      <w:bookmarkEnd w:id="21"/>
      <w:bookmarkEnd w:id="22"/>
      <w:bookmarkEnd w:id="23"/>
      <w:bookmarkEnd w:id="24"/>
      <w:bookmarkEnd w:id="25"/>
      <w:bookmarkEnd w:id="26"/>
      <w:bookmarkEnd w:id="27"/>
      <w:bookmarkEnd w:id="28"/>
      <w:bookmarkEnd w:id="29"/>
      <w:r>
        <w:rPr>
          <w:rFonts w:hint="eastAsia"/>
        </w:rPr>
        <w:t>验收移交</w:t>
      </w:r>
      <w:bookmarkEnd w:id="30"/>
      <w:bookmarkEnd w:id="31"/>
      <w:bookmarkEnd w:id="32"/>
      <w:bookmarkEnd w:id="33"/>
      <w:bookmarkEnd w:id="34"/>
      <w:bookmarkEnd w:id="35"/>
    </w:p>
    <w:p>
      <w:pPr>
        <w:pStyle w:val="4"/>
      </w:pPr>
      <w:r>
        <w:rPr>
          <w:rFonts w:hint="eastAsia"/>
        </w:rPr>
        <w:t>4</w:t>
      </w:r>
      <w:r>
        <w:t>.7.1</w:t>
      </w:r>
      <w:r>
        <w:rPr>
          <w:rFonts w:hint="eastAsia"/>
        </w:rPr>
        <w:t>工程验收</w:t>
      </w:r>
    </w:p>
    <w:p>
      <w:pPr>
        <w:ind w:firstLine="480"/>
      </w:pPr>
      <w:r>
        <w:rPr>
          <w:rFonts w:hint="eastAsia"/>
        </w:rPr>
        <w:t>目前，国家和自治区尚未出台专门针对农村生活污水处理工程的验收规范与标准。农村生活污水处理工程主管单位一般在参考《城市污水处理厂工程质量验收规范》（GB50334）相关内容基础上，同时参考下列规范内容对农村生活污水处理工程进行验收：</w:t>
      </w:r>
    </w:p>
    <w:p>
      <w:pPr>
        <w:ind w:firstLine="480"/>
      </w:pPr>
      <w:r>
        <w:rPr>
          <w:rFonts w:hint="eastAsia"/>
        </w:rPr>
        <w:t>（1）混凝土结构工程验收执行国家《混凝土结构工程施工质量验收规范》（GB50204）；</w:t>
      </w:r>
    </w:p>
    <w:p>
      <w:pPr>
        <w:ind w:firstLine="480"/>
      </w:pPr>
      <w:r>
        <w:rPr>
          <w:rFonts w:hint="eastAsia"/>
        </w:rPr>
        <w:t>（2）砌体结构工程验收执行《砌体工程施工质量验收规范》（GB50203）；</w:t>
      </w:r>
    </w:p>
    <w:p>
      <w:pPr>
        <w:ind w:firstLine="480"/>
      </w:pPr>
      <w:r>
        <w:rPr>
          <w:rFonts w:hint="eastAsia"/>
        </w:rPr>
        <w:t>（3）工程构筑物验收执行《给水排水构筑物施工及验收规范》（GBJ141）；</w:t>
      </w:r>
    </w:p>
    <w:p>
      <w:pPr>
        <w:ind w:firstLine="480"/>
      </w:pPr>
      <w:r>
        <w:rPr>
          <w:rFonts w:hint="eastAsia"/>
        </w:rPr>
        <w:t>（4）管道工程验收执行《给水排水管道工程施工及验收规范》（GB50268）；</w:t>
      </w:r>
    </w:p>
    <w:p>
      <w:pPr>
        <w:ind w:firstLine="480"/>
      </w:pPr>
      <w:r>
        <w:rPr>
          <w:rFonts w:hint="eastAsia"/>
        </w:rPr>
        <w:t>（5）工程的竣工验收执行《建设项目（工程）竣工验收办法》；</w:t>
      </w:r>
    </w:p>
    <w:p>
      <w:pPr>
        <w:ind w:firstLine="480"/>
      </w:pPr>
      <w:r>
        <w:rPr>
          <w:rFonts w:hint="eastAsia"/>
        </w:rPr>
        <w:t>（6）工程的环境保护验收执行《建设项目竣工环境保护验收管理办法》。</w:t>
      </w:r>
    </w:p>
    <w:p>
      <w:pPr>
        <w:pStyle w:val="4"/>
      </w:pPr>
      <w:r>
        <w:rPr>
          <w:rFonts w:hint="eastAsia"/>
        </w:rPr>
        <w:t>4</w:t>
      </w:r>
      <w:r>
        <w:t>.7.2</w:t>
      </w:r>
      <w:r>
        <w:rPr>
          <w:rFonts w:hint="eastAsia"/>
        </w:rPr>
        <w:t>环保验收</w:t>
      </w:r>
    </w:p>
    <w:p>
      <w:pPr>
        <w:ind w:firstLine="480"/>
      </w:pPr>
      <w:r>
        <w:rPr>
          <w:rFonts w:hint="eastAsia"/>
        </w:rPr>
        <w:t>在生产试运行期间应进行处理效果试验，试验报告作为环境保护验收的重要依据。</w:t>
      </w:r>
    </w:p>
    <w:p>
      <w:pPr>
        <w:ind w:firstLine="480"/>
      </w:pPr>
      <w:r>
        <w:rPr>
          <w:rFonts w:hint="eastAsia"/>
        </w:rPr>
        <w:t>处理效果试验包括以下项目：</w:t>
      </w:r>
    </w:p>
    <w:p>
      <w:pPr>
        <w:ind w:firstLine="480"/>
      </w:pPr>
      <w:r>
        <w:rPr>
          <w:rFonts w:hint="eastAsia"/>
        </w:rPr>
        <w:t>（1）系统的正常运行。</w:t>
      </w:r>
    </w:p>
    <w:p>
      <w:pPr>
        <w:ind w:firstLine="480"/>
      </w:pPr>
      <w:r>
        <w:rPr>
          <w:rFonts w:hint="eastAsia"/>
        </w:rPr>
        <w:t>（2）污泥的处理情况。</w:t>
      </w:r>
    </w:p>
    <w:p>
      <w:pPr>
        <w:ind w:firstLine="480"/>
      </w:pPr>
      <w:r>
        <w:rPr>
          <w:rFonts w:hint="eastAsia"/>
        </w:rPr>
        <w:t>污水处理工程环境保护验收的主要技术依据包括：</w:t>
      </w:r>
    </w:p>
    <w:p>
      <w:pPr>
        <w:ind w:firstLine="480"/>
      </w:pPr>
      <w:r>
        <w:rPr>
          <w:rFonts w:hint="eastAsia"/>
        </w:rPr>
        <w:t>（1）主要污染物环境监测报告。</w:t>
      </w:r>
    </w:p>
    <w:p>
      <w:pPr>
        <w:ind w:firstLine="480"/>
      </w:pPr>
      <w:r>
        <w:rPr>
          <w:rFonts w:hint="eastAsia"/>
        </w:rPr>
        <w:t>（2）批准的设计文件和设计变更文件。</w:t>
      </w:r>
    </w:p>
    <w:p>
      <w:pPr>
        <w:ind w:firstLine="480"/>
      </w:pPr>
      <w:r>
        <w:rPr>
          <w:rFonts w:hint="eastAsia"/>
        </w:rPr>
        <w:t>（3）主要材料和设备的合格证或试验记录。</w:t>
      </w:r>
    </w:p>
    <w:p>
      <w:pPr>
        <w:ind w:firstLine="480"/>
      </w:pPr>
      <w:r>
        <w:rPr>
          <w:rFonts w:hint="eastAsia"/>
        </w:rPr>
        <w:t>（4）试运行期间污染物监测报告。</w:t>
      </w:r>
    </w:p>
    <w:p>
      <w:pPr>
        <w:ind w:firstLine="480"/>
      </w:pPr>
      <w:r>
        <w:rPr>
          <w:rFonts w:hint="eastAsia"/>
        </w:rPr>
        <w:t>（5）完整的启动试运行、生产试运行记录。</w:t>
      </w:r>
    </w:p>
    <w:p>
      <w:pPr>
        <w:ind w:firstLine="480"/>
      </w:pPr>
      <w:r>
        <w:rPr>
          <w:rFonts w:hint="eastAsia"/>
        </w:rPr>
        <w:t>农村生活污水处理设施建设既要保证工程质量合格，也要保证出水水质达标。工程验收后，项目实施及管理部门应妥善保管竣工图等相关资料，以备查验。环保验收和运维移交应确保污水处理水质水量、工艺、规模与设计相符，设备材料完整。</w:t>
      </w:r>
    </w:p>
    <w:p>
      <w:pPr>
        <w:pStyle w:val="2"/>
      </w:pPr>
      <w:bookmarkStart w:id="36" w:name="_Toc33197413"/>
      <w:bookmarkStart w:id="37" w:name="_Toc45712756"/>
      <w:bookmarkStart w:id="38" w:name="_Toc17964123"/>
      <w:bookmarkStart w:id="39" w:name="_Toc11804"/>
      <w:r>
        <w:t>5设施运行管理</w:t>
      </w:r>
      <w:bookmarkEnd w:id="36"/>
      <w:bookmarkEnd w:id="37"/>
      <w:bookmarkEnd w:id="38"/>
      <w:bookmarkEnd w:id="39"/>
    </w:p>
    <w:p>
      <w:pPr>
        <w:pStyle w:val="3"/>
      </w:pPr>
      <w:bookmarkStart w:id="40" w:name="_Toc33197415"/>
      <w:bookmarkStart w:id="41" w:name="_Toc45712757"/>
      <w:r>
        <w:t>5.</w:t>
      </w:r>
      <w:r>
        <w:rPr>
          <w:rFonts w:hint="eastAsia"/>
        </w:rPr>
        <w:t>1</w:t>
      </w:r>
      <w:r>
        <w:t>运维管理</w:t>
      </w:r>
      <w:bookmarkEnd w:id="40"/>
      <w:bookmarkEnd w:id="41"/>
    </w:p>
    <w:p>
      <w:pPr>
        <w:pStyle w:val="4"/>
      </w:pPr>
      <w:r>
        <w:t>5.</w:t>
      </w:r>
      <w:r>
        <w:rPr>
          <w:rFonts w:hint="eastAsia"/>
        </w:rPr>
        <w:t>1</w:t>
      </w:r>
      <w:r>
        <w:t>.1建立健全管理组织架构</w:t>
      </w:r>
    </w:p>
    <w:p>
      <w:pPr>
        <w:ind w:firstLine="480"/>
      </w:pPr>
      <w:r>
        <w:rPr>
          <w:rFonts w:hint="eastAsia"/>
        </w:rPr>
        <w:t>“</w:t>
      </w:r>
      <w:r>
        <w:t>三分建设，七分管理</w:t>
      </w:r>
      <w:r>
        <w:rPr>
          <w:rFonts w:hint="eastAsia"/>
        </w:rPr>
        <w:t>”</w:t>
      </w:r>
      <w:r>
        <w:t>，长效运维管理是污水治理工作成败的关键。实现</w:t>
      </w:r>
      <w:r>
        <w:rPr>
          <w:rFonts w:hint="eastAsia"/>
        </w:rPr>
        <w:t>“</w:t>
      </w:r>
      <w:r>
        <w:t>一次投入、长期有效</w:t>
      </w:r>
      <w:r>
        <w:rPr>
          <w:rFonts w:hint="eastAsia"/>
        </w:rPr>
        <w:t>”</w:t>
      </w:r>
      <w:r>
        <w:t>，关键取决于长效运维管理水平状况。结合本地实际情况，建立</w:t>
      </w:r>
      <w:r>
        <w:rPr>
          <w:rFonts w:hint="eastAsia"/>
        </w:rPr>
        <w:t>“</w:t>
      </w:r>
      <w:r>
        <w:t>以永福县政府为责任主体，乡镇政府为管理主体、村级组织为落实主体、农户为受益主体以及第三方运行维护服务机构为服务主体</w:t>
      </w:r>
      <w:r>
        <w:rPr>
          <w:rFonts w:hint="eastAsia"/>
        </w:rPr>
        <w:t>”</w:t>
      </w:r>
      <w:r>
        <w:t>的</w:t>
      </w:r>
      <w:r>
        <w:rPr>
          <w:rFonts w:hint="eastAsia"/>
        </w:rPr>
        <w:t>“</w:t>
      </w:r>
      <w:r>
        <w:t>五位一体</w:t>
      </w:r>
      <w:r>
        <w:rPr>
          <w:rFonts w:hint="eastAsia"/>
        </w:rPr>
        <w:t>”</w:t>
      </w:r>
      <w:r>
        <w:t>管理体系，</w:t>
      </w:r>
      <w:r>
        <w:rPr>
          <w:rFonts w:hint="eastAsia"/>
        </w:rPr>
        <w:t>“</w:t>
      </w:r>
      <w:r>
        <w:t>五位一体</w:t>
      </w:r>
      <w:r>
        <w:rPr>
          <w:rFonts w:hint="eastAsia"/>
        </w:rPr>
        <w:t>”</w:t>
      </w:r>
      <w:r>
        <w:t>运维管理构架图如图5.</w:t>
      </w:r>
      <w:r>
        <w:rPr>
          <w:rFonts w:hint="eastAsia"/>
        </w:rPr>
        <w:t>1</w:t>
      </w:r>
      <w:r>
        <w:t>-1所示。各个主体职责如下：</w:t>
      </w:r>
    </w:p>
    <w:p>
      <w:pPr>
        <w:ind w:firstLine="482"/>
        <w:jc w:val="center"/>
        <w:rPr>
          <w:b/>
          <w:bCs/>
        </w:rPr>
      </w:pPr>
      <w:r>
        <w:rPr>
          <w:b/>
          <w:bCs/>
        </w:rPr>
        <w:drawing>
          <wp:inline distT="0" distB="0" distL="0" distR="0">
            <wp:extent cx="4173855" cy="29406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178995" cy="2944741"/>
                    </a:xfrm>
                    <a:prstGeom prst="rect">
                      <a:avLst/>
                    </a:prstGeom>
                    <a:ln>
                      <a:noFill/>
                    </a:ln>
                  </pic:spPr>
                </pic:pic>
              </a:graphicData>
            </a:graphic>
          </wp:inline>
        </w:drawing>
      </w:r>
    </w:p>
    <w:p>
      <w:pPr>
        <w:spacing w:line="240" w:lineRule="auto"/>
        <w:ind w:firstLine="0" w:firstLineChars="0"/>
        <w:jc w:val="center"/>
        <w:rPr>
          <w:b/>
          <w:bCs/>
          <w:sz w:val="21"/>
          <w:szCs w:val="21"/>
        </w:rPr>
      </w:pPr>
      <w:r>
        <w:rPr>
          <w:b/>
          <w:bCs/>
          <w:sz w:val="21"/>
          <w:szCs w:val="21"/>
        </w:rPr>
        <w:t>图5.</w:t>
      </w:r>
      <w:r>
        <w:rPr>
          <w:rFonts w:hint="eastAsia"/>
          <w:b/>
          <w:bCs/>
          <w:sz w:val="21"/>
          <w:szCs w:val="21"/>
        </w:rPr>
        <w:t>1</w:t>
      </w:r>
      <w:r>
        <w:rPr>
          <w:b/>
          <w:bCs/>
          <w:sz w:val="21"/>
          <w:szCs w:val="21"/>
        </w:rPr>
        <w:t>-1  永福县农村生活污水治理设施运维管理组织架构图</w:t>
      </w:r>
    </w:p>
    <w:p>
      <w:pPr>
        <w:ind w:firstLine="480"/>
      </w:pPr>
      <w:r>
        <w:t>（1）责任主体</w:t>
      </w:r>
    </w:p>
    <w:p>
      <w:pPr>
        <w:ind w:firstLine="480"/>
      </w:pPr>
      <w:r>
        <w:t>县人民政府是治理设施运行维护管理的责任主体。要将治理设施运行维护管理工作纳入对管理部门、</w:t>
      </w:r>
      <w:r>
        <w:rPr>
          <w:rFonts w:hint="eastAsia"/>
        </w:rPr>
        <w:t>乡镇政府</w:t>
      </w:r>
      <w:r>
        <w:t>的综合考核，并制定治理设施运行维护管理办法、考核办法、资金管理办法，加强对治理设施运行维护相关管理部门和</w:t>
      </w:r>
      <w:r>
        <w:rPr>
          <w:rFonts w:hint="eastAsia"/>
        </w:rPr>
        <w:t>乡</w:t>
      </w:r>
      <w:r>
        <w:t>镇政府的工作考核，建立资金筹措机制，明确运行维护资金。成立县农村生活污水处理设施运行维护管理工作领导小组，下设办公室，办公室设在县住建局（以下简称</w:t>
      </w:r>
      <w:r>
        <w:rPr>
          <w:rFonts w:hint="eastAsia"/>
        </w:rPr>
        <w:t>“</w:t>
      </w:r>
      <w:r>
        <w:t>县运维办</w:t>
      </w:r>
      <w:r>
        <w:rPr>
          <w:rFonts w:hint="eastAsia"/>
        </w:rPr>
        <w:t>”</w:t>
      </w:r>
      <w:r>
        <w:t>），统一负责监督、指导本县行政区域内农村生活污水处理设施的运行维护管理工作，并负责本办法的组织实施。由县运维办负责公开招投标运维公司；建立数字化服务网络系统和平台，对日处理</w:t>
      </w:r>
      <w:r>
        <w:rPr>
          <w:rFonts w:hint="eastAsia"/>
        </w:rPr>
        <w:t>在</w:t>
      </w:r>
      <w:r>
        <w:t>20 m</w:t>
      </w:r>
      <w:r>
        <w:rPr>
          <w:vertAlign w:val="superscript"/>
        </w:rPr>
        <w:t>3</w:t>
      </w:r>
      <w:r>
        <w:rPr>
          <w:rFonts w:hint="eastAsia"/>
        </w:rPr>
        <w:t>/d</w:t>
      </w:r>
      <w:r>
        <w:t>以上、受益农户100户以上和位于水功能要求较高区域的农村生活污水治理设施，规范安装或改装处理水量计量和运行状况监控系统，掌握农村生活污水治理设施运行动态。</w:t>
      </w:r>
    </w:p>
    <w:p>
      <w:pPr>
        <w:ind w:firstLine="480"/>
      </w:pPr>
      <w:r>
        <w:t>（2）管理主体</w:t>
      </w:r>
    </w:p>
    <w:p>
      <w:pPr>
        <w:ind w:firstLine="480"/>
      </w:pPr>
      <w:r>
        <w:rPr>
          <w:rFonts w:hint="eastAsia"/>
        </w:rPr>
        <w:t>乡镇政府</w:t>
      </w:r>
      <w:r>
        <w:t>是治理设施运行维护管理的管理主体，是治理设施的业主单位和产权单位，负责本行政区域内农村生活污水处理设施运行维护管理工作，制定运行维护管理日常工作制度，规范设施档案管理，与第三方运行维护服务机构签订运维合同，与行政村签订运维工作目标责任书，落实专职人员，监督、考核第三方运维公司工作，并指导监督各行政村、农户按各自职责开展日常运行维护管理；行政村应当在</w:t>
      </w:r>
      <w:r>
        <w:rPr>
          <w:rFonts w:hint="eastAsia"/>
        </w:rPr>
        <w:t>乡镇</w:t>
      </w:r>
      <w:r>
        <w:t>指导下成立村级运维监管小组，落实专人负责污水处理设施日常运行维护监督管理，加强设施运行日常巡查，或配合第三方运行维护服务机构开展检测、设备维修等工作，将农村生活污水处理设施运维管理工作纳入村规民约并制定相应措施，确保各类设施运行良好。</w:t>
      </w:r>
    </w:p>
    <w:p>
      <w:pPr>
        <w:ind w:firstLine="480"/>
      </w:pPr>
      <w:r>
        <w:t>（3）落实主体</w:t>
      </w:r>
    </w:p>
    <w:p>
      <w:pPr>
        <w:ind w:firstLine="480"/>
      </w:pPr>
      <w:r>
        <w:t>行政村是治理设施运行维护管理的落实主体，要落实本行政村分管负责人和管理责任人、管理（监督）员。把治理设施运行维护管理纳入《村规民约》，宜在《村规民约》中明确生活污水处理费用。做好监督指导农户户内污水设施（含化粪池）、做好接户管网的日常维护。要在行政村（社区）醒目合理位置竖立公示牌，主要内容为治理设施运行维护范围、要求，</w:t>
      </w:r>
      <w:r>
        <w:rPr>
          <w:rFonts w:hint="eastAsia"/>
        </w:rPr>
        <w:t>乡</w:t>
      </w:r>
      <w:r>
        <w:t>镇政府、行政村管理工作人员与监督（投诉）、联系电话，运行维护单位及运行维护人员联系电话。配合</w:t>
      </w:r>
      <w:r>
        <w:rPr>
          <w:rFonts w:hint="eastAsia"/>
        </w:rPr>
        <w:t>乡</w:t>
      </w:r>
      <w:r>
        <w:t>镇政府对运行维护单位维护工作的监督，协调解决治理设施运行维护日常工作中出现的问题。做好上级拨付的运行维护资金管理工作，做到专款专用。督促新建农房落实户内污水设施建设。</w:t>
      </w:r>
    </w:p>
    <w:p>
      <w:pPr>
        <w:ind w:firstLine="480"/>
      </w:pPr>
      <w:r>
        <w:t>（4）受益主体</w:t>
      </w:r>
    </w:p>
    <w:p>
      <w:pPr>
        <w:ind w:firstLine="480"/>
      </w:pPr>
      <w:r>
        <w:t>农户是治理设施运行维护的参与和受益主体。应遵守《村规民约》，将生活污水接入管网，并做好户内管网（含化粪池）的日常维护工作，保证化粪池的正常运行。严禁农家乐、畜禽散养、小作坊等产生的污水未经预处理或超过处理能力的污水排入治理设施，严禁在治理设施上乱搭乱建、堆放杂物、种植作物。在治理设施的运行维护过程中，发现问题时应及时上报。应配合做好治理设施的维修、养护工作。新建农房必须做好户内生活污水配套设施建设。</w:t>
      </w:r>
    </w:p>
    <w:p>
      <w:pPr>
        <w:ind w:firstLine="480"/>
      </w:pPr>
      <w:r>
        <w:t>（5）服务主体</w:t>
      </w:r>
    </w:p>
    <w:p>
      <w:pPr>
        <w:ind w:firstLine="480"/>
      </w:pPr>
      <w:r>
        <w:t>第三方运行维护服务机构将作为服务主体，要根据合同开展管网、处理终端及其他附属设施的运维管理服务工作，认真做好运维范围内各项工作，保证设施的正常运行。内容包括对污水处理设施（出户井、污水管网及检查井、终端处理设施等）进行巡检及清理疏通；对出现的漏、坏、堵、溢等异常现象，及时处理和修复，并做好例行检查记录和设施运行记录；做好污水处理终端系统（厌氧池、好氧池、调节池、格栅、各种盖板和人工湿地、终端绿化、电气设备及水质管理等）及其配套机电设施的运行维护，并负责终端机电设施故障维修；对出现影响污水处理设施正常运行的问题，应当尽快修复解决，并及时报告行政村</w:t>
      </w:r>
      <w:r>
        <w:rPr>
          <w:rFonts w:hint="eastAsia"/>
        </w:rPr>
        <w:t>村委</w:t>
      </w:r>
      <w:r>
        <w:t>、</w:t>
      </w:r>
      <w:r>
        <w:rPr>
          <w:rFonts w:hint="eastAsia"/>
        </w:rPr>
        <w:t>乡镇政府</w:t>
      </w:r>
      <w:r>
        <w:t>和相关部门。</w:t>
      </w:r>
    </w:p>
    <w:p>
      <w:pPr>
        <w:pStyle w:val="4"/>
      </w:pPr>
      <w:r>
        <w:t>5.</w:t>
      </w:r>
      <w:r>
        <w:rPr>
          <w:rFonts w:hint="eastAsia"/>
        </w:rPr>
        <w:t>1</w:t>
      </w:r>
      <w:r>
        <w:t>.2合理确定设施运维模式</w:t>
      </w:r>
    </w:p>
    <w:p>
      <w:pPr>
        <w:ind w:firstLine="480"/>
      </w:pPr>
      <w:r>
        <w:t>本次规划根据永福县实际情况，建议划定各方职责、落实各级站长。县政府作为农村生活污水治理的责任主体，一是要进一步明确农村生活污水治理牵头部门，强化牵头部门力量配备，落实农办、住建、财政、卫计、审计、环保等职能部门具体职责，形成部门上下协同作战的工作网络，切实做好资金保障。县农办负责农村生活污水处理设施周边环境卫生的监管；县财政局负责本县农村生活污水处理设施运行维护管理资金的落实、核定、拨付和使用情况检查；县住房和城乡建设局负责农村生活污水管网及检查井、出户井养护的监管和污水处理设施的建设工作，以及配合参与已建农村生活污水处理设施的长效运维工作；县卫生健康局负责三格式化粪池运行的监管；县审计局按要求做好设施运行维护管理资金使用的审计监督工作；县生态环境局负责农村生活污水处理终端设施的监管，并做好进、出水水质监测分析。二是建立农村生活污水治理设施运维管理</w:t>
      </w:r>
      <w:r>
        <w:rPr>
          <w:rFonts w:hint="eastAsia"/>
        </w:rPr>
        <w:t>“</w:t>
      </w:r>
      <w:r>
        <w:t>站长制</w:t>
      </w:r>
      <w:r>
        <w:rPr>
          <w:rFonts w:hint="eastAsia"/>
        </w:rPr>
        <w:t>”</w:t>
      </w:r>
      <w:r>
        <w:t>，由联系</w:t>
      </w:r>
      <w:r>
        <w:rPr>
          <w:rFonts w:hint="eastAsia"/>
        </w:rPr>
        <w:t>乡镇</w:t>
      </w:r>
      <w:r>
        <w:t>的县领导担任县级站长，由各</w:t>
      </w:r>
      <w:r>
        <w:rPr>
          <w:rFonts w:hint="eastAsia"/>
        </w:rPr>
        <w:t>乡镇</w:t>
      </w:r>
      <w:r>
        <w:t>分管领导担任镇级站长，由各农村生活污水治理设施所在</w:t>
      </w:r>
      <w:r>
        <w:rPr>
          <w:rFonts w:hint="eastAsia"/>
        </w:rPr>
        <w:t>行政村村</w:t>
      </w:r>
      <w:r>
        <w:t>委会负责人担任村级站长，并建议建立县级</w:t>
      </w:r>
      <w:r>
        <w:rPr>
          <w:rFonts w:hint="eastAsia"/>
        </w:rPr>
        <w:t>“</w:t>
      </w:r>
      <w:r>
        <w:t>站长制</w:t>
      </w:r>
      <w:r>
        <w:rPr>
          <w:rFonts w:hint="eastAsia"/>
        </w:rPr>
        <w:t>”</w:t>
      </w:r>
      <w:r>
        <w:t>管理办公室，做好站站有长、层层监管。</w:t>
      </w:r>
      <w:r>
        <w:rPr>
          <w:rFonts w:hint="eastAsia"/>
        </w:rPr>
        <w:t>三</w:t>
      </w:r>
      <w:r>
        <w:t>是做好标准化运维点的建设和推广，制定标准化运维点推进作战图，明确具体处理设施的出水水质排放标准、改造要求，确保标准化运维按计划推进。</w:t>
      </w:r>
    </w:p>
    <w:p>
      <w:pPr>
        <w:pStyle w:val="4"/>
      </w:pPr>
      <w:r>
        <w:t>5.</w:t>
      </w:r>
      <w:r>
        <w:rPr>
          <w:rFonts w:hint="eastAsia"/>
        </w:rPr>
        <w:t>1</w:t>
      </w:r>
      <w:r>
        <w:t>.3建立健全农村生活污水标准化运维管理体系</w:t>
      </w:r>
    </w:p>
    <w:p>
      <w:pPr>
        <w:ind w:firstLine="480"/>
      </w:pPr>
      <w:r>
        <w:t>（1）农村生活污水处理设施运维范围和责任主体</w:t>
      </w:r>
    </w:p>
    <w:p>
      <w:pPr>
        <w:ind w:firstLine="480"/>
      </w:pPr>
      <w:r>
        <w:t>合理划分农户和第三方运维服务机构的运维范围，明确乡镇、村委、村民及第三方服务机构的运维管理责任，加强对村民的宣传引导。</w:t>
      </w:r>
    </w:p>
    <w:p>
      <w:pPr>
        <w:ind w:firstLine="480"/>
      </w:pPr>
      <w:r>
        <w:t>对规模较大的，运用市场机制，以政府购买服务方式委托第三方运行维护服务机构管护，提高管护水平和设施运行效率；对分散处理的，应发挥村级责任主体作用，落实管护责任人，建立政府扶持、村级自筹和社会支持的管护经费保障机制，确保污水治理设施正常运行，分类实施混合运维管理。管网系统维护管理重在及时和全面，第三方机构优势不明显，实行村级自我运维或乡镇统一运维更为有利；终端处理设施运维适宜整体委托第三方运维，如要进一步降低成本，可选择</w:t>
      </w:r>
      <w:r>
        <w:rPr>
          <w:rFonts w:hint="eastAsia"/>
        </w:rPr>
        <w:t>“</w:t>
      </w:r>
      <w:r>
        <w:t>有动力设施委托第三方运维+无动力设施乡镇或村统一运维+分散设施村集体或农户自行运维</w:t>
      </w:r>
      <w:r>
        <w:rPr>
          <w:rFonts w:hint="eastAsia"/>
        </w:rPr>
        <w:t>”</w:t>
      </w:r>
      <w:r>
        <w:t>。</w:t>
      </w:r>
    </w:p>
    <w:p>
      <w:pPr>
        <w:ind w:firstLine="480"/>
      </w:pPr>
      <w:r>
        <w:t>农民主体深参与。发挥基层水务员队伍作用，落实属地网格化管理。要以农户接入窨井为节点，区分运维管理责任，井前端的公共管网由村集体或第三方统一管理，井后端的化粪池、接户管、户用检查井由农户自行管理，营造全民参与、共建共享的良好氛围。</w:t>
      </w:r>
    </w:p>
    <w:p>
      <w:pPr>
        <w:ind w:firstLine="480"/>
      </w:pPr>
      <w:r>
        <w:t>（2）推进农村生活污水处理设施定期维修保护措施</w:t>
      </w:r>
    </w:p>
    <w:p>
      <w:pPr>
        <w:ind w:firstLine="480"/>
      </w:pPr>
      <w:r>
        <w:t>树立“三分建设、七分管护”理念，遵循《农村生活污水处理设施运行维护技术导则》，按照治污设施日常化、常态化运行的要求，切实加强维护管理，防渗漏、防堵塞、防故障，确保农村生活污水处理设施正常运行。</w:t>
      </w:r>
    </w:p>
    <w:p>
      <w:pPr>
        <w:ind w:firstLine="480"/>
      </w:pPr>
      <w:r>
        <w:t>推行第三方运行维护管理的模式，确定专人负责，检查污水接入、管网衔接等运行状况，确保渔农村的人粪尿、洗涤、洗浴和厨用后废水等应纳尽纳、应集尽集，确保出水水质符合设计要求、达标排放。做好工程的影像资料、档案资料收集工作，并树好标识标牌，每个治理村都要把管护人员的姓名和联系方式写到标牌上，做到可看可查可检修。根据《农村生活污水处理工程技术标准》（GB/T 51347-2019）的要求，对农村生活污水管道做到应接尽接，定期检修排查；处理设施定期清理且应做好运维记录。</w:t>
      </w:r>
    </w:p>
    <w:p>
      <w:pPr>
        <w:ind w:firstLine="480"/>
      </w:pPr>
      <w:r>
        <w:t>（3）建立农村生活污水处理设施运行预警机制和应急方案</w:t>
      </w:r>
    </w:p>
    <w:p>
      <w:pPr>
        <w:ind w:firstLine="480"/>
      </w:pPr>
      <w:r>
        <w:fldChar w:fldCharType="begin"/>
      </w:r>
      <w:r>
        <w:instrText xml:space="preserve"> </w:instrText>
      </w:r>
      <w:r>
        <w:rPr>
          <w:rFonts w:hint="eastAsia"/>
        </w:rPr>
        <w:instrText xml:space="preserve">eq \o\ac(</w:instrText>
      </w:r>
      <w:r>
        <w:rPr>
          <w:rFonts w:hint="eastAsia" w:ascii="宋体"/>
          <w:position w:val="-4"/>
          <w:sz w:val="36"/>
        </w:rPr>
        <w:instrText xml:space="preserve">○</w:instrText>
      </w:r>
      <w:r>
        <w:rPr>
          <w:rFonts w:hint="eastAsia"/>
        </w:rPr>
        <w:instrText xml:space="preserve">,1)</w:instrText>
      </w:r>
      <w:r>
        <w:fldChar w:fldCharType="end"/>
      </w:r>
      <w:r>
        <w:t>应在终端处理设施周边设置排水沟或排水管，将地面雨水引流至下游，以防设施周边积水。终端处理设施设置溢流管，将暴雨时期或其他情况下进入设施超量非生活污水排入下游。</w:t>
      </w:r>
    </w:p>
    <w:p>
      <w:pPr>
        <w:ind w:firstLine="480"/>
      </w:pPr>
      <w:r>
        <w:fldChar w:fldCharType="begin"/>
      </w:r>
      <w:r>
        <w:instrText xml:space="preserve"> </w:instrText>
      </w:r>
      <w:r>
        <w:rPr>
          <w:rFonts w:hint="eastAsia"/>
        </w:rPr>
        <w:instrText xml:space="preserve">eq \o\ac(</w:instrText>
      </w:r>
      <w:r>
        <w:rPr>
          <w:rFonts w:hint="eastAsia" w:ascii="宋体"/>
          <w:position w:val="-4"/>
          <w:sz w:val="36"/>
        </w:rPr>
        <w:instrText xml:space="preserve">○</w:instrText>
      </w:r>
      <w:r>
        <w:rPr>
          <w:rFonts w:hint="eastAsia"/>
        </w:rPr>
        <w:instrText xml:space="preserve">,2)</w:instrText>
      </w:r>
      <w:r>
        <w:fldChar w:fldCharType="end"/>
      </w:r>
      <w:r>
        <w:t>运维机构应成立应急小组。应急小组成员要注意关注天气变化，台风、暴雨来临前应检查处理设施的运行情况，发现设施运行不良应该及时提前处理。配备好排水泵，并及制定排水应急方案，出现设施淹没情况应及时使用排水泵进行排水。台风来临前，应该对终端处理设施的配套设施（如配电箱）进行加固。</w:t>
      </w:r>
    </w:p>
    <w:p>
      <w:pPr>
        <w:pStyle w:val="4"/>
      </w:pPr>
      <w:r>
        <w:t>5.</w:t>
      </w:r>
      <w:r>
        <w:rPr>
          <w:rFonts w:hint="eastAsia"/>
        </w:rPr>
        <w:t>1</w:t>
      </w:r>
      <w:r>
        <w:t>.4完善建设和运维机制</w:t>
      </w:r>
    </w:p>
    <w:p>
      <w:pPr>
        <w:ind w:firstLine="480"/>
      </w:pPr>
      <w:r>
        <w:t>（1）以</w:t>
      </w:r>
      <w:r>
        <w:rPr>
          <w:rFonts w:hint="eastAsia"/>
        </w:rPr>
        <w:t>“</w:t>
      </w:r>
      <w:r>
        <w:t>五位一体</w:t>
      </w:r>
      <w:r>
        <w:rPr>
          <w:rFonts w:hint="eastAsia"/>
        </w:rPr>
        <w:t>”</w:t>
      </w:r>
      <w:r>
        <w:t>农村生活污水设施运维管理体系为重点，以目标考核为抓手，以长效机制构建为核心，以平台建设等工作为手段的农村生活污水治理管理体系，完善制度建设。</w:t>
      </w:r>
    </w:p>
    <w:p>
      <w:pPr>
        <w:ind w:firstLine="480"/>
      </w:pPr>
      <w:r>
        <w:t>（2）严格执行相关法规政策要求。全面执行《农村生活污水治理设施运行维护技术导则》《广西农村生活污水处理设施水污染物排放标准》（征求意见稿）等相关标准规范，有效保证农村生活污水治理的成效。</w:t>
      </w:r>
    </w:p>
    <w:p>
      <w:pPr>
        <w:ind w:firstLine="480"/>
      </w:pPr>
      <w:r>
        <w:t>（3）进一步优化运维管理体系，实现农户设施由农户自负其责的长效管理机制，形成终端、管网统一运维的第三方服务模式。</w:t>
      </w:r>
    </w:p>
    <w:p>
      <w:pPr>
        <w:ind w:firstLine="480"/>
      </w:pPr>
      <w:r>
        <w:rPr>
          <w:rFonts w:hint="eastAsia"/>
        </w:rPr>
        <w:t>（4）</w:t>
      </w:r>
      <w:r>
        <w:t>加强对第三方专业服务机构的督察考核，规范日常管理，督察考核结果与运维服务费用拨付挂钩。同时及时处理县住建局、县农业农村局、环保等部门针对农村生活污水治理设施的意见及建议。切实加强农村经营企业、个人等生活污水的收集处理工作，对擅自将不符合接入条件的污水接入农村生活污水的处理设施的企业、个人采取批评教育处罚等措施，尤其是村内农家乐餐饮污水必须设置隔油池预处理，方可排入管网，确保农村生活污水治理设施一次建成、长久使用、持续发挥效用，切实改善农村环境。</w:t>
      </w:r>
    </w:p>
    <w:p>
      <w:pPr>
        <w:pStyle w:val="4"/>
      </w:pPr>
      <w:r>
        <w:t>5.</w:t>
      </w:r>
      <w:r>
        <w:rPr>
          <w:rFonts w:hint="eastAsia"/>
        </w:rPr>
        <w:t>1</w:t>
      </w:r>
      <w:r>
        <w:t>.5制定运维管理评价与考核体系</w:t>
      </w:r>
    </w:p>
    <w:p>
      <w:pPr>
        <w:pStyle w:val="5"/>
      </w:pPr>
      <w:r>
        <w:t>5.</w:t>
      </w:r>
      <w:r>
        <w:rPr>
          <w:rFonts w:hint="eastAsia"/>
        </w:rPr>
        <w:t>1</w:t>
      </w:r>
      <w:r>
        <w:t>.5.1完善处理设施运行维护管理评价与监督考核体系</w:t>
      </w:r>
    </w:p>
    <w:p>
      <w:pPr>
        <w:ind w:firstLine="480"/>
      </w:pPr>
      <w:r>
        <w:t>（1）制定并执行县域农村生活污水治理设施运维管理工作考核办法，对所辖乡镇及第三方运维服务机构进行考核评价。</w:t>
      </w:r>
    </w:p>
    <w:p>
      <w:pPr>
        <w:ind w:firstLine="480"/>
      </w:pPr>
      <w:r>
        <w:t>对第三方运维服务机构实行打分制评价与考核，从农村生活污水治理设施运行维护的管理制度、保障措施、工作实绩（包括落实情况、管网水量进水水质、终端运行维护情况、出水水质）、社会评价及信息通讯报道工作等5个方面对第三方运行维护考核，第三方运行维护费用与考核结果挂钩。建议增加安全评价指标，包括具有安全管理制度，制定安全应急预案，定期开展安全预演并记录，保证遇到突发事件立即响应应急预案。建议增加对吨水处理成本的考核，通过物联网平台对各区域的水量的综合统计，转化为吨水处理成本，促进运维管理水平的提高，合理降低运维成本，确保农村生活污水治理设施的长效运行。</w:t>
      </w:r>
    </w:p>
    <w:p>
      <w:pPr>
        <w:ind w:firstLine="480"/>
      </w:pPr>
      <w:r>
        <w:t>（2）利用考核评价结果与运维经费及乡镇考核挂钩的奖惩机制，逐步提高运维效率。</w:t>
      </w:r>
    </w:p>
    <w:p>
      <w:pPr>
        <w:ind w:firstLine="480"/>
      </w:pPr>
      <w:r>
        <w:t>考核采用评分方法，满分为100分：90-100分（含90分）为优秀，80-90分（含80分）为合格，80分以下为不合格。合格以上等次的全额发放运维服务费，不合则按实际得分确定运维服务费发放比例。</w:t>
      </w:r>
    </w:p>
    <w:p>
      <w:pPr>
        <w:ind w:firstLine="480"/>
      </w:pPr>
      <w:r>
        <w:fldChar w:fldCharType="begin"/>
      </w:r>
      <w:r>
        <w:instrText xml:space="preserve"> </w:instrText>
      </w:r>
      <w:r>
        <w:rPr>
          <w:rFonts w:hint="eastAsia"/>
        </w:rPr>
        <w:instrText xml:space="preserve">eq \o\ac(</w:instrText>
      </w:r>
      <w:r>
        <w:rPr>
          <w:rFonts w:hint="eastAsia" w:ascii="宋体"/>
          <w:position w:val="-4"/>
          <w:sz w:val="36"/>
        </w:rPr>
        <w:instrText xml:space="preserve">○</w:instrText>
      </w:r>
      <w:r>
        <w:rPr>
          <w:rFonts w:hint="eastAsia"/>
        </w:rPr>
        <w:instrText xml:space="preserve">,1)</w:instrText>
      </w:r>
      <w:r>
        <w:fldChar w:fldCharType="end"/>
      </w:r>
      <w:r>
        <w:t>定期考核：</w:t>
      </w:r>
      <w:r>
        <w:rPr>
          <w:rFonts w:hint="eastAsia"/>
        </w:rPr>
        <w:t>乡镇政府</w:t>
      </w:r>
      <w:r>
        <w:t>每月组织对所属区域内的</w:t>
      </w:r>
      <w:r>
        <w:rPr>
          <w:rFonts w:hint="eastAsia"/>
        </w:rPr>
        <w:t>行政村</w:t>
      </w:r>
      <w:r>
        <w:t>、运维公司处理设施运行维护情况的检查考核；</w:t>
      </w:r>
    </w:p>
    <w:p>
      <w:pPr>
        <w:ind w:firstLine="480"/>
      </w:pPr>
      <w:r>
        <w:fldChar w:fldCharType="begin"/>
      </w:r>
      <w:r>
        <w:instrText xml:space="preserve"> </w:instrText>
      </w:r>
      <w:r>
        <w:rPr>
          <w:rFonts w:hint="eastAsia"/>
        </w:rPr>
        <w:instrText xml:space="preserve">eq \o\ac(</w:instrText>
      </w:r>
      <w:r>
        <w:rPr>
          <w:rFonts w:hint="eastAsia" w:ascii="宋体"/>
          <w:position w:val="-4"/>
          <w:sz w:val="36"/>
        </w:rPr>
        <w:instrText xml:space="preserve">○</w:instrText>
      </w:r>
      <w:r>
        <w:rPr>
          <w:rFonts w:hint="eastAsia"/>
        </w:rPr>
        <w:instrText xml:space="preserve">,2)</w:instrText>
      </w:r>
      <w:r>
        <w:fldChar w:fldCharType="end"/>
      </w:r>
      <w:r>
        <w:t>不定期考核：由行业主管部门牵头、区级相关单位共同参与，根据实际需要对</w:t>
      </w:r>
      <w:r>
        <w:rPr>
          <w:rFonts w:hint="eastAsia"/>
        </w:rPr>
        <w:t>乡镇</w:t>
      </w:r>
      <w:r>
        <w:t>、</w:t>
      </w:r>
      <w:r>
        <w:rPr>
          <w:rFonts w:hint="eastAsia"/>
        </w:rPr>
        <w:t>行政村</w:t>
      </w:r>
      <w:r>
        <w:t>及运维公司的运行维护管理情况进行检查、考核，原则上全年不少于4次；</w:t>
      </w:r>
    </w:p>
    <w:p>
      <w:pPr>
        <w:ind w:firstLine="480"/>
      </w:pPr>
      <w:r>
        <w:fldChar w:fldCharType="begin"/>
      </w:r>
      <w:r>
        <w:instrText xml:space="preserve"> </w:instrText>
      </w:r>
      <w:r>
        <w:rPr>
          <w:rFonts w:hint="eastAsia"/>
        </w:rPr>
        <w:instrText xml:space="preserve">eq \o\ac(</w:instrText>
      </w:r>
      <w:r>
        <w:rPr>
          <w:rFonts w:hint="eastAsia" w:ascii="宋体"/>
          <w:position w:val="-4"/>
          <w:sz w:val="36"/>
        </w:rPr>
        <w:instrText xml:space="preserve">○</w:instrText>
      </w:r>
      <w:r>
        <w:rPr>
          <w:rFonts w:hint="eastAsia"/>
        </w:rPr>
        <w:instrText xml:space="preserve">,3)</w:instrText>
      </w:r>
      <w:r>
        <w:fldChar w:fldCharType="end"/>
      </w:r>
      <w:r>
        <w:t>监督考核：行业主管部门牵头、组织相关单位并邀请</w:t>
      </w:r>
      <w:r>
        <w:rPr>
          <w:rFonts w:hint="eastAsia"/>
        </w:rPr>
        <w:t>“</w:t>
      </w:r>
      <w:r>
        <w:t>两代表一委员</w:t>
      </w:r>
      <w:r>
        <w:rPr>
          <w:rFonts w:hint="eastAsia"/>
        </w:rPr>
        <w:t>”</w:t>
      </w:r>
      <w:r>
        <w:t>共同参与，对全区各</w:t>
      </w:r>
      <w:r>
        <w:rPr>
          <w:rFonts w:hint="eastAsia"/>
        </w:rPr>
        <w:t>乡镇政府</w:t>
      </w:r>
      <w:r>
        <w:t>及运维公司的运行维护管理情况进行检查、考核、监督。考核内容包括水质考核指标、各类检查井（池）、调节池、厌氧池、好氧池、人工湿地等设施运行参数、日常维护及资金使用情况、吨水运行成本、农户受益情况、污水收集管网。</w:t>
      </w:r>
    </w:p>
    <w:p>
      <w:pPr>
        <w:pStyle w:val="5"/>
      </w:pPr>
      <w:r>
        <w:t>5.</w:t>
      </w:r>
      <w:r>
        <w:rPr>
          <w:rFonts w:hint="eastAsia"/>
        </w:rPr>
        <w:t>1</w:t>
      </w:r>
      <w:r>
        <w:t>.5.2制定第三方运维管理与考核体系</w:t>
      </w:r>
    </w:p>
    <w:p>
      <w:pPr>
        <w:ind w:firstLine="480"/>
      </w:pPr>
      <w:r>
        <w:t>（1）第三方运维单位建立完备的管理制度及台账体系，加强服务能力，按要求做好巡查抽检定检等，重复分利用信息化手段完成故障报警及维修，设置1小时服务圈，做到及时快速处理故障，保证设施的正常运转。</w:t>
      </w:r>
    </w:p>
    <w:p>
      <w:pPr>
        <w:ind w:firstLine="480"/>
      </w:pPr>
      <w:r>
        <w:t>第三方专业服务机构作为设施运行维护管理工作的服务主体，负责管网运行维护，建立区域运行维护管理队伍，根据实际制定运行维护管理应急预案，确保终端设施良好。做好污水治理设施常态化的巡查维修、设备更换等工作，并及时进行维护与保养，建立运维档案，确保设施正运行，出水达标。定期向运行维护主管部门上报运行维护情况。对第三方专业服务机构，以运营管理合同为基础，按约定的基本任务为考核指标，由县住建局牵头实行考核。建议增加合同到期的管理准则：管理合同到期前三个月应向管理主体提交相关申请，并做好相关移交准备工作。并与合同到期前两个月，移交双方对移交的处理设施和资料进行核对，并签署移交书。建议增加对第三方运维单位的资质、人员组织及运维设备配备情况的评价考核，且对检测能力提出要求。</w:t>
      </w:r>
    </w:p>
    <w:p>
      <w:pPr>
        <w:ind w:firstLine="480"/>
      </w:pPr>
      <w:r>
        <w:t>（2）对于水源保护区和生态敏感区、重点水域等实现达标排放的基础上做重点运维处理。</w:t>
      </w:r>
    </w:p>
    <w:p>
      <w:pPr>
        <w:ind w:firstLine="480"/>
      </w:pPr>
      <w:r>
        <w:t>对于在自然生态红线区及生态功能保障区的水源保护区和生态敏感区、重点水域等，运维单位应保证</w:t>
      </w:r>
      <w:r>
        <w:rPr>
          <w:rFonts w:hint="eastAsia"/>
        </w:rPr>
        <w:t>“</w:t>
      </w:r>
      <w:r>
        <w:t>1小时服务圈</w:t>
      </w:r>
      <w:r>
        <w:rPr>
          <w:rFonts w:hint="eastAsia"/>
        </w:rPr>
        <w:t>”</w:t>
      </w:r>
      <w:r>
        <w:t>，缩短服务响应时间，增加巡检及水质检测频次措施，保证设施的正常运转。</w:t>
      </w:r>
    </w:p>
    <w:p>
      <w:pPr>
        <w:pStyle w:val="3"/>
      </w:pPr>
      <w:bookmarkStart w:id="42" w:name="_Toc33197416"/>
      <w:bookmarkStart w:id="43" w:name="_Toc45712758"/>
      <w:r>
        <w:t>5.</w:t>
      </w:r>
      <w:r>
        <w:rPr>
          <w:rFonts w:hint="eastAsia"/>
        </w:rPr>
        <w:t>2</w:t>
      </w:r>
      <w:r>
        <w:t>环境监管</w:t>
      </w:r>
      <w:bookmarkEnd w:id="42"/>
      <w:bookmarkEnd w:id="43"/>
    </w:p>
    <w:p>
      <w:pPr>
        <w:pStyle w:val="4"/>
      </w:pPr>
      <w:r>
        <w:t>5.</w:t>
      </w:r>
      <w:r>
        <w:rPr>
          <w:rFonts w:hint="eastAsia"/>
        </w:rPr>
        <w:t>2</w:t>
      </w:r>
      <w:r>
        <w:t>.1建立农村生活污水监测制度</w:t>
      </w:r>
    </w:p>
    <w:p>
      <w:pPr>
        <w:ind w:firstLine="480"/>
      </w:pPr>
      <w:r>
        <w:t>建立农村生活污水监测制度，可以委托有资质的单位开展对日处理能力20 m</w:t>
      </w:r>
      <w:r>
        <w:rPr>
          <w:vertAlign w:val="superscript"/>
        </w:rPr>
        <w:t>3</w:t>
      </w:r>
      <w:r>
        <w:t>及以上的农村生活污水处理设施出水水质监测。建立和完善管理台账，掌握县域农村生活污水处理设施分布和运行情况。</w:t>
      </w:r>
    </w:p>
    <w:p>
      <w:pPr>
        <w:ind w:firstLine="480"/>
      </w:pPr>
      <w:r>
        <w:t>根据《广西农村生活污水处理设施水污染物排放标准》（征求意见稿），将农村生活污水处理设施水污染物排放标准按规模和排水去向分为一级标准、二级标准、三级标准：</w:t>
      </w:r>
    </w:p>
    <w:p>
      <w:pPr>
        <w:ind w:firstLine="480"/>
      </w:pPr>
      <w:r>
        <w:t>（1）农村生活污水处理规模&gt;5 m</w:t>
      </w:r>
      <w:r>
        <w:rPr>
          <w:vertAlign w:val="superscript"/>
        </w:rPr>
        <w:t>3</w:t>
      </w:r>
      <w:r>
        <w:t>/d且出水直接排入重要水系源头等重点环境敏感区域或GB 3838 地表水III类及以上水域功能（划定的饮用水水源保护区除外）的处理设施排水污染物执行一级标准，农村生活污水处理规模≤5 m</w:t>
      </w:r>
      <w:r>
        <w:rPr>
          <w:vertAlign w:val="superscript"/>
        </w:rPr>
        <w:t>3</w:t>
      </w:r>
      <w:r>
        <w:t>/d时执行二级标准。</w:t>
      </w:r>
    </w:p>
    <w:p>
      <w:pPr>
        <w:ind w:firstLine="480"/>
      </w:pPr>
      <w:r>
        <w:t>（2）农村生活污水处理规模&gt;5 m</w:t>
      </w:r>
      <w:r>
        <w:rPr>
          <w:vertAlign w:val="superscript"/>
        </w:rPr>
        <w:t>3</w:t>
      </w:r>
      <w:r>
        <w:t>/d且出水直接排入GB 3838 地表水</w:t>
      </w:r>
      <w:r>
        <w:rPr>
          <w:rFonts w:hint="eastAsia" w:ascii="宋体" w:hAnsi="宋体"/>
        </w:rPr>
        <w:t>Ⅳ</w:t>
      </w:r>
      <w:r>
        <w:t>类、</w:t>
      </w:r>
      <w:r>
        <w:rPr>
          <w:rFonts w:hint="eastAsia" w:ascii="宋体" w:hAnsi="宋体"/>
        </w:rPr>
        <w:t>Ⅴ</w:t>
      </w:r>
      <w:r>
        <w:t>类水域功能和其他未划定水环境功能区的水域、沟渠、坑塘和自然湿地等处理设施排水污染物执行二级标准，农村生活污水处理规模≤5 m</w:t>
      </w:r>
      <w:r>
        <w:rPr>
          <w:vertAlign w:val="superscript"/>
        </w:rPr>
        <w:t>3</w:t>
      </w:r>
      <w:r>
        <w:t>/d时执行三级标准。</w:t>
      </w:r>
    </w:p>
    <w:p>
      <w:pPr>
        <w:ind w:firstLine="480"/>
      </w:pPr>
      <w:r>
        <w:t>（3）经地方生态环境主管部门评估，出水流经具有一定处理能力的沟渠、自然湿地等间接排入GB 3838 地表水</w:t>
      </w:r>
      <w:r>
        <w:rPr>
          <w:rFonts w:hint="eastAsia" w:ascii="宋体" w:hAnsi="宋体"/>
        </w:rPr>
        <w:t>Ⅱ</w:t>
      </w:r>
      <w:r>
        <w:t>类、III类水域功能时，执行二级标准。</w:t>
      </w:r>
    </w:p>
    <w:p>
      <w:pPr>
        <w:ind w:firstLine="480"/>
      </w:pPr>
      <w:r>
        <w:t>（4）经地方生态环境主管部门评估，出水流经具有一定处理能力的沟渠、自然湿地等间接排入GB3838 地表水</w:t>
      </w:r>
      <w:r>
        <w:rPr>
          <w:rFonts w:hint="eastAsia" w:ascii="宋体" w:hAnsi="宋体"/>
        </w:rPr>
        <w:t>Ⅳ</w:t>
      </w:r>
      <w:r>
        <w:t>类、</w:t>
      </w:r>
      <w:r>
        <w:rPr>
          <w:rFonts w:hint="eastAsia" w:ascii="宋体" w:hAnsi="宋体"/>
        </w:rPr>
        <w:t>Ⅴ</w:t>
      </w:r>
      <w:r>
        <w:t>类水域功能或出水排入村镇附近池塘等环境功能未明确的水体时，执行三级标准。</w:t>
      </w:r>
    </w:p>
    <w:p>
      <w:pPr>
        <w:ind w:firstLine="480"/>
      </w:pPr>
      <w:r>
        <w:rPr>
          <w:rFonts w:hint="eastAsia"/>
        </w:rPr>
        <w:t>县生态环境局</w:t>
      </w:r>
      <w:r>
        <w:t>负责环境污染防治监管，及时处理各类企业不达标污（废）水排入农村生活污水管网及处理系统案件；制定具体工作方案，定期、不定期对治理村污水治理设施的进、出水水质进行监督性监测；监督、管理第三方水质监测机构工作；对水质处理情况进行评价，并及时报送</w:t>
      </w:r>
      <w:r>
        <w:rPr>
          <w:rFonts w:hint="eastAsia"/>
        </w:rPr>
        <w:t>乡镇政府</w:t>
      </w:r>
      <w:r>
        <w:t>和行业主管部门。</w:t>
      </w:r>
    </w:p>
    <w:p>
      <w:pPr>
        <w:pStyle w:val="4"/>
      </w:pPr>
      <w:r>
        <w:t>5.</w:t>
      </w:r>
      <w:r>
        <w:rPr>
          <w:rFonts w:hint="eastAsia"/>
        </w:rPr>
        <w:t>2</w:t>
      </w:r>
      <w:r>
        <w:t>.2制定并执行县域农村生活污水处理设施运维管理工作考核办法</w:t>
      </w:r>
    </w:p>
    <w:p>
      <w:pPr>
        <w:ind w:firstLine="480"/>
      </w:pPr>
      <w:r>
        <w:t>结合《广西农村生活污水处理设施水污染物排放标准》（征求意见稿），制定并执行永福县农村生活污水处理设施运维管理工作考核办法。探索建立运维管理评价结果与运维经费及乡镇考核挂钩的奖惩机制，逐步提高运维效率。</w:t>
      </w:r>
    </w:p>
    <w:p>
      <w:pPr>
        <w:ind w:firstLine="480"/>
      </w:pPr>
      <w:r>
        <w:t>为规范运维服务机构对农村生活污水处理设施的运行维护，提升运维服务机构运维水平，引导农户做好户内运维工作，充分发挥农村生活污水处理设施治污成效，近期对处理规模30 m</w:t>
      </w:r>
      <w:r>
        <w:rPr>
          <w:vertAlign w:val="superscript"/>
        </w:rPr>
        <w:t>3</w:t>
      </w:r>
      <w:r>
        <w:t>/d以上的集中式站点全部进行标准化运维，执行农村生活污水处理设施运维评价考核标准，从水质考核指标、设施运行参数、吨水运行成本、农户受益情况等指标评价分析第三方专业服务能力。远期将处理规模</w:t>
      </w:r>
      <w:r>
        <w:rPr>
          <w:rFonts w:hint="eastAsia"/>
        </w:rPr>
        <w:t>为20</w:t>
      </w:r>
      <w:r>
        <w:t xml:space="preserve"> m</w:t>
      </w:r>
      <w:r>
        <w:rPr>
          <w:vertAlign w:val="superscript"/>
        </w:rPr>
        <w:t>3</w:t>
      </w:r>
      <w:r>
        <w:t>/d以上的集中式站点全部纳入标准化运维。</w:t>
      </w:r>
    </w:p>
    <w:p>
      <w:pPr>
        <w:ind w:firstLine="480"/>
      </w:pPr>
      <w:r>
        <w:t>农村生活污水治理设施运行维护管理纳入</w:t>
      </w:r>
      <w:r>
        <w:rPr>
          <w:rFonts w:hint="eastAsia"/>
        </w:rPr>
        <w:t>乡镇政府</w:t>
      </w:r>
      <w:r>
        <w:t>年度综合考核内容。县生态环境局牵头定期对各</w:t>
      </w:r>
      <w:r>
        <w:rPr>
          <w:rFonts w:hint="eastAsia"/>
        </w:rPr>
        <w:t>乡镇</w:t>
      </w:r>
      <w:r>
        <w:t>的农村生活污水处理设施运行维护管理情况进行考核，根据考核情况安排补助资金；</w:t>
      </w:r>
      <w:r>
        <w:rPr>
          <w:rFonts w:hint="eastAsia"/>
        </w:rPr>
        <w:t>乡镇</w:t>
      </w:r>
      <w:r>
        <w:t>每月至少一次对本行政区域内农村生活污水处理设施第三方运行维护管理情况进行督查考核，督查考核结果与运维服务费用拨付挂钩。</w:t>
      </w:r>
    </w:p>
    <w:p>
      <w:pPr>
        <w:pStyle w:val="2"/>
      </w:pPr>
      <w:bookmarkStart w:id="44" w:name="_Toc45712759"/>
      <w:r>
        <w:rPr>
          <w:rFonts w:hint="eastAsia"/>
        </w:rPr>
        <w:t>6 工程估算与资金筹措</w:t>
      </w:r>
      <w:bookmarkEnd w:id="44"/>
    </w:p>
    <w:p>
      <w:pPr>
        <w:pStyle w:val="3"/>
        <w:spacing w:before="0" w:after="0"/>
      </w:pPr>
      <w:bookmarkStart w:id="45" w:name="_Toc45712760"/>
      <w:r>
        <w:rPr>
          <w:rFonts w:hint="eastAsia"/>
        </w:rPr>
        <w:t>6.1工程</w:t>
      </w:r>
      <w:bookmarkEnd w:id="45"/>
      <w:r>
        <w:rPr>
          <w:rFonts w:hint="eastAsia"/>
        </w:rPr>
        <w:t>概况</w:t>
      </w:r>
    </w:p>
    <w:p>
      <w:pPr>
        <w:ind w:firstLine="480"/>
      </w:pPr>
      <w:r>
        <w:rPr>
          <w:rFonts w:hint="eastAsia"/>
        </w:rPr>
        <w:t>本规划建设永福县全县域农村生活污水治理设施，投资估算主要包括生活污水处理设施、配套管网工程以及设施运行维护费用。本规划将永福县农村生活污水治理设施的建设分为近期和远期两个阶段，总设计处理规模达18164 m</w:t>
      </w:r>
      <w:r>
        <w:rPr>
          <w:rFonts w:hint="eastAsia"/>
          <w:vertAlign w:val="superscript"/>
        </w:rPr>
        <w:t>3</w:t>
      </w:r>
      <w:r>
        <w:rPr>
          <w:rFonts w:hint="eastAsia"/>
        </w:rPr>
        <w:t>/d，其中，近期5025 m</w:t>
      </w:r>
      <w:r>
        <w:rPr>
          <w:rFonts w:hint="eastAsia"/>
          <w:vertAlign w:val="superscript"/>
        </w:rPr>
        <w:t>3</w:t>
      </w:r>
      <w:r>
        <w:rPr>
          <w:rFonts w:hint="eastAsia"/>
        </w:rPr>
        <w:t>/d，远期13139 m</w:t>
      </w:r>
      <w:r>
        <w:rPr>
          <w:rFonts w:hint="eastAsia"/>
          <w:vertAlign w:val="superscript"/>
        </w:rPr>
        <w:t>3</w:t>
      </w:r>
      <w:r>
        <w:rPr>
          <w:rFonts w:hint="eastAsia"/>
        </w:rPr>
        <w:t>/d。永福县农村污水处理工程概况详见表6.1-1和表6.1-2所示。</w:t>
      </w:r>
    </w:p>
    <w:p>
      <w:pPr>
        <w:ind w:firstLine="480"/>
      </w:pPr>
    </w:p>
    <w:p>
      <w:pPr>
        <w:ind w:firstLine="480"/>
        <w:sectPr>
          <w:pgSz w:w="23811" w:h="16838" w:orient="landscape"/>
          <w:pgMar w:top="1418" w:right="1134" w:bottom="1418" w:left="1134" w:header="851" w:footer="992" w:gutter="0"/>
          <w:cols w:space="1383" w:num="2"/>
          <w:docGrid w:type="linesAndChars" w:linePitch="312" w:charSpace="0"/>
        </w:sectPr>
      </w:pPr>
    </w:p>
    <w:p>
      <w:pPr>
        <w:spacing w:before="240" w:line="240" w:lineRule="auto"/>
        <w:ind w:firstLine="0" w:firstLineChars="0"/>
        <w:jc w:val="center"/>
        <w:rPr>
          <w:b/>
          <w:bCs/>
          <w:sz w:val="21"/>
          <w:szCs w:val="21"/>
        </w:rPr>
      </w:pPr>
      <w:r>
        <w:rPr>
          <w:rFonts w:hint="eastAsia"/>
          <w:b/>
          <w:bCs/>
          <w:sz w:val="21"/>
          <w:szCs w:val="21"/>
        </w:rPr>
        <w:t>表6</w:t>
      </w:r>
      <w:r>
        <w:rPr>
          <w:b/>
          <w:bCs/>
          <w:sz w:val="21"/>
          <w:szCs w:val="21"/>
        </w:rPr>
        <w:t>.</w:t>
      </w:r>
      <w:r>
        <w:rPr>
          <w:rFonts w:hint="eastAsia"/>
          <w:b/>
          <w:bCs/>
          <w:sz w:val="21"/>
          <w:szCs w:val="21"/>
        </w:rPr>
        <w:t>1</w:t>
      </w:r>
      <w:r>
        <w:rPr>
          <w:b/>
          <w:bCs/>
          <w:sz w:val="21"/>
          <w:szCs w:val="21"/>
        </w:rPr>
        <w:t>-</w:t>
      </w:r>
      <w:r>
        <w:rPr>
          <w:rFonts w:hint="eastAsia"/>
          <w:b/>
          <w:bCs/>
          <w:sz w:val="21"/>
          <w:szCs w:val="21"/>
        </w:rPr>
        <w:t>1</w:t>
      </w:r>
      <w:r>
        <w:rPr>
          <w:b/>
          <w:bCs/>
          <w:sz w:val="21"/>
          <w:szCs w:val="21"/>
        </w:rPr>
        <w:t xml:space="preserve"> </w:t>
      </w:r>
      <w:r>
        <w:rPr>
          <w:rFonts w:hint="eastAsia"/>
          <w:b/>
          <w:bCs/>
          <w:sz w:val="21"/>
          <w:szCs w:val="21"/>
        </w:rPr>
        <w:t xml:space="preserve"> 规划期内各乡镇新建工程概况统计表</w:t>
      </w:r>
    </w:p>
    <w:tbl>
      <w:tblPr>
        <w:tblStyle w:val="28"/>
        <w:tblW w:w="21759"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1436"/>
        <w:gridCol w:w="1044"/>
        <w:gridCol w:w="1876"/>
        <w:gridCol w:w="1667"/>
        <w:gridCol w:w="1658"/>
        <w:gridCol w:w="1201"/>
        <w:gridCol w:w="1314"/>
        <w:gridCol w:w="1384"/>
        <w:gridCol w:w="1175"/>
        <w:gridCol w:w="1406"/>
        <w:gridCol w:w="1667"/>
        <w:gridCol w:w="1797"/>
        <w:gridCol w:w="1179"/>
        <w:gridCol w:w="151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8" w:hRule="atLeast"/>
          <w:jc w:val="center"/>
        </w:trPr>
        <w:tc>
          <w:tcPr>
            <w:tcW w:w="1436" w:type="dxa"/>
            <w:vAlign w:val="center"/>
          </w:tcPr>
          <w:p>
            <w:pPr>
              <w:spacing w:line="240" w:lineRule="auto"/>
              <w:ind w:firstLine="0" w:firstLineChars="0"/>
              <w:jc w:val="center"/>
              <w:rPr>
                <w:b/>
                <w:sz w:val="21"/>
                <w:szCs w:val="21"/>
              </w:rPr>
            </w:pPr>
            <w:r>
              <w:rPr>
                <w:rFonts w:hint="eastAsia"/>
                <w:b/>
                <w:sz w:val="21"/>
                <w:szCs w:val="21"/>
              </w:rPr>
              <w:t>规划期</w:t>
            </w:r>
          </w:p>
        </w:tc>
        <w:tc>
          <w:tcPr>
            <w:tcW w:w="10196" w:type="dxa"/>
            <w:gridSpan w:val="7"/>
            <w:vAlign w:val="center"/>
          </w:tcPr>
          <w:p>
            <w:pPr>
              <w:spacing w:line="240" w:lineRule="auto"/>
              <w:ind w:firstLine="0" w:firstLineChars="0"/>
              <w:jc w:val="center"/>
              <w:rPr>
                <w:b/>
                <w:sz w:val="21"/>
                <w:szCs w:val="21"/>
              </w:rPr>
            </w:pPr>
            <w:r>
              <w:rPr>
                <w:rFonts w:hint="eastAsia"/>
                <w:b/>
                <w:sz w:val="21"/>
                <w:szCs w:val="21"/>
              </w:rPr>
              <w:t>近期</w:t>
            </w:r>
          </w:p>
        </w:tc>
        <w:tc>
          <w:tcPr>
            <w:tcW w:w="10127" w:type="dxa"/>
            <w:gridSpan w:val="7"/>
            <w:vAlign w:val="center"/>
          </w:tcPr>
          <w:p>
            <w:pPr>
              <w:spacing w:line="240" w:lineRule="auto"/>
              <w:ind w:firstLine="0" w:firstLineChars="0"/>
              <w:jc w:val="center"/>
              <w:rPr>
                <w:b/>
                <w:sz w:val="21"/>
                <w:szCs w:val="21"/>
              </w:rPr>
            </w:pPr>
            <w:r>
              <w:rPr>
                <w:rFonts w:hint="eastAsia"/>
                <w:b/>
                <w:sz w:val="21"/>
                <w:szCs w:val="21"/>
              </w:rPr>
              <w:t>远期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77" w:hRule="atLeast"/>
          <w:jc w:val="center"/>
        </w:trPr>
        <w:tc>
          <w:tcPr>
            <w:tcW w:w="1436" w:type="dxa"/>
            <w:vAlign w:val="center"/>
          </w:tcPr>
          <w:p>
            <w:pPr>
              <w:spacing w:line="240" w:lineRule="auto"/>
              <w:ind w:firstLine="0" w:firstLineChars="0"/>
              <w:jc w:val="center"/>
              <w:rPr>
                <w:b/>
                <w:sz w:val="21"/>
                <w:szCs w:val="21"/>
              </w:rPr>
            </w:pPr>
            <w:r>
              <w:rPr>
                <w:rFonts w:hint="eastAsia"/>
                <w:b/>
                <w:sz w:val="21"/>
                <w:szCs w:val="21"/>
              </w:rPr>
              <w:t>乡镇</w:t>
            </w:r>
          </w:p>
        </w:tc>
        <w:tc>
          <w:tcPr>
            <w:tcW w:w="1436" w:type="dxa"/>
            <w:vAlign w:val="center"/>
          </w:tcPr>
          <w:p>
            <w:pPr>
              <w:spacing w:line="240" w:lineRule="auto"/>
              <w:ind w:firstLine="0" w:firstLineChars="0"/>
              <w:jc w:val="center"/>
              <w:rPr>
                <w:b/>
                <w:sz w:val="21"/>
                <w:szCs w:val="21"/>
              </w:rPr>
            </w:pPr>
            <w:r>
              <w:rPr>
                <w:rFonts w:hint="eastAsia"/>
                <w:b/>
                <w:sz w:val="21"/>
                <w:szCs w:val="21"/>
              </w:rPr>
              <w:t>格栅+调节池+生态调蓄塘/套</w:t>
            </w:r>
          </w:p>
        </w:tc>
        <w:tc>
          <w:tcPr>
            <w:tcW w:w="1044" w:type="dxa"/>
            <w:vAlign w:val="center"/>
          </w:tcPr>
          <w:p>
            <w:pPr>
              <w:spacing w:line="240" w:lineRule="auto"/>
              <w:ind w:firstLine="0" w:firstLineChars="0"/>
              <w:jc w:val="center"/>
              <w:rPr>
                <w:b/>
                <w:sz w:val="21"/>
                <w:szCs w:val="21"/>
              </w:rPr>
            </w:pPr>
            <w:r>
              <w:rPr>
                <w:rFonts w:hint="eastAsia"/>
                <w:b/>
                <w:sz w:val="21"/>
                <w:szCs w:val="21"/>
              </w:rPr>
              <w:t>A2/O设备/套</w:t>
            </w:r>
          </w:p>
        </w:tc>
        <w:tc>
          <w:tcPr>
            <w:tcW w:w="1876" w:type="dxa"/>
            <w:vAlign w:val="center"/>
          </w:tcPr>
          <w:p>
            <w:pPr>
              <w:spacing w:line="240" w:lineRule="auto"/>
              <w:ind w:firstLine="0" w:firstLineChars="0"/>
              <w:jc w:val="center"/>
              <w:rPr>
                <w:b/>
                <w:sz w:val="21"/>
                <w:szCs w:val="21"/>
              </w:rPr>
            </w:pPr>
            <w:r>
              <w:rPr>
                <w:rFonts w:hint="eastAsia"/>
                <w:b/>
                <w:sz w:val="21"/>
                <w:szCs w:val="21"/>
              </w:rPr>
              <w:t>生物接触氧化+人工湿地/套</w:t>
            </w:r>
          </w:p>
        </w:tc>
        <w:tc>
          <w:tcPr>
            <w:tcW w:w="1667" w:type="dxa"/>
            <w:vAlign w:val="center"/>
          </w:tcPr>
          <w:p>
            <w:pPr>
              <w:spacing w:line="240" w:lineRule="auto"/>
              <w:ind w:firstLine="0" w:firstLineChars="0"/>
              <w:jc w:val="center"/>
              <w:rPr>
                <w:b/>
                <w:sz w:val="21"/>
                <w:szCs w:val="21"/>
              </w:rPr>
            </w:pPr>
            <w:r>
              <w:rPr>
                <w:rFonts w:hint="eastAsia"/>
                <w:b/>
                <w:sz w:val="21"/>
                <w:szCs w:val="21"/>
              </w:rPr>
              <w:t>三格化粪池+庭院湿地系统/套</w:t>
            </w:r>
          </w:p>
        </w:tc>
        <w:tc>
          <w:tcPr>
            <w:tcW w:w="1658" w:type="dxa"/>
            <w:vAlign w:val="center"/>
          </w:tcPr>
          <w:p>
            <w:pPr>
              <w:spacing w:line="240" w:lineRule="auto"/>
              <w:ind w:firstLine="0" w:firstLineChars="0"/>
              <w:jc w:val="center"/>
              <w:rPr>
                <w:b/>
                <w:sz w:val="21"/>
                <w:szCs w:val="21"/>
              </w:rPr>
            </w:pPr>
            <w:r>
              <w:rPr>
                <w:rFonts w:hint="eastAsia"/>
                <w:b/>
                <w:sz w:val="21"/>
                <w:szCs w:val="21"/>
              </w:rPr>
              <w:t>预处理+生化池+人工湿地/套</w:t>
            </w:r>
          </w:p>
        </w:tc>
        <w:tc>
          <w:tcPr>
            <w:tcW w:w="1201" w:type="dxa"/>
            <w:vAlign w:val="center"/>
          </w:tcPr>
          <w:p>
            <w:pPr>
              <w:spacing w:line="240" w:lineRule="auto"/>
              <w:ind w:firstLine="0" w:firstLineChars="0"/>
              <w:jc w:val="center"/>
              <w:rPr>
                <w:b/>
                <w:sz w:val="21"/>
                <w:szCs w:val="21"/>
              </w:rPr>
            </w:pPr>
            <w:r>
              <w:rPr>
                <w:rFonts w:hint="eastAsia"/>
                <w:b/>
                <w:sz w:val="21"/>
                <w:szCs w:val="21"/>
              </w:rPr>
              <w:t>管网/米</w:t>
            </w:r>
          </w:p>
        </w:tc>
        <w:tc>
          <w:tcPr>
            <w:tcW w:w="1314" w:type="dxa"/>
            <w:vAlign w:val="center"/>
          </w:tcPr>
          <w:p>
            <w:pPr>
              <w:spacing w:line="240" w:lineRule="auto"/>
              <w:ind w:firstLine="0" w:firstLineChars="0"/>
              <w:jc w:val="center"/>
              <w:rPr>
                <w:b/>
                <w:sz w:val="21"/>
                <w:szCs w:val="21"/>
              </w:rPr>
            </w:pPr>
            <w:r>
              <w:rPr>
                <w:rFonts w:hint="eastAsia"/>
                <w:b/>
                <w:sz w:val="21"/>
                <w:szCs w:val="21"/>
              </w:rPr>
              <w:t>处理规模/（m</w:t>
            </w:r>
            <w:r>
              <w:rPr>
                <w:rFonts w:hint="eastAsia"/>
                <w:b/>
                <w:sz w:val="21"/>
                <w:szCs w:val="21"/>
                <w:vertAlign w:val="superscript"/>
              </w:rPr>
              <w:t>3</w:t>
            </w:r>
            <w:r>
              <w:rPr>
                <w:rFonts w:hint="eastAsia"/>
                <w:b/>
                <w:sz w:val="21"/>
                <w:szCs w:val="21"/>
              </w:rPr>
              <w:t>/</w:t>
            </w:r>
            <w:r>
              <w:rPr>
                <w:b/>
                <w:sz w:val="21"/>
                <w:szCs w:val="21"/>
              </w:rPr>
              <w:t>d</w:t>
            </w:r>
            <w:r>
              <w:rPr>
                <w:rFonts w:hint="eastAsia"/>
                <w:b/>
                <w:sz w:val="21"/>
                <w:szCs w:val="21"/>
              </w:rPr>
              <w:t>）</w:t>
            </w:r>
          </w:p>
        </w:tc>
        <w:tc>
          <w:tcPr>
            <w:tcW w:w="1384" w:type="dxa"/>
            <w:vAlign w:val="center"/>
          </w:tcPr>
          <w:p>
            <w:pPr>
              <w:spacing w:line="240" w:lineRule="auto"/>
              <w:ind w:firstLine="0" w:firstLineChars="0"/>
              <w:jc w:val="center"/>
              <w:rPr>
                <w:b/>
                <w:sz w:val="21"/>
                <w:szCs w:val="21"/>
              </w:rPr>
            </w:pPr>
            <w:r>
              <w:rPr>
                <w:rFonts w:hint="eastAsia"/>
                <w:b/>
                <w:sz w:val="21"/>
                <w:szCs w:val="21"/>
              </w:rPr>
              <w:t>格栅+调节池+生态调蓄塘/套</w:t>
            </w:r>
          </w:p>
        </w:tc>
        <w:tc>
          <w:tcPr>
            <w:tcW w:w="1175" w:type="dxa"/>
            <w:vAlign w:val="center"/>
          </w:tcPr>
          <w:p>
            <w:pPr>
              <w:spacing w:line="240" w:lineRule="auto"/>
              <w:ind w:firstLine="0" w:firstLineChars="0"/>
              <w:jc w:val="center"/>
              <w:rPr>
                <w:b/>
                <w:sz w:val="21"/>
                <w:szCs w:val="21"/>
              </w:rPr>
            </w:pPr>
            <w:r>
              <w:rPr>
                <w:rFonts w:hint="eastAsia"/>
                <w:b/>
                <w:sz w:val="21"/>
                <w:szCs w:val="21"/>
              </w:rPr>
              <w:t>A2/O设备/套</w:t>
            </w:r>
          </w:p>
        </w:tc>
        <w:tc>
          <w:tcPr>
            <w:tcW w:w="1406" w:type="dxa"/>
            <w:vAlign w:val="center"/>
          </w:tcPr>
          <w:p>
            <w:pPr>
              <w:spacing w:line="240" w:lineRule="auto"/>
              <w:ind w:firstLine="0" w:firstLineChars="0"/>
              <w:jc w:val="center"/>
              <w:rPr>
                <w:b/>
                <w:sz w:val="21"/>
                <w:szCs w:val="21"/>
              </w:rPr>
            </w:pPr>
            <w:r>
              <w:rPr>
                <w:rFonts w:hint="eastAsia"/>
                <w:b/>
                <w:sz w:val="21"/>
                <w:szCs w:val="21"/>
              </w:rPr>
              <w:t>生物接触氧化+人工湿地数量/套</w:t>
            </w:r>
          </w:p>
        </w:tc>
        <w:tc>
          <w:tcPr>
            <w:tcW w:w="1667" w:type="dxa"/>
            <w:vAlign w:val="center"/>
          </w:tcPr>
          <w:p>
            <w:pPr>
              <w:spacing w:line="240" w:lineRule="auto"/>
              <w:ind w:firstLine="0" w:firstLineChars="0"/>
              <w:jc w:val="center"/>
              <w:rPr>
                <w:b/>
                <w:sz w:val="21"/>
                <w:szCs w:val="21"/>
              </w:rPr>
            </w:pPr>
            <w:r>
              <w:rPr>
                <w:rFonts w:hint="eastAsia"/>
                <w:b/>
                <w:sz w:val="21"/>
                <w:szCs w:val="21"/>
              </w:rPr>
              <w:t>三格化粪池+庭院湿地系统/套</w:t>
            </w:r>
          </w:p>
        </w:tc>
        <w:tc>
          <w:tcPr>
            <w:tcW w:w="1797" w:type="dxa"/>
            <w:vAlign w:val="center"/>
          </w:tcPr>
          <w:p>
            <w:pPr>
              <w:spacing w:line="240" w:lineRule="auto"/>
              <w:ind w:firstLine="0" w:firstLineChars="0"/>
              <w:jc w:val="center"/>
              <w:rPr>
                <w:b/>
                <w:sz w:val="21"/>
                <w:szCs w:val="21"/>
              </w:rPr>
            </w:pPr>
            <w:r>
              <w:rPr>
                <w:rFonts w:hint="eastAsia"/>
                <w:b/>
                <w:sz w:val="21"/>
                <w:szCs w:val="21"/>
              </w:rPr>
              <w:t>预处理+生化池+人工湿地/套</w:t>
            </w:r>
          </w:p>
        </w:tc>
        <w:tc>
          <w:tcPr>
            <w:tcW w:w="1179" w:type="dxa"/>
            <w:vAlign w:val="center"/>
          </w:tcPr>
          <w:p>
            <w:pPr>
              <w:spacing w:line="240" w:lineRule="auto"/>
              <w:ind w:firstLine="0" w:firstLineChars="0"/>
              <w:jc w:val="center"/>
              <w:rPr>
                <w:b/>
                <w:sz w:val="21"/>
                <w:szCs w:val="21"/>
              </w:rPr>
            </w:pPr>
            <w:r>
              <w:rPr>
                <w:rFonts w:hint="eastAsia"/>
                <w:b/>
                <w:sz w:val="21"/>
                <w:szCs w:val="21"/>
              </w:rPr>
              <w:t>管网/米</w:t>
            </w:r>
          </w:p>
        </w:tc>
        <w:tc>
          <w:tcPr>
            <w:tcW w:w="1519" w:type="dxa"/>
            <w:vAlign w:val="center"/>
          </w:tcPr>
          <w:p>
            <w:pPr>
              <w:spacing w:line="240" w:lineRule="auto"/>
              <w:ind w:firstLine="0" w:firstLineChars="0"/>
              <w:jc w:val="center"/>
              <w:rPr>
                <w:b/>
                <w:sz w:val="21"/>
                <w:szCs w:val="21"/>
              </w:rPr>
            </w:pPr>
            <w:r>
              <w:rPr>
                <w:rFonts w:hint="eastAsia"/>
                <w:b/>
                <w:sz w:val="21"/>
                <w:szCs w:val="21"/>
              </w:rPr>
              <w:t>处理规模/（m</w:t>
            </w:r>
            <w:r>
              <w:rPr>
                <w:rFonts w:hint="eastAsia"/>
                <w:b/>
                <w:sz w:val="21"/>
                <w:szCs w:val="21"/>
                <w:vertAlign w:val="superscript"/>
              </w:rPr>
              <w:t>3</w:t>
            </w:r>
            <w:r>
              <w:rPr>
                <w:rFonts w:hint="eastAsia"/>
                <w:b/>
                <w:sz w:val="21"/>
                <w:szCs w:val="21"/>
              </w:rPr>
              <w:t>/</w:t>
            </w:r>
            <w:r>
              <w:rPr>
                <w:b/>
                <w:sz w:val="21"/>
                <w:szCs w:val="21"/>
              </w:rPr>
              <w:t>d</w:t>
            </w:r>
            <w:r>
              <w:rPr>
                <w:rFonts w:hint="eastAsia"/>
                <w:b/>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436" w:type="dxa"/>
            <w:vAlign w:val="center"/>
          </w:tcPr>
          <w:p>
            <w:pPr>
              <w:spacing w:line="240" w:lineRule="auto"/>
              <w:ind w:firstLine="0" w:firstLineChars="0"/>
              <w:jc w:val="center"/>
              <w:rPr>
                <w:sz w:val="21"/>
                <w:szCs w:val="21"/>
              </w:rPr>
            </w:pPr>
            <w:r>
              <w:rPr>
                <w:rFonts w:hint="eastAsia"/>
                <w:color w:val="000000"/>
                <w:sz w:val="21"/>
                <w:szCs w:val="21"/>
              </w:rPr>
              <w:t>永福镇</w:t>
            </w:r>
          </w:p>
        </w:tc>
        <w:tc>
          <w:tcPr>
            <w:tcW w:w="1436" w:type="dxa"/>
            <w:vAlign w:val="center"/>
          </w:tcPr>
          <w:p>
            <w:pPr>
              <w:spacing w:line="240" w:lineRule="auto"/>
              <w:ind w:firstLine="0" w:firstLineChars="0"/>
              <w:jc w:val="center"/>
              <w:rPr>
                <w:sz w:val="21"/>
                <w:szCs w:val="21"/>
              </w:rPr>
            </w:pPr>
            <w:r>
              <w:rPr>
                <w:rFonts w:hint="eastAsia"/>
                <w:color w:val="000000"/>
                <w:sz w:val="21"/>
                <w:szCs w:val="21"/>
              </w:rPr>
              <w:t>5</w:t>
            </w:r>
          </w:p>
        </w:tc>
        <w:tc>
          <w:tcPr>
            <w:tcW w:w="1044" w:type="dxa"/>
            <w:vAlign w:val="center"/>
          </w:tcPr>
          <w:p>
            <w:pPr>
              <w:spacing w:line="240" w:lineRule="auto"/>
              <w:ind w:firstLine="0" w:firstLineChars="0"/>
              <w:jc w:val="center"/>
              <w:rPr>
                <w:sz w:val="21"/>
                <w:szCs w:val="21"/>
              </w:rPr>
            </w:pPr>
            <w:r>
              <w:rPr>
                <w:rFonts w:hint="eastAsia"/>
                <w:color w:val="000000"/>
                <w:sz w:val="21"/>
                <w:szCs w:val="21"/>
              </w:rPr>
              <w:t>3</w:t>
            </w:r>
          </w:p>
        </w:tc>
        <w:tc>
          <w:tcPr>
            <w:tcW w:w="1876" w:type="dxa"/>
            <w:vAlign w:val="center"/>
          </w:tcPr>
          <w:p>
            <w:pPr>
              <w:spacing w:line="240" w:lineRule="auto"/>
              <w:ind w:firstLine="0" w:firstLineChars="0"/>
              <w:jc w:val="center"/>
              <w:rPr>
                <w:sz w:val="21"/>
                <w:szCs w:val="21"/>
              </w:rPr>
            </w:pPr>
            <w:r>
              <w:rPr>
                <w:rFonts w:hint="eastAsia"/>
                <w:color w:val="000000"/>
                <w:sz w:val="21"/>
                <w:szCs w:val="21"/>
              </w:rPr>
              <w:t>1</w:t>
            </w:r>
          </w:p>
        </w:tc>
        <w:tc>
          <w:tcPr>
            <w:tcW w:w="1667" w:type="dxa"/>
            <w:vAlign w:val="center"/>
          </w:tcPr>
          <w:p>
            <w:pPr>
              <w:spacing w:line="240" w:lineRule="auto"/>
              <w:ind w:firstLine="0" w:firstLineChars="0"/>
              <w:jc w:val="center"/>
              <w:rPr>
                <w:sz w:val="21"/>
                <w:szCs w:val="21"/>
              </w:rPr>
            </w:pPr>
            <w:r>
              <w:rPr>
                <w:rFonts w:hint="eastAsia"/>
                <w:color w:val="000000"/>
                <w:sz w:val="21"/>
                <w:szCs w:val="21"/>
              </w:rPr>
              <w:t>3</w:t>
            </w:r>
          </w:p>
        </w:tc>
        <w:tc>
          <w:tcPr>
            <w:tcW w:w="1658" w:type="dxa"/>
            <w:vAlign w:val="center"/>
          </w:tcPr>
          <w:p>
            <w:pPr>
              <w:spacing w:line="240" w:lineRule="auto"/>
              <w:ind w:firstLine="0" w:firstLineChars="0"/>
              <w:jc w:val="center"/>
              <w:rPr>
                <w:color w:val="000000"/>
                <w:sz w:val="21"/>
                <w:szCs w:val="21"/>
              </w:rPr>
            </w:pPr>
            <w:r>
              <w:rPr>
                <w:rFonts w:hint="eastAsia"/>
                <w:color w:val="000000"/>
                <w:sz w:val="21"/>
                <w:szCs w:val="21"/>
              </w:rPr>
              <w:t>2</w:t>
            </w:r>
          </w:p>
        </w:tc>
        <w:tc>
          <w:tcPr>
            <w:tcW w:w="1201" w:type="dxa"/>
            <w:vAlign w:val="center"/>
          </w:tcPr>
          <w:p>
            <w:pPr>
              <w:spacing w:line="240" w:lineRule="auto"/>
              <w:ind w:firstLine="0" w:firstLineChars="0"/>
              <w:jc w:val="center"/>
              <w:rPr>
                <w:color w:val="000000"/>
                <w:sz w:val="21"/>
                <w:szCs w:val="21"/>
              </w:rPr>
            </w:pPr>
            <w:r>
              <w:rPr>
                <w:rFonts w:hint="eastAsia"/>
                <w:color w:val="000000"/>
                <w:sz w:val="21"/>
                <w:szCs w:val="21"/>
              </w:rPr>
              <w:t xml:space="preserve">32010 </w:t>
            </w:r>
          </w:p>
        </w:tc>
        <w:tc>
          <w:tcPr>
            <w:tcW w:w="1314" w:type="dxa"/>
            <w:vAlign w:val="center"/>
          </w:tcPr>
          <w:p>
            <w:pPr>
              <w:spacing w:line="240" w:lineRule="auto"/>
              <w:ind w:firstLine="0" w:firstLineChars="0"/>
              <w:jc w:val="center"/>
              <w:rPr>
                <w:color w:val="000000"/>
                <w:sz w:val="21"/>
                <w:szCs w:val="21"/>
              </w:rPr>
            </w:pPr>
            <w:r>
              <w:rPr>
                <w:rFonts w:hint="eastAsia"/>
                <w:color w:val="000000"/>
                <w:sz w:val="21"/>
                <w:szCs w:val="21"/>
              </w:rPr>
              <w:t>840</w:t>
            </w:r>
          </w:p>
        </w:tc>
        <w:tc>
          <w:tcPr>
            <w:tcW w:w="1384" w:type="dxa"/>
            <w:vAlign w:val="center"/>
          </w:tcPr>
          <w:p>
            <w:pPr>
              <w:spacing w:line="240" w:lineRule="auto"/>
              <w:ind w:firstLine="0" w:firstLineChars="0"/>
              <w:jc w:val="center"/>
              <w:rPr>
                <w:color w:val="000000"/>
                <w:sz w:val="21"/>
                <w:szCs w:val="21"/>
              </w:rPr>
            </w:pPr>
            <w:r>
              <w:rPr>
                <w:rFonts w:hint="eastAsia"/>
                <w:color w:val="000000"/>
                <w:sz w:val="21"/>
                <w:szCs w:val="21"/>
              </w:rPr>
              <w:t>12</w:t>
            </w:r>
          </w:p>
        </w:tc>
        <w:tc>
          <w:tcPr>
            <w:tcW w:w="1175" w:type="dxa"/>
            <w:vAlign w:val="center"/>
          </w:tcPr>
          <w:p>
            <w:pPr>
              <w:spacing w:line="240" w:lineRule="auto"/>
              <w:ind w:firstLine="0" w:firstLineChars="0"/>
              <w:jc w:val="center"/>
              <w:rPr>
                <w:color w:val="000000"/>
                <w:sz w:val="21"/>
                <w:szCs w:val="21"/>
              </w:rPr>
            </w:pPr>
            <w:r>
              <w:rPr>
                <w:rFonts w:hint="eastAsia"/>
                <w:color w:val="000000"/>
                <w:sz w:val="21"/>
                <w:szCs w:val="21"/>
              </w:rPr>
              <w:t>6</w:t>
            </w:r>
          </w:p>
        </w:tc>
        <w:tc>
          <w:tcPr>
            <w:tcW w:w="1406" w:type="dxa"/>
            <w:vAlign w:val="center"/>
          </w:tcPr>
          <w:p>
            <w:pPr>
              <w:spacing w:line="240" w:lineRule="auto"/>
              <w:ind w:firstLine="0" w:firstLineChars="0"/>
              <w:jc w:val="center"/>
              <w:rPr>
                <w:color w:val="000000"/>
                <w:sz w:val="21"/>
                <w:szCs w:val="21"/>
              </w:rPr>
            </w:pPr>
            <w:r>
              <w:rPr>
                <w:rFonts w:hint="eastAsia"/>
                <w:color w:val="000000"/>
                <w:sz w:val="21"/>
                <w:szCs w:val="21"/>
              </w:rPr>
              <w:t>0</w:t>
            </w:r>
          </w:p>
        </w:tc>
        <w:tc>
          <w:tcPr>
            <w:tcW w:w="1667" w:type="dxa"/>
            <w:vAlign w:val="center"/>
          </w:tcPr>
          <w:p>
            <w:pPr>
              <w:spacing w:line="240" w:lineRule="auto"/>
              <w:ind w:firstLine="0" w:firstLineChars="0"/>
              <w:jc w:val="center"/>
              <w:rPr>
                <w:color w:val="000000"/>
                <w:sz w:val="21"/>
                <w:szCs w:val="21"/>
              </w:rPr>
            </w:pPr>
            <w:r>
              <w:rPr>
                <w:rFonts w:hint="eastAsia"/>
                <w:color w:val="000000"/>
                <w:sz w:val="21"/>
                <w:szCs w:val="21"/>
              </w:rPr>
              <w:t>24</w:t>
            </w:r>
          </w:p>
        </w:tc>
        <w:tc>
          <w:tcPr>
            <w:tcW w:w="1797" w:type="dxa"/>
            <w:vAlign w:val="center"/>
          </w:tcPr>
          <w:p>
            <w:pPr>
              <w:spacing w:line="240" w:lineRule="auto"/>
              <w:ind w:firstLine="0" w:firstLineChars="0"/>
              <w:jc w:val="center"/>
              <w:rPr>
                <w:color w:val="000000"/>
                <w:sz w:val="21"/>
                <w:szCs w:val="21"/>
              </w:rPr>
            </w:pPr>
            <w:r>
              <w:rPr>
                <w:rFonts w:hint="eastAsia"/>
                <w:color w:val="000000"/>
                <w:sz w:val="21"/>
                <w:szCs w:val="21"/>
              </w:rPr>
              <w:t>4</w:t>
            </w:r>
          </w:p>
        </w:tc>
        <w:tc>
          <w:tcPr>
            <w:tcW w:w="1179" w:type="dxa"/>
            <w:vAlign w:val="center"/>
          </w:tcPr>
          <w:p>
            <w:pPr>
              <w:spacing w:line="240" w:lineRule="auto"/>
              <w:ind w:firstLine="0" w:firstLineChars="0"/>
              <w:jc w:val="center"/>
              <w:rPr>
                <w:color w:val="000000"/>
                <w:sz w:val="21"/>
                <w:szCs w:val="21"/>
              </w:rPr>
            </w:pPr>
            <w:r>
              <w:rPr>
                <w:rFonts w:hint="eastAsia"/>
                <w:color w:val="000000"/>
                <w:sz w:val="21"/>
                <w:szCs w:val="21"/>
              </w:rPr>
              <w:t xml:space="preserve">71530 </w:t>
            </w:r>
          </w:p>
        </w:tc>
        <w:tc>
          <w:tcPr>
            <w:tcW w:w="1519" w:type="dxa"/>
            <w:vAlign w:val="center"/>
          </w:tcPr>
          <w:p>
            <w:pPr>
              <w:spacing w:line="240" w:lineRule="auto"/>
              <w:ind w:firstLine="0" w:firstLineChars="0"/>
              <w:jc w:val="center"/>
              <w:rPr>
                <w:color w:val="000000"/>
                <w:sz w:val="21"/>
                <w:szCs w:val="21"/>
              </w:rPr>
            </w:pPr>
            <w:r>
              <w:rPr>
                <w:rFonts w:hint="eastAsia"/>
                <w:color w:val="000000"/>
                <w:sz w:val="21"/>
                <w:szCs w:val="21"/>
              </w:rPr>
              <w:t>1370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436" w:type="dxa"/>
            <w:vAlign w:val="center"/>
          </w:tcPr>
          <w:p>
            <w:pPr>
              <w:spacing w:line="240" w:lineRule="auto"/>
              <w:ind w:firstLine="0" w:firstLineChars="0"/>
              <w:jc w:val="center"/>
              <w:rPr>
                <w:sz w:val="21"/>
                <w:szCs w:val="21"/>
              </w:rPr>
            </w:pPr>
            <w:r>
              <w:rPr>
                <w:rFonts w:hint="eastAsia"/>
                <w:color w:val="000000"/>
                <w:sz w:val="21"/>
                <w:szCs w:val="21"/>
              </w:rPr>
              <w:t>罗锦镇</w:t>
            </w:r>
          </w:p>
        </w:tc>
        <w:tc>
          <w:tcPr>
            <w:tcW w:w="1436" w:type="dxa"/>
            <w:vAlign w:val="center"/>
          </w:tcPr>
          <w:p>
            <w:pPr>
              <w:spacing w:line="240" w:lineRule="auto"/>
              <w:ind w:firstLine="0" w:firstLineChars="0"/>
              <w:jc w:val="center"/>
              <w:rPr>
                <w:sz w:val="21"/>
                <w:szCs w:val="21"/>
              </w:rPr>
            </w:pPr>
            <w:r>
              <w:rPr>
                <w:rFonts w:hint="eastAsia"/>
                <w:color w:val="000000"/>
                <w:sz w:val="21"/>
                <w:szCs w:val="21"/>
              </w:rPr>
              <w:t>30</w:t>
            </w:r>
          </w:p>
        </w:tc>
        <w:tc>
          <w:tcPr>
            <w:tcW w:w="1044" w:type="dxa"/>
            <w:vAlign w:val="center"/>
          </w:tcPr>
          <w:p>
            <w:pPr>
              <w:spacing w:line="240" w:lineRule="auto"/>
              <w:ind w:firstLine="0" w:firstLineChars="0"/>
              <w:jc w:val="center"/>
              <w:rPr>
                <w:sz w:val="21"/>
                <w:szCs w:val="21"/>
              </w:rPr>
            </w:pPr>
            <w:r>
              <w:rPr>
                <w:rFonts w:hint="eastAsia"/>
                <w:color w:val="000000"/>
                <w:sz w:val="21"/>
                <w:szCs w:val="21"/>
              </w:rPr>
              <w:t>1</w:t>
            </w:r>
          </w:p>
        </w:tc>
        <w:tc>
          <w:tcPr>
            <w:tcW w:w="1876" w:type="dxa"/>
            <w:vAlign w:val="center"/>
          </w:tcPr>
          <w:p>
            <w:pPr>
              <w:spacing w:line="240" w:lineRule="auto"/>
              <w:ind w:firstLine="0" w:firstLineChars="0"/>
              <w:jc w:val="center"/>
              <w:rPr>
                <w:sz w:val="21"/>
                <w:szCs w:val="21"/>
              </w:rPr>
            </w:pPr>
            <w:r>
              <w:rPr>
                <w:rFonts w:hint="eastAsia"/>
                <w:color w:val="000000"/>
                <w:sz w:val="21"/>
                <w:szCs w:val="21"/>
              </w:rPr>
              <w:t>6</w:t>
            </w:r>
          </w:p>
        </w:tc>
        <w:tc>
          <w:tcPr>
            <w:tcW w:w="1667" w:type="dxa"/>
            <w:vAlign w:val="center"/>
          </w:tcPr>
          <w:p>
            <w:pPr>
              <w:spacing w:line="240" w:lineRule="auto"/>
              <w:ind w:firstLine="0" w:firstLineChars="0"/>
              <w:jc w:val="center"/>
              <w:rPr>
                <w:sz w:val="21"/>
                <w:szCs w:val="21"/>
              </w:rPr>
            </w:pPr>
            <w:r>
              <w:rPr>
                <w:rFonts w:hint="eastAsia"/>
                <w:color w:val="000000"/>
                <w:sz w:val="21"/>
                <w:szCs w:val="21"/>
              </w:rPr>
              <w:t>7</w:t>
            </w:r>
          </w:p>
        </w:tc>
        <w:tc>
          <w:tcPr>
            <w:tcW w:w="1658" w:type="dxa"/>
            <w:vAlign w:val="center"/>
          </w:tcPr>
          <w:p>
            <w:pPr>
              <w:spacing w:line="240" w:lineRule="auto"/>
              <w:ind w:firstLine="0" w:firstLineChars="0"/>
              <w:jc w:val="center"/>
              <w:rPr>
                <w:color w:val="000000"/>
                <w:sz w:val="21"/>
                <w:szCs w:val="21"/>
              </w:rPr>
            </w:pPr>
            <w:r>
              <w:rPr>
                <w:rFonts w:hint="eastAsia"/>
                <w:color w:val="000000"/>
                <w:sz w:val="21"/>
                <w:szCs w:val="21"/>
              </w:rPr>
              <w:t>2</w:t>
            </w:r>
          </w:p>
        </w:tc>
        <w:tc>
          <w:tcPr>
            <w:tcW w:w="1201" w:type="dxa"/>
            <w:vAlign w:val="center"/>
          </w:tcPr>
          <w:p>
            <w:pPr>
              <w:spacing w:line="240" w:lineRule="auto"/>
              <w:ind w:firstLine="0" w:firstLineChars="0"/>
              <w:jc w:val="center"/>
              <w:rPr>
                <w:color w:val="000000"/>
                <w:sz w:val="21"/>
                <w:szCs w:val="21"/>
              </w:rPr>
            </w:pPr>
            <w:r>
              <w:rPr>
                <w:rFonts w:hint="eastAsia"/>
                <w:color w:val="000000"/>
                <w:sz w:val="21"/>
                <w:szCs w:val="21"/>
              </w:rPr>
              <w:t xml:space="preserve">70740 </w:t>
            </w:r>
          </w:p>
        </w:tc>
        <w:tc>
          <w:tcPr>
            <w:tcW w:w="1314" w:type="dxa"/>
            <w:vAlign w:val="center"/>
          </w:tcPr>
          <w:p>
            <w:pPr>
              <w:spacing w:line="240" w:lineRule="auto"/>
              <w:ind w:firstLine="0" w:firstLineChars="0"/>
              <w:jc w:val="center"/>
              <w:rPr>
                <w:color w:val="000000"/>
                <w:sz w:val="21"/>
                <w:szCs w:val="21"/>
              </w:rPr>
            </w:pPr>
            <w:r>
              <w:rPr>
                <w:rFonts w:hint="eastAsia"/>
                <w:color w:val="000000"/>
                <w:sz w:val="21"/>
                <w:szCs w:val="21"/>
              </w:rPr>
              <w:t>1330</w:t>
            </w:r>
          </w:p>
        </w:tc>
        <w:tc>
          <w:tcPr>
            <w:tcW w:w="1384" w:type="dxa"/>
            <w:vAlign w:val="center"/>
          </w:tcPr>
          <w:p>
            <w:pPr>
              <w:spacing w:line="240" w:lineRule="auto"/>
              <w:ind w:firstLine="0" w:firstLineChars="0"/>
              <w:jc w:val="center"/>
              <w:rPr>
                <w:color w:val="000000"/>
                <w:sz w:val="21"/>
                <w:szCs w:val="21"/>
              </w:rPr>
            </w:pPr>
            <w:r>
              <w:rPr>
                <w:rFonts w:hint="eastAsia"/>
                <w:color w:val="000000"/>
                <w:sz w:val="21"/>
                <w:szCs w:val="21"/>
              </w:rPr>
              <w:t>14</w:t>
            </w:r>
          </w:p>
        </w:tc>
        <w:tc>
          <w:tcPr>
            <w:tcW w:w="1175" w:type="dxa"/>
            <w:vAlign w:val="center"/>
          </w:tcPr>
          <w:p>
            <w:pPr>
              <w:spacing w:line="240" w:lineRule="auto"/>
              <w:ind w:firstLine="0" w:firstLineChars="0"/>
              <w:jc w:val="center"/>
              <w:rPr>
                <w:color w:val="000000"/>
                <w:sz w:val="21"/>
                <w:szCs w:val="21"/>
              </w:rPr>
            </w:pPr>
            <w:r>
              <w:rPr>
                <w:rFonts w:hint="eastAsia"/>
                <w:color w:val="000000"/>
                <w:sz w:val="21"/>
                <w:szCs w:val="21"/>
              </w:rPr>
              <w:t>2</w:t>
            </w:r>
          </w:p>
        </w:tc>
        <w:tc>
          <w:tcPr>
            <w:tcW w:w="1406" w:type="dxa"/>
            <w:vAlign w:val="center"/>
          </w:tcPr>
          <w:p>
            <w:pPr>
              <w:spacing w:line="240" w:lineRule="auto"/>
              <w:ind w:firstLine="0" w:firstLineChars="0"/>
              <w:jc w:val="center"/>
              <w:rPr>
                <w:color w:val="000000"/>
                <w:sz w:val="21"/>
                <w:szCs w:val="21"/>
              </w:rPr>
            </w:pPr>
            <w:r>
              <w:rPr>
                <w:rFonts w:hint="eastAsia"/>
                <w:color w:val="000000"/>
                <w:sz w:val="21"/>
                <w:szCs w:val="21"/>
              </w:rPr>
              <w:t>0</w:t>
            </w:r>
          </w:p>
        </w:tc>
        <w:tc>
          <w:tcPr>
            <w:tcW w:w="1667" w:type="dxa"/>
            <w:vAlign w:val="center"/>
          </w:tcPr>
          <w:p>
            <w:pPr>
              <w:spacing w:line="240" w:lineRule="auto"/>
              <w:ind w:firstLine="0" w:firstLineChars="0"/>
              <w:jc w:val="center"/>
              <w:rPr>
                <w:color w:val="000000"/>
                <w:sz w:val="21"/>
                <w:szCs w:val="21"/>
              </w:rPr>
            </w:pPr>
            <w:r>
              <w:rPr>
                <w:rFonts w:hint="eastAsia"/>
                <w:color w:val="000000"/>
                <w:sz w:val="21"/>
                <w:szCs w:val="21"/>
              </w:rPr>
              <w:t>26</w:t>
            </w:r>
          </w:p>
        </w:tc>
        <w:tc>
          <w:tcPr>
            <w:tcW w:w="1797" w:type="dxa"/>
            <w:vAlign w:val="center"/>
          </w:tcPr>
          <w:p>
            <w:pPr>
              <w:spacing w:line="240" w:lineRule="auto"/>
              <w:ind w:firstLine="0" w:firstLineChars="0"/>
              <w:jc w:val="center"/>
              <w:rPr>
                <w:color w:val="000000"/>
                <w:sz w:val="21"/>
                <w:szCs w:val="21"/>
              </w:rPr>
            </w:pPr>
            <w:r>
              <w:rPr>
                <w:rFonts w:hint="eastAsia"/>
                <w:color w:val="000000"/>
                <w:sz w:val="21"/>
                <w:szCs w:val="21"/>
              </w:rPr>
              <w:t>1</w:t>
            </w:r>
          </w:p>
        </w:tc>
        <w:tc>
          <w:tcPr>
            <w:tcW w:w="1179" w:type="dxa"/>
            <w:vAlign w:val="center"/>
          </w:tcPr>
          <w:p>
            <w:pPr>
              <w:spacing w:line="240" w:lineRule="auto"/>
              <w:ind w:firstLine="0" w:firstLineChars="0"/>
              <w:jc w:val="center"/>
              <w:rPr>
                <w:color w:val="000000"/>
                <w:sz w:val="21"/>
                <w:szCs w:val="21"/>
              </w:rPr>
            </w:pPr>
            <w:r>
              <w:rPr>
                <w:rFonts w:hint="eastAsia"/>
                <w:color w:val="000000"/>
                <w:sz w:val="21"/>
                <w:szCs w:val="21"/>
              </w:rPr>
              <w:t xml:space="preserve">61710 </w:t>
            </w:r>
          </w:p>
        </w:tc>
        <w:tc>
          <w:tcPr>
            <w:tcW w:w="1519" w:type="dxa"/>
            <w:vAlign w:val="center"/>
          </w:tcPr>
          <w:p>
            <w:pPr>
              <w:spacing w:line="240" w:lineRule="auto"/>
              <w:ind w:firstLine="0" w:firstLineChars="0"/>
              <w:jc w:val="center"/>
              <w:rPr>
                <w:color w:val="000000"/>
                <w:sz w:val="21"/>
                <w:szCs w:val="21"/>
              </w:rPr>
            </w:pPr>
            <w:r>
              <w:rPr>
                <w:rFonts w:hint="eastAsia"/>
                <w:color w:val="000000"/>
                <w:sz w:val="21"/>
                <w:szCs w:val="21"/>
              </w:rPr>
              <w:t>965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436" w:type="dxa"/>
            <w:vAlign w:val="center"/>
          </w:tcPr>
          <w:p>
            <w:pPr>
              <w:spacing w:line="240" w:lineRule="auto"/>
              <w:ind w:firstLine="0" w:firstLineChars="0"/>
              <w:jc w:val="center"/>
              <w:rPr>
                <w:sz w:val="21"/>
                <w:szCs w:val="21"/>
              </w:rPr>
            </w:pPr>
            <w:r>
              <w:rPr>
                <w:rFonts w:hint="eastAsia"/>
                <w:color w:val="000000"/>
                <w:sz w:val="21"/>
                <w:szCs w:val="21"/>
              </w:rPr>
              <w:t>苏桥镇</w:t>
            </w:r>
          </w:p>
        </w:tc>
        <w:tc>
          <w:tcPr>
            <w:tcW w:w="1436" w:type="dxa"/>
            <w:vAlign w:val="center"/>
          </w:tcPr>
          <w:p>
            <w:pPr>
              <w:spacing w:line="240" w:lineRule="auto"/>
              <w:ind w:firstLine="0" w:firstLineChars="0"/>
              <w:jc w:val="center"/>
              <w:rPr>
                <w:sz w:val="21"/>
                <w:szCs w:val="21"/>
              </w:rPr>
            </w:pPr>
            <w:r>
              <w:rPr>
                <w:rFonts w:hint="eastAsia"/>
                <w:color w:val="000000"/>
                <w:sz w:val="21"/>
                <w:szCs w:val="21"/>
              </w:rPr>
              <w:t>7</w:t>
            </w:r>
          </w:p>
        </w:tc>
        <w:tc>
          <w:tcPr>
            <w:tcW w:w="1044" w:type="dxa"/>
            <w:vAlign w:val="center"/>
          </w:tcPr>
          <w:p>
            <w:pPr>
              <w:spacing w:line="240" w:lineRule="auto"/>
              <w:ind w:firstLine="0" w:firstLineChars="0"/>
              <w:jc w:val="center"/>
              <w:rPr>
                <w:sz w:val="21"/>
                <w:szCs w:val="21"/>
              </w:rPr>
            </w:pPr>
            <w:r>
              <w:rPr>
                <w:rFonts w:hint="eastAsia"/>
                <w:color w:val="000000"/>
                <w:sz w:val="21"/>
                <w:szCs w:val="21"/>
              </w:rPr>
              <w:t>1</w:t>
            </w:r>
          </w:p>
        </w:tc>
        <w:tc>
          <w:tcPr>
            <w:tcW w:w="1876" w:type="dxa"/>
            <w:vAlign w:val="center"/>
          </w:tcPr>
          <w:p>
            <w:pPr>
              <w:spacing w:line="240" w:lineRule="auto"/>
              <w:ind w:firstLine="0" w:firstLineChars="0"/>
              <w:jc w:val="center"/>
              <w:rPr>
                <w:sz w:val="21"/>
                <w:szCs w:val="21"/>
              </w:rPr>
            </w:pPr>
            <w:r>
              <w:rPr>
                <w:rFonts w:hint="eastAsia"/>
                <w:color w:val="000000"/>
                <w:sz w:val="21"/>
                <w:szCs w:val="21"/>
              </w:rPr>
              <w:t>2</w:t>
            </w:r>
          </w:p>
        </w:tc>
        <w:tc>
          <w:tcPr>
            <w:tcW w:w="1667" w:type="dxa"/>
            <w:vAlign w:val="center"/>
          </w:tcPr>
          <w:p>
            <w:pPr>
              <w:spacing w:line="240" w:lineRule="auto"/>
              <w:ind w:firstLine="0" w:firstLineChars="0"/>
              <w:jc w:val="center"/>
              <w:rPr>
                <w:sz w:val="21"/>
                <w:szCs w:val="21"/>
              </w:rPr>
            </w:pPr>
            <w:r>
              <w:rPr>
                <w:rFonts w:hint="eastAsia"/>
                <w:color w:val="000000"/>
                <w:sz w:val="21"/>
                <w:szCs w:val="21"/>
              </w:rPr>
              <w:t>0</w:t>
            </w:r>
          </w:p>
        </w:tc>
        <w:tc>
          <w:tcPr>
            <w:tcW w:w="1658" w:type="dxa"/>
            <w:vAlign w:val="center"/>
          </w:tcPr>
          <w:p>
            <w:pPr>
              <w:spacing w:line="240" w:lineRule="auto"/>
              <w:ind w:firstLine="0" w:firstLineChars="0"/>
              <w:jc w:val="center"/>
              <w:rPr>
                <w:color w:val="000000"/>
                <w:sz w:val="21"/>
                <w:szCs w:val="21"/>
              </w:rPr>
            </w:pPr>
            <w:r>
              <w:rPr>
                <w:rFonts w:hint="eastAsia"/>
                <w:color w:val="000000"/>
                <w:sz w:val="21"/>
                <w:szCs w:val="21"/>
              </w:rPr>
              <w:t>0</w:t>
            </w:r>
          </w:p>
        </w:tc>
        <w:tc>
          <w:tcPr>
            <w:tcW w:w="1201" w:type="dxa"/>
            <w:vAlign w:val="center"/>
          </w:tcPr>
          <w:p>
            <w:pPr>
              <w:spacing w:line="240" w:lineRule="auto"/>
              <w:ind w:firstLine="0" w:firstLineChars="0"/>
              <w:jc w:val="center"/>
              <w:rPr>
                <w:color w:val="000000"/>
                <w:sz w:val="21"/>
                <w:szCs w:val="21"/>
              </w:rPr>
            </w:pPr>
            <w:r>
              <w:rPr>
                <w:rFonts w:hint="eastAsia"/>
                <w:color w:val="000000"/>
                <w:sz w:val="21"/>
                <w:szCs w:val="21"/>
              </w:rPr>
              <w:t xml:space="preserve">32260 </w:t>
            </w:r>
          </w:p>
        </w:tc>
        <w:tc>
          <w:tcPr>
            <w:tcW w:w="1314" w:type="dxa"/>
            <w:vAlign w:val="center"/>
          </w:tcPr>
          <w:p>
            <w:pPr>
              <w:spacing w:line="240" w:lineRule="auto"/>
              <w:ind w:firstLine="0" w:firstLineChars="0"/>
              <w:jc w:val="center"/>
              <w:rPr>
                <w:color w:val="000000"/>
                <w:sz w:val="21"/>
                <w:szCs w:val="21"/>
              </w:rPr>
            </w:pPr>
            <w:r>
              <w:rPr>
                <w:rFonts w:hint="eastAsia"/>
                <w:color w:val="000000"/>
                <w:sz w:val="21"/>
                <w:szCs w:val="21"/>
              </w:rPr>
              <w:t>850</w:t>
            </w:r>
          </w:p>
        </w:tc>
        <w:tc>
          <w:tcPr>
            <w:tcW w:w="1384" w:type="dxa"/>
            <w:vAlign w:val="center"/>
          </w:tcPr>
          <w:p>
            <w:pPr>
              <w:spacing w:line="240" w:lineRule="auto"/>
              <w:ind w:firstLine="0" w:firstLineChars="0"/>
              <w:jc w:val="center"/>
              <w:rPr>
                <w:color w:val="000000"/>
                <w:sz w:val="21"/>
                <w:szCs w:val="21"/>
              </w:rPr>
            </w:pPr>
            <w:r>
              <w:rPr>
                <w:rFonts w:hint="eastAsia"/>
                <w:color w:val="000000"/>
                <w:sz w:val="21"/>
                <w:szCs w:val="21"/>
              </w:rPr>
              <w:t>11</w:t>
            </w:r>
          </w:p>
        </w:tc>
        <w:tc>
          <w:tcPr>
            <w:tcW w:w="1175" w:type="dxa"/>
            <w:vAlign w:val="center"/>
          </w:tcPr>
          <w:p>
            <w:pPr>
              <w:spacing w:line="240" w:lineRule="auto"/>
              <w:ind w:firstLine="0" w:firstLineChars="0"/>
              <w:jc w:val="center"/>
              <w:rPr>
                <w:color w:val="000000"/>
                <w:sz w:val="21"/>
                <w:szCs w:val="21"/>
              </w:rPr>
            </w:pPr>
            <w:r>
              <w:rPr>
                <w:rFonts w:hint="eastAsia"/>
                <w:color w:val="000000"/>
                <w:sz w:val="21"/>
                <w:szCs w:val="21"/>
              </w:rPr>
              <w:t>2</w:t>
            </w:r>
          </w:p>
        </w:tc>
        <w:tc>
          <w:tcPr>
            <w:tcW w:w="1406" w:type="dxa"/>
            <w:vAlign w:val="center"/>
          </w:tcPr>
          <w:p>
            <w:pPr>
              <w:spacing w:line="240" w:lineRule="auto"/>
              <w:ind w:firstLine="0" w:firstLineChars="0"/>
              <w:jc w:val="center"/>
              <w:rPr>
                <w:color w:val="000000"/>
                <w:sz w:val="21"/>
                <w:szCs w:val="21"/>
              </w:rPr>
            </w:pPr>
            <w:r>
              <w:rPr>
                <w:rFonts w:hint="eastAsia"/>
                <w:color w:val="000000"/>
                <w:sz w:val="21"/>
                <w:szCs w:val="21"/>
              </w:rPr>
              <w:t>0</w:t>
            </w:r>
          </w:p>
        </w:tc>
        <w:tc>
          <w:tcPr>
            <w:tcW w:w="1667" w:type="dxa"/>
            <w:vAlign w:val="center"/>
          </w:tcPr>
          <w:p>
            <w:pPr>
              <w:spacing w:line="240" w:lineRule="auto"/>
              <w:ind w:firstLine="0" w:firstLineChars="0"/>
              <w:jc w:val="center"/>
              <w:rPr>
                <w:color w:val="000000"/>
                <w:sz w:val="21"/>
                <w:szCs w:val="21"/>
              </w:rPr>
            </w:pPr>
            <w:r>
              <w:rPr>
                <w:rFonts w:hint="eastAsia"/>
                <w:color w:val="000000"/>
                <w:sz w:val="21"/>
                <w:szCs w:val="21"/>
              </w:rPr>
              <w:t>6</w:t>
            </w:r>
          </w:p>
        </w:tc>
        <w:tc>
          <w:tcPr>
            <w:tcW w:w="1797" w:type="dxa"/>
            <w:vAlign w:val="center"/>
          </w:tcPr>
          <w:p>
            <w:pPr>
              <w:spacing w:line="240" w:lineRule="auto"/>
              <w:ind w:firstLine="0" w:firstLineChars="0"/>
              <w:jc w:val="center"/>
              <w:rPr>
                <w:color w:val="000000"/>
                <w:sz w:val="21"/>
                <w:szCs w:val="21"/>
              </w:rPr>
            </w:pPr>
            <w:r>
              <w:rPr>
                <w:rFonts w:hint="eastAsia"/>
                <w:color w:val="000000"/>
                <w:sz w:val="21"/>
                <w:szCs w:val="21"/>
              </w:rPr>
              <w:t>1</w:t>
            </w:r>
          </w:p>
        </w:tc>
        <w:tc>
          <w:tcPr>
            <w:tcW w:w="1179" w:type="dxa"/>
            <w:vAlign w:val="center"/>
          </w:tcPr>
          <w:p>
            <w:pPr>
              <w:spacing w:line="240" w:lineRule="auto"/>
              <w:ind w:firstLine="0" w:firstLineChars="0"/>
              <w:jc w:val="center"/>
              <w:rPr>
                <w:color w:val="000000"/>
                <w:sz w:val="21"/>
                <w:szCs w:val="21"/>
              </w:rPr>
            </w:pPr>
            <w:r>
              <w:rPr>
                <w:rFonts w:hint="eastAsia"/>
                <w:color w:val="000000"/>
                <w:sz w:val="21"/>
                <w:szCs w:val="21"/>
              </w:rPr>
              <w:t xml:space="preserve">52450 </w:t>
            </w:r>
          </w:p>
        </w:tc>
        <w:tc>
          <w:tcPr>
            <w:tcW w:w="1519" w:type="dxa"/>
            <w:vAlign w:val="center"/>
          </w:tcPr>
          <w:p>
            <w:pPr>
              <w:spacing w:line="240" w:lineRule="auto"/>
              <w:ind w:firstLine="0" w:firstLineChars="0"/>
              <w:jc w:val="center"/>
              <w:rPr>
                <w:color w:val="000000"/>
                <w:sz w:val="21"/>
                <w:szCs w:val="21"/>
              </w:rPr>
            </w:pPr>
            <w:r>
              <w:rPr>
                <w:rFonts w:hint="eastAsia"/>
                <w:color w:val="000000"/>
                <w:sz w:val="21"/>
                <w:szCs w:val="21"/>
              </w:rPr>
              <w:t>1135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436" w:type="dxa"/>
            <w:vAlign w:val="center"/>
          </w:tcPr>
          <w:p>
            <w:pPr>
              <w:spacing w:line="240" w:lineRule="auto"/>
              <w:ind w:firstLine="0" w:firstLineChars="0"/>
              <w:jc w:val="center"/>
              <w:rPr>
                <w:sz w:val="21"/>
                <w:szCs w:val="21"/>
              </w:rPr>
            </w:pPr>
            <w:r>
              <w:rPr>
                <w:rFonts w:hint="eastAsia"/>
                <w:color w:val="000000"/>
                <w:sz w:val="21"/>
                <w:szCs w:val="21"/>
              </w:rPr>
              <w:t>堡里镇</w:t>
            </w:r>
          </w:p>
        </w:tc>
        <w:tc>
          <w:tcPr>
            <w:tcW w:w="1436" w:type="dxa"/>
            <w:vAlign w:val="center"/>
          </w:tcPr>
          <w:p>
            <w:pPr>
              <w:spacing w:line="240" w:lineRule="auto"/>
              <w:ind w:firstLine="0" w:firstLineChars="0"/>
              <w:jc w:val="center"/>
              <w:rPr>
                <w:sz w:val="21"/>
                <w:szCs w:val="21"/>
              </w:rPr>
            </w:pPr>
            <w:r>
              <w:rPr>
                <w:rFonts w:hint="eastAsia"/>
                <w:color w:val="000000"/>
                <w:sz w:val="21"/>
                <w:szCs w:val="21"/>
              </w:rPr>
              <w:t>2</w:t>
            </w:r>
          </w:p>
        </w:tc>
        <w:tc>
          <w:tcPr>
            <w:tcW w:w="1044" w:type="dxa"/>
            <w:vAlign w:val="center"/>
          </w:tcPr>
          <w:p>
            <w:pPr>
              <w:spacing w:line="240" w:lineRule="auto"/>
              <w:ind w:firstLine="0" w:firstLineChars="0"/>
              <w:jc w:val="center"/>
              <w:rPr>
                <w:sz w:val="21"/>
                <w:szCs w:val="21"/>
              </w:rPr>
            </w:pPr>
            <w:r>
              <w:rPr>
                <w:rFonts w:hint="eastAsia"/>
                <w:color w:val="000000"/>
                <w:sz w:val="21"/>
                <w:szCs w:val="21"/>
              </w:rPr>
              <w:t>1</w:t>
            </w:r>
          </w:p>
        </w:tc>
        <w:tc>
          <w:tcPr>
            <w:tcW w:w="1876" w:type="dxa"/>
            <w:vAlign w:val="center"/>
          </w:tcPr>
          <w:p>
            <w:pPr>
              <w:spacing w:line="240" w:lineRule="auto"/>
              <w:ind w:firstLine="0" w:firstLineChars="0"/>
              <w:jc w:val="center"/>
              <w:rPr>
                <w:sz w:val="21"/>
                <w:szCs w:val="21"/>
              </w:rPr>
            </w:pPr>
            <w:r>
              <w:rPr>
                <w:rFonts w:hint="eastAsia"/>
                <w:color w:val="000000"/>
                <w:sz w:val="21"/>
                <w:szCs w:val="21"/>
              </w:rPr>
              <w:t>1</w:t>
            </w:r>
          </w:p>
        </w:tc>
        <w:tc>
          <w:tcPr>
            <w:tcW w:w="1667" w:type="dxa"/>
            <w:vAlign w:val="center"/>
          </w:tcPr>
          <w:p>
            <w:pPr>
              <w:spacing w:line="240" w:lineRule="auto"/>
              <w:ind w:firstLine="0" w:firstLineChars="0"/>
              <w:jc w:val="center"/>
              <w:rPr>
                <w:sz w:val="21"/>
                <w:szCs w:val="21"/>
              </w:rPr>
            </w:pPr>
            <w:r>
              <w:rPr>
                <w:rFonts w:hint="eastAsia"/>
                <w:color w:val="000000"/>
                <w:sz w:val="21"/>
                <w:szCs w:val="21"/>
              </w:rPr>
              <w:t>1</w:t>
            </w:r>
          </w:p>
        </w:tc>
        <w:tc>
          <w:tcPr>
            <w:tcW w:w="1658" w:type="dxa"/>
            <w:vAlign w:val="center"/>
          </w:tcPr>
          <w:p>
            <w:pPr>
              <w:spacing w:line="240" w:lineRule="auto"/>
              <w:ind w:firstLine="0" w:firstLineChars="0"/>
              <w:jc w:val="center"/>
              <w:rPr>
                <w:color w:val="000000"/>
                <w:sz w:val="21"/>
                <w:szCs w:val="21"/>
              </w:rPr>
            </w:pPr>
            <w:r>
              <w:rPr>
                <w:rFonts w:hint="eastAsia"/>
                <w:color w:val="000000"/>
                <w:sz w:val="21"/>
                <w:szCs w:val="21"/>
              </w:rPr>
              <w:t>2</w:t>
            </w:r>
          </w:p>
        </w:tc>
        <w:tc>
          <w:tcPr>
            <w:tcW w:w="1201" w:type="dxa"/>
            <w:vAlign w:val="center"/>
          </w:tcPr>
          <w:p>
            <w:pPr>
              <w:spacing w:line="240" w:lineRule="auto"/>
              <w:ind w:firstLine="0" w:firstLineChars="0"/>
              <w:jc w:val="center"/>
              <w:rPr>
                <w:color w:val="000000"/>
                <w:sz w:val="21"/>
                <w:szCs w:val="21"/>
              </w:rPr>
            </w:pPr>
            <w:r>
              <w:rPr>
                <w:rFonts w:hint="eastAsia"/>
                <w:color w:val="000000"/>
                <w:sz w:val="21"/>
                <w:szCs w:val="21"/>
              </w:rPr>
              <w:t xml:space="preserve">9120 </w:t>
            </w:r>
          </w:p>
        </w:tc>
        <w:tc>
          <w:tcPr>
            <w:tcW w:w="1314" w:type="dxa"/>
            <w:vAlign w:val="center"/>
          </w:tcPr>
          <w:p>
            <w:pPr>
              <w:spacing w:line="240" w:lineRule="auto"/>
              <w:ind w:firstLine="0" w:firstLineChars="0"/>
              <w:jc w:val="center"/>
              <w:rPr>
                <w:color w:val="000000"/>
                <w:sz w:val="21"/>
                <w:szCs w:val="21"/>
              </w:rPr>
            </w:pPr>
            <w:r>
              <w:rPr>
                <w:rFonts w:hint="eastAsia"/>
                <w:color w:val="000000"/>
                <w:sz w:val="21"/>
                <w:szCs w:val="21"/>
              </w:rPr>
              <w:t>185</w:t>
            </w:r>
          </w:p>
        </w:tc>
        <w:tc>
          <w:tcPr>
            <w:tcW w:w="1384" w:type="dxa"/>
            <w:vAlign w:val="center"/>
          </w:tcPr>
          <w:p>
            <w:pPr>
              <w:spacing w:line="240" w:lineRule="auto"/>
              <w:ind w:firstLine="0" w:firstLineChars="0"/>
              <w:jc w:val="center"/>
              <w:rPr>
                <w:color w:val="000000"/>
                <w:sz w:val="21"/>
                <w:szCs w:val="21"/>
              </w:rPr>
            </w:pPr>
            <w:r>
              <w:rPr>
                <w:rFonts w:hint="eastAsia"/>
                <w:color w:val="000000"/>
                <w:sz w:val="21"/>
                <w:szCs w:val="21"/>
              </w:rPr>
              <w:t>20</w:t>
            </w:r>
          </w:p>
        </w:tc>
        <w:tc>
          <w:tcPr>
            <w:tcW w:w="1175" w:type="dxa"/>
            <w:vAlign w:val="center"/>
          </w:tcPr>
          <w:p>
            <w:pPr>
              <w:spacing w:line="240" w:lineRule="auto"/>
              <w:ind w:firstLine="0" w:firstLineChars="0"/>
              <w:jc w:val="center"/>
              <w:rPr>
                <w:color w:val="000000"/>
                <w:sz w:val="21"/>
                <w:szCs w:val="21"/>
              </w:rPr>
            </w:pPr>
            <w:r>
              <w:rPr>
                <w:rFonts w:hint="eastAsia"/>
                <w:color w:val="000000"/>
                <w:sz w:val="21"/>
                <w:szCs w:val="21"/>
              </w:rPr>
              <w:t>5</w:t>
            </w:r>
          </w:p>
        </w:tc>
        <w:tc>
          <w:tcPr>
            <w:tcW w:w="1406" w:type="dxa"/>
            <w:vAlign w:val="center"/>
          </w:tcPr>
          <w:p>
            <w:pPr>
              <w:spacing w:line="240" w:lineRule="auto"/>
              <w:ind w:firstLine="0" w:firstLineChars="0"/>
              <w:jc w:val="center"/>
              <w:rPr>
                <w:color w:val="000000"/>
                <w:sz w:val="21"/>
                <w:szCs w:val="21"/>
              </w:rPr>
            </w:pPr>
            <w:r>
              <w:rPr>
                <w:rFonts w:hint="eastAsia"/>
                <w:color w:val="000000"/>
                <w:sz w:val="21"/>
                <w:szCs w:val="21"/>
              </w:rPr>
              <w:t>0</w:t>
            </w:r>
          </w:p>
        </w:tc>
        <w:tc>
          <w:tcPr>
            <w:tcW w:w="1667" w:type="dxa"/>
            <w:vAlign w:val="center"/>
          </w:tcPr>
          <w:p>
            <w:pPr>
              <w:spacing w:line="240" w:lineRule="auto"/>
              <w:ind w:firstLine="0" w:firstLineChars="0"/>
              <w:jc w:val="center"/>
              <w:rPr>
                <w:color w:val="000000"/>
                <w:sz w:val="21"/>
                <w:szCs w:val="21"/>
              </w:rPr>
            </w:pPr>
            <w:r>
              <w:rPr>
                <w:rFonts w:hint="eastAsia"/>
                <w:color w:val="000000"/>
                <w:sz w:val="21"/>
                <w:szCs w:val="21"/>
              </w:rPr>
              <w:t>28</w:t>
            </w:r>
          </w:p>
        </w:tc>
        <w:tc>
          <w:tcPr>
            <w:tcW w:w="1797" w:type="dxa"/>
            <w:vAlign w:val="center"/>
          </w:tcPr>
          <w:p>
            <w:pPr>
              <w:spacing w:line="240" w:lineRule="auto"/>
              <w:ind w:firstLine="0" w:firstLineChars="0"/>
              <w:jc w:val="center"/>
              <w:rPr>
                <w:color w:val="000000"/>
                <w:sz w:val="21"/>
                <w:szCs w:val="21"/>
              </w:rPr>
            </w:pPr>
            <w:r>
              <w:rPr>
                <w:rFonts w:hint="eastAsia"/>
                <w:color w:val="000000"/>
                <w:sz w:val="21"/>
                <w:szCs w:val="21"/>
              </w:rPr>
              <w:t>5</w:t>
            </w:r>
          </w:p>
        </w:tc>
        <w:tc>
          <w:tcPr>
            <w:tcW w:w="1179" w:type="dxa"/>
            <w:vAlign w:val="center"/>
          </w:tcPr>
          <w:p>
            <w:pPr>
              <w:spacing w:line="240" w:lineRule="auto"/>
              <w:ind w:firstLine="0" w:firstLineChars="0"/>
              <w:jc w:val="center"/>
              <w:rPr>
                <w:color w:val="000000"/>
                <w:sz w:val="21"/>
                <w:szCs w:val="21"/>
              </w:rPr>
            </w:pPr>
            <w:r>
              <w:rPr>
                <w:rFonts w:hint="eastAsia"/>
                <w:color w:val="000000"/>
                <w:sz w:val="21"/>
                <w:szCs w:val="21"/>
              </w:rPr>
              <w:t xml:space="preserve">73330 </w:t>
            </w:r>
          </w:p>
        </w:tc>
        <w:tc>
          <w:tcPr>
            <w:tcW w:w="1519" w:type="dxa"/>
            <w:vAlign w:val="center"/>
          </w:tcPr>
          <w:p>
            <w:pPr>
              <w:spacing w:line="240" w:lineRule="auto"/>
              <w:ind w:firstLine="0" w:firstLineChars="0"/>
              <w:jc w:val="center"/>
              <w:rPr>
                <w:color w:val="000000"/>
                <w:sz w:val="21"/>
                <w:szCs w:val="21"/>
              </w:rPr>
            </w:pPr>
            <w:r>
              <w:rPr>
                <w:rFonts w:hint="eastAsia"/>
                <w:color w:val="000000"/>
                <w:sz w:val="21"/>
                <w:szCs w:val="21"/>
              </w:rPr>
              <w:t>1705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436" w:type="dxa"/>
            <w:vAlign w:val="center"/>
          </w:tcPr>
          <w:p>
            <w:pPr>
              <w:spacing w:line="240" w:lineRule="auto"/>
              <w:ind w:firstLine="0" w:firstLineChars="0"/>
              <w:jc w:val="center"/>
              <w:rPr>
                <w:sz w:val="21"/>
                <w:szCs w:val="21"/>
              </w:rPr>
            </w:pPr>
            <w:r>
              <w:rPr>
                <w:rFonts w:hint="eastAsia"/>
                <w:color w:val="000000"/>
                <w:sz w:val="21"/>
                <w:szCs w:val="21"/>
              </w:rPr>
              <w:t>三皇镇</w:t>
            </w:r>
          </w:p>
        </w:tc>
        <w:tc>
          <w:tcPr>
            <w:tcW w:w="1436" w:type="dxa"/>
            <w:vAlign w:val="center"/>
          </w:tcPr>
          <w:p>
            <w:pPr>
              <w:spacing w:line="240" w:lineRule="auto"/>
              <w:ind w:firstLine="0" w:firstLineChars="0"/>
              <w:jc w:val="center"/>
              <w:rPr>
                <w:sz w:val="21"/>
                <w:szCs w:val="21"/>
              </w:rPr>
            </w:pPr>
            <w:r>
              <w:rPr>
                <w:rFonts w:hint="eastAsia"/>
                <w:color w:val="000000"/>
                <w:sz w:val="21"/>
                <w:szCs w:val="21"/>
              </w:rPr>
              <w:t>10</w:t>
            </w:r>
          </w:p>
        </w:tc>
        <w:tc>
          <w:tcPr>
            <w:tcW w:w="1044" w:type="dxa"/>
            <w:vAlign w:val="center"/>
          </w:tcPr>
          <w:p>
            <w:pPr>
              <w:spacing w:line="240" w:lineRule="auto"/>
              <w:ind w:firstLine="0" w:firstLineChars="0"/>
              <w:jc w:val="center"/>
              <w:rPr>
                <w:sz w:val="21"/>
                <w:szCs w:val="21"/>
              </w:rPr>
            </w:pPr>
            <w:r>
              <w:rPr>
                <w:rFonts w:hint="eastAsia"/>
                <w:color w:val="000000"/>
                <w:sz w:val="21"/>
                <w:szCs w:val="21"/>
              </w:rPr>
              <w:t>0</w:t>
            </w:r>
          </w:p>
        </w:tc>
        <w:tc>
          <w:tcPr>
            <w:tcW w:w="1876" w:type="dxa"/>
            <w:vAlign w:val="center"/>
          </w:tcPr>
          <w:p>
            <w:pPr>
              <w:spacing w:line="240" w:lineRule="auto"/>
              <w:ind w:firstLine="0" w:firstLineChars="0"/>
              <w:jc w:val="center"/>
              <w:rPr>
                <w:sz w:val="21"/>
                <w:szCs w:val="21"/>
              </w:rPr>
            </w:pPr>
            <w:r>
              <w:rPr>
                <w:rFonts w:hint="eastAsia"/>
                <w:color w:val="000000"/>
                <w:sz w:val="21"/>
                <w:szCs w:val="21"/>
              </w:rPr>
              <w:t>0</w:t>
            </w:r>
          </w:p>
        </w:tc>
        <w:tc>
          <w:tcPr>
            <w:tcW w:w="1667" w:type="dxa"/>
            <w:vAlign w:val="center"/>
          </w:tcPr>
          <w:p>
            <w:pPr>
              <w:spacing w:line="240" w:lineRule="auto"/>
              <w:ind w:firstLine="0" w:firstLineChars="0"/>
              <w:jc w:val="center"/>
              <w:rPr>
                <w:sz w:val="21"/>
                <w:szCs w:val="21"/>
              </w:rPr>
            </w:pPr>
            <w:r>
              <w:rPr>
                <w:rFonts w:hint="eastAsia"/>
                <w:color w:val="000000"/>
                <w:sz w:val="21"/>
                <w:szCs w:val="21"/>
              </w:rPr>
              <w:t>1</w:t>
            </w:r>
          </w:p>
        </w:tc>
        <w:tc>
          <w:tcPr>
            <w:tcW w:w="1658" w:type="dxa"/>
            <w:vAlign w:val="center"/>
          </w:tcPr>
          <w:p>
            <w:pPr>
              <w:spacing w:line="240" w:lineRule="auto"/>
              <w:ind w:firstLine="0" w:firstLineChars="0"/>
              <w:jc w:val="center"/>
              <w:rPr>
                <w:color w:val="000000"/>
                <w:sz w:val="21"/>
                <w:szCs w:val="21"/>
              </w:rPr>
            </w:pPr>
            <w:r>
              <w:rPr>
                <w:rFonts w:hint="eastAsia"/>
                <w:color w:val="000000"/>
                <w:sz w:val="21"/>
                <w:szCs w:val="21"/>
              </w:rPr>
              <w:t>1</w:t>
            </w:r>
          </w:p>
        </w:tc>
        <w:tc>
          <w:tcPr>
            <w:tcW w:w="1201" w:type="dxa"/>
            <w:vAlign w:val="center"/>
          </w:tcPr>
          <w:p>
            <w:pPr>
              <w:spacing w:line="240" w:lineRule="auto"/>
              <w:ind w:firstLine="0" w:firstLineChars="0"/>
              <w:jc w:val="center"/>
              <w:rPr>
                <w:color w:val="000000"/>
                <w:sz w:val="21"/>
                <w:szCs w:val="21"/>
              </w:rPr>
            </w:pPr>
            <w:r>
              <w:rPr>
                <w:rFonts w:hint="eastAsia"/>
                <w:color w:val="000000"/>
                <w:sz w:val="21"/>
                <w:szCs w:val="21"/>
              </w:rPr>
              <w:t xml:space="preserve">14708 </w:t>
            </w:r>
          </w:p>
        </w:tc>
        <w:tc>
          <w:tcPr>
            <w:tcW w:w="1314" w:type="dxa"/>
            <w:vAlign w:val="center"/>
          </w:tcPr>
          <w:p>
            <w:pPr>
              <w:spacing w:line="240" w:lineRule="auto"/>
              <w:ind w:firstLine="0" w:firstLineChars="0"/>
              <w:jc w:val="center"/>
              <w:rPr>
                <w:color w:val="000000"/>
                <w:sz w:val="21"/>
                <w:szCs w:val="21"/>
              </w:rPr>
            </w:pPr>
            <w:r>
              <w:rPr>
                <w:rFonts w:hint="eastAsia"/>
                <w:color w:val="000000"/>
                <w:sz w:val="21"/>
                <w:szCs w:val="21"/>
              </w:rPr>
              <w:t>410</w:t>
            </w:r>
          </w:p>
        </w:tc>
        <w:tc>
          <w:tcPr>
            <w:tcW w:w="1384" w:type="dxa"/>
            <w:vAlign w:val="center"/>
          </w:tcPr>
          <w:p>
            <w:pPr>
              <w:spacing w:line="240" w:lineRule="auto"/>
              <w:ind w:firstLine="0" w:firstLineChars="0"/>
              <w:jc w:val="center"/>
              <w:rPr>
                <w:color w:val="000000"/>
                <w:sz w:val="21"/>
                <w:szCs w:val="21"/>
              </w:rPr>
            </w:pPr>
            <w:r>
              <w:rPr>
                <w:rFonts w:hint="eastAsia"/>
                <w:color w:val="000000"/>
                <w:sz w:val="21"/>
                <w:szCs w:val="21"/>
              </w:rPr>
              <w:t>20</w:t>
            </w:r>
          </w:p>
        </w:tc>
        <w:tc>
          <w:tcPr>
            <w:tcW w:w="1175" w:type="dxa"/>
            <w:vAlign w:val="center"/>
          </w:tcPr>
          <w:p>
            <w:pPr>
              <w:spacing w:line="240" w:lineRule="auto"/>
              <w:ind w:firstLine="0" w:firstLineChars="0"/>
              <w:jc w:val="center"/>
              <w:rPr>
                <w:color w:val="000000"/>
                <w:sz w:val="21"/>
                <w:szCs w:val="21"/>
              </w:rPr>
            </w:pPr>
            <w:r>
              <w:rPr>
                <w:rFonts w:hint="eastAsia"/>
                <w:color w:val="000000"/>
                <w:sz w:val="21"/>
                <w:szCs w:val="21"/>
              </w:rPr>
              <w:t>5</w:t>
            </w:r>
          </w:p>
        </w:tc>
        <w:tc>
          <w:tcPr>
            <w:tcW w:w="1406" w:type="dxa"/>
            <w:vAlign w:val="center"/>
          </w:tcPr>
          <w:p>
            <w:pPr>
              <w:spacing w:line="240" w:lineRule="auto"/>
              <w:ind w:firstLine="0" w:firstLineChars="0"/>
              <w:jc w:val="center"/>
              <w:rPr>
                <w:color w:val="000000"/>
                <w:sz w:val="21"/>
                <w:szCs w:val="21"/>
              </w:rPr>
            </w:pPr>
            <w:r>
              <w:rPr>
                <w:rFonts w:hint="eastAsia"/>
                <w:color w:val="000000"/>
                <w:sz w:val="21"/>
                <w:szCs w:val="21"/>
              </w:rPr>
              <w:t>0</w:t>
            </w:r>
          </w:p>
        </w:tc>
        <w:tc>
          <w:tcPr>
            <w:tcW w:w="1667" w:type="dxa"/>
            <w:vAlign w:val="center"/>
          </w:tcPr>
          <w:p>
            <w:pPr>
              <w:spacing w:line="240" w:lineRule="auto"/>
              <w:ind w:firstLine="0" w:firstLineChars="0"/>
              <w:jc w:val="center"/>
              <w:rPr>
                <w:color w:val="000000"/>
                <w:sz w:val="21"/>
                <w:szCs w:val="21"/>
              </w:rPr>
            </w:pPr>
            <w:r>
              <w:rPr>
                <w:rFonts w:hint="eastAsia"/>
                <w:color w:val="000000"/>
                <w:sz w:val="21"/>
                <w:szCs w:val="21"/>
              </w:rPr>
              <w:t>41</w:t>
            </w:r>
          </w:p>
        </w:tc>
        <w:tc>
          <w:tcPr>
            <w:tcW w:w="1797" w:type="dxa"/>
            <w:vAlign w:val="center"/>
          </w:tcPr>
          <w:p>
            <w:pPr>
              <w:spacing w:line="240" w:lineRule="auto"/>
              <w:ind w:firstLine="0" w:firstLineChars="0"/>
              <w:jc w:val="center"/>
              <w:rPr>
                <w:color w:val="000000"/>
                <w:sz w:val="21"/>
                <w:szCs w:val="21"/>
              </w:rPr>
            </w:pPr>
            <w:r>
              <w:rPr>
                <w:rFonts w:hint="eastAsia"/>
                <w:color w:val="000000"/>
                <w:sz w:val="21"/>
                <w:szCs w:val="21"/>
              </w:rPr>
              <w:t>5</w:t>
            </w:r>
          </w:p>
        </w:tc>
        <w:tc>
          <w:tcPr>
            <w:tcW w:w="1179" w:type="dxa"/>
            <w:vAlign w:val="center"/>
          </w:tcPr>
          <w:p>
            <w:pPr>
              <w:spacing w:line="240" w:lineRule="auto"/>
              <w:ind w:firstLine="0" w:firstLineChars="0"/>
              <w:jc w:val="center"/>
              <w:rPr>
                <w:color w:val="000000"/>
                <w:sz w:val="21"/>
                <w:szCs w:val="21"/>
              </w:rPr>
            </w:pPr>
            <w:r>
              <w:rPr>
                <w:rFonts w:hint="eastAsia"/>
                <w:color w:val="000000"/>
                <w:sz w:val="21"/>
                <w:szCs w:val="21"/>
              </w:rPr>
              <w:t xml:space="preserve">54076 </w:t>
            </w:r>
          </w:p>
        </w:tc>
        <w:tc>
          <w:tcPr>
            <w:tcW w:w="1519" w:type="dxa"/>
            <w:vAlign w:val="center"/>
          </w:tcPr>
          <w:p>
            <w:pPr>
              <w:spacing w:line="240" w:lineRule="auto"/>
              <w:ind w:firstLine="0" w:firstLineChars="0"/>
              <w:jc w:val="center"/>
              <w:rPr>
                <w:color w:val="000000"/>
                <w:sz w:val="21"/>
                <w:szCs w:val="21"/>
              </w:rPr>
            </w:pPr>
            <w:r>
              <w:rPr>
                <w:rFonts w:hint="eastAsia"/>
                <w:color w:val="000000"/>
                <w:sz w:val="21"/>
                <w:szCs w:val="21"/>
              </w:rPr>
              <w:t>1525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436" w:type="dxa"/>
            <w:vAlign w:val="center"/>
          </w:tcPr>
          <w:p>
            <w:pPr>
              <w:spacing w:line="240" w:lineRule="auto"/>
              <w:ind w:firstLine="0" w:firstLineChars="0"/>
              <w:jc w:val="center"/>
              <w:rPr>
                <w:sz w:val="21"/>
                <w:szCs w:val="21"/>
              </w:rPr>
            </w:pPr>
            <w:r>
              <w:rPr>
                <w:rFonts w:hint="eastAsia"/>
                <w:color w:val="000000"/>
                <w:sz w:val="21"/>
                <w:szCs w:val="21"/>
              </w:rPr>
              <w:t>百寿</w:t>
            </w:r>
          </w:p>
        </w:tc>
        <w:tc>
          <w:tcPr>
            <w:tcW w:w="1436" w:type="dxa"/>
            <w:vAlign w:val="center"/>
          </w:tcPr>
          <w:p>
            <w:pPr>
              <w:spacing w:line="240" w:lineRule="auto"/>
              <w:ind w:firstLine="0" w:firstLineChars="0"/>
              <w:jc w:val="center"/>
              <w:rPr>
                <w:sz w:val="21"/>
                <w:szCs w:val="21"/>
              </w:rPr>
            </w:pPr>
            <w:r>
              <w:rPr>
                <w:rFonts w:hint="eastAsia"/>
                <w:color w:val="000000"/>
                <w:sz w:val="21"/>
                <w:szCs w:val="21"/>
              </w:rPr>
              <w:t>5</w:t>
            </w:r>
          </w:p>
        </w:tc>
        <w:tc>
          <w:tcPr>
            <w:tcW w:w="1044" w:type="dxa"/>
            <w:vAlign w:val="center"/>
          </w:tcPr>
          <w:p>
            <w:pPr>
              <w:spacing w:line="240" w:lineRule="auto"/>
              <w:ind w:firstLine="0" w:firstLineChars="0"/>
              <w:jc w:val="center"/>
              <w:rPr>
                <w:sz w:val="21"/>
                <w:szCs w:val="21"/>
              </w:rPr>
            </w:pPr>
            <w:r>
              <w:rPr>
                <w:rFonts w:hint="eastAsia"/>
                <w:color w:val="000000"/>
                <w:sz w:val="21"/>
                <w:szCs w:val="21"/>
              </w:rPr>
              <w:t>0</w:t>
            </w:r>
          </w:p>
        </w:tc>
        <w:tc>
          <w:tcPr>
            <w:tcW w:w="1876" w:type="dxa"/>
            <w:vAlign w:val="center"/>
          </w:tcPr>
          <w:p>
            <w:pPr>
              <w:spacing w:line="240" w:lineRule="auto"/>
              <w:ind w:firstLine="0" w:firstLineChars="0"/>
              <w:jc w:val="center"/>
              <w:rPr>
                <w:sz w:val="21"/>
                <w:szCs w:val="21"/>
              </w:rPr>
            </w:pPr>
            <w:r>
              <w:rPr>
                <w:rFonts w:hint="eastAsia"/>
                <w:color w:val="000000"/>
                <w:sz w:val="21"/>
                <w:szCs w:val="21"/>
              </w:rPr>
              <w:t>7</w:t>
            </w:r>
          </w:p>
        </w:tc>
        <w:tc>
          <w:tcPr>
            <w:tcW w:w="1667" w:type="dxa"/>
            <w:vAlign w:val="center"/>
          </w:tcPr>
          <w:p>
            <w:pPr>
              <w:spacing w:line="240" w:lineRule="auto"/>
              <w:ind w:firstLine="0" w:firstLineChars="0"/>
              <w:jc w:val="center"/>
              <w:rPr>
                <w:sz w:val="21"/>
                <w:szCs w:val="21"/>
              </w:rPr>
            </w:pPr>
            <w:r>
              <w:rPr>
                <w:rFonts w:hint="eastAsia"/>
                <w:color w:val="000000"/>
                <w:sz w:val="21"/>
                <w:szCs w:val="21"/>
              </w:rPr>
              <w:t>2</w:t>
            </w:r>
          </w:p>
        </w:tc>
        <w:tc>
          <w:tcPr>
            <w:tcW w:w="1658" w:type="dxa"/>
            <w:vAlign w:val="center"/>
          </w:tcPr>
          <w:p>
            <w:pPr>
              <w:spacing w:line="240" w:lineRule="auto"/>
              <w:ind w:firstLine="0" w:firstLineChars="0"/>
              <w:jc w:val="center"/>
              <w:rPr>
                <w:color w:val="000000"/>
                <w:sz w:val="21"/>
                <w:szCs w:val="21"/>
              </w:rPr>
            </w:pPr>
            <w:r>
              <w:rPr>
                <w:rFonts w:hint="eastAsia"/>
                <w:color w:val="000000"/>
                <w:sz w:val="21"/>
                <w:szCs w:val="21"/>
              </w:rPr>
              <w:t>2</w:t>
            </w:r>
          </w:p>
        </w:tc>
        <w:tc>
          <w:tcPr>
            <w:tcW w:w="1201" w:type="dxa"/>
            <w:vAlign w:val="center"/>
          </w:tcPr>
          <w:p>
            <w:pPr>
              <w:spacing w:line="240" w:lineRule="auto"/>
              <w:ind w:firstLine="0" w:firstLineChars="0"/>
              <w:jc w:val="center"/>
              <w:rPr>
                <w:color w:val="000000"/>
                <w:sz w:val="21"/>
                <w:szCs w:val="21"/>
              </w:rPr>
            </w:pPr>
            <w:r>
              <w:rPr>
                <w:rFonts w:hint="eastAsia"/>
                <w:color w:val="000000"/>
                <w:sz w:val="21"/>
                <w:szCs w:val="21"/>
              </w:rPr>
              <w:t xml:space="preserve">22002 </w:t>
            </w:r>
          </w:p>
        </w:tc>
        <w:tc>
          <w:tcPr>
            <w:tcW w:w="1314" w:type="dxa"/>
            <w:vAlign w:val="center"/>
          </w:tcPr>
          <w:p>
            <w:pPr>
              <w:spacing w:line="240" w:lineRule="auto"/>
              <w:ind w:firstLine="0" w:firstLineChars="0"/>
              <w:jc w:val="center"/>
              <w:rPr>
                <w:color w:val="000000"/>
                <w:sz w:val="21"/>
                <w:szCs w:val="21"/>
              </w:rPr>
            </w:pPr>
            <w:r>
              <w:rPr>
                <w:rFonts w:hint="eastAsia"/>
                <w:color w:val="000000"/>
                <w:sz w:val="21"/>
                <w:szCs w:val="21"/>
              </w:rPr>
              <w:t>495</w:t>
            </w:r>
          </w:p>
        </w:tc>
        <w:tc>
          <w:tcPr>
            <w:tcW w:w="1384" w:type="dxa"/>
            <w:vAlign w:val="center"/>
          </w:tcPr>
          <w:p>
            <w:pPr>
              <w:spacing w:line="240" w:lineRule="auto"/>
              <w:ind w:firstLine="0" w:firstLineChars="0"/>
              <w:jc w:val="center"/>
              <w:rPr>
                <w:color w:val="000000"/>
                <w:sz w:val="21"/>
                <w:szCs w:val="21"/>
              </w:rPr>
            </w:pPr>
            <w:r>
              <w:rPr>
                <w:rFonts w:hint="eastAsia"/>
                <w:color w:val="000000"/>
                <w:sz w:val="21"/>
                <w:szCs w:val="21"/>
              </w:rPr>
              <w:t>18</w:t>
            </w:r>
          </w:p>
        </w:tc>
        <w:tc>
          <w:tcPr>
            <w:tcW w:w="1175" w:type="dxa"/>
            <w:vAlign w:val="center"/>
          </w:tcPr>
          <w:p>
            <w:pPr>
              <w:spacing w:line="240" w:lineRule="auto"/>
              <w:ind w:firstLine="0" w:firstLineChars="0"/>
              <w:jc w:val="center"/>
              <w:rPr>
                <w:color w:val="000000"/>
                <w:sz w:val="21"/>
                <w:szCs w:val="21"/>
              </w:rPr>
            </w:pPr>
            <w:r>
              <w:rPr>
                <w:rFonts w:hint="eastAsia"/>
                <w:color w:val="000000"/>
                <w:sz w:val="21"/>
                <w:szCs w:val="21"/>
              </w:rPr>
              <w:t>0</w:t>
            </w:r>
          </w:p>
        </w:tc>
        <w:tc>
          <w:tcPr>
            <w:tcW w:w="1406" w:type="dxa"/>
            <w:vAlign w:val="center"/>
          </w:tcPr>
          <w:p>
            <w:pPr>
              <w:spacing w:line="240" w:lineRule="auto"/>
              <w:ind w:firstLine="0" w:firstLineChars="0"/>
              <w:jc w:val="center"/>
              <w:rPr>
                <w:color w:val="000000"/>
                <w:sz w:val="21"/>
                <w:szCs w:val="21"/>
              </w:rPr>
            </w:pPr>
            <w:r>
              <w:rPr>
                <w:rFonts w:hint="eastAsia"/>
                <w:color w:val="000000"/>
                <w:sz w:val="21"/>
                <w:szCs w:val="21"/>
              </w:rPr>
              <w:t>0</w:t>
            </w:r>
          </w:p>
        </w:tc>
        <w:tc>
          <w:tcPr>
            <w:tcW w:w="1667" w:type="dxa"/>
            <w:vAlign w:val="center"/>
          </w:tcPr>
          <w:p>
            <w:pPr>
              <w:spacing w:line="240" w:lineRule="auto"/>
              <w:ind w:firstLine="0" w:firstLineChars="0"/>
              <w:jc w:val="center"/>
              <w:rPr>
                <w:color w:val="000000"/>
                <w:sz w:val="21"/>
                <w:szCs w:val="21"/>
              </w:rPr>
            </w:pPr>
            <w:r>
              <w:rPr>
                <w:rFonts w:hint="eastAsia"/>
                <w:color w:val="000000"/>
                <w:sz w:val="21"/>
                <w:szCs w:val="21"/>
              </w:rPr>
              <w:t>93</w:t>
            </w:r>
          </w:p>
        </w:tc>
        <w:tc>
          <w:tcPr>
            <w:tcW w:w="1797" w:type="dxa"/>
            <w:vAlign w:val="center"/>
          </w:tcPr>
          <w:p>
            <w:pPr>
              <w:spacing w:line="240" w:lineRule="auto"/>
              <w:ind w:firstLine="0" w:firstLineChars="0"/>
              <w:jc w:val="center"/>
              <w:rPr>
                <w:color w:val="000000"/>
                <w:sz w:val="21"/>
                <w:szCs w:val="21"/>
              </w:rPr>
            </w:pPr>
            <w:r>
              <w:rPr>
                <w:rFonts w:hint="eastAsia"/>
                <w:color w:val="000000"/>
                <w:sz w:val="21"/>
                <w:szCs w:val="21"/>
              </w:rPr>
              <w:t>2</w:t>
            </w:r>
          </w:p>
        </w:tc>
        <w:tc>
          <w:tcPr>
            <w:tcW w:w="1179" w:type="dxa"/>
            <w:vAlign w:val="center"/>
          </w:tcPr>
          <w:p>
            <w:pPr>
              <w:spacing w:line="240" w:lineRule="auto"/>
              <w:ind w:firstLine="0" w:firstLineChars="0"/>
              <w:jc w:val="center"/>
              <w:rPr>
                <w:color w:val="000000"/>
                <w:sz w:val="21"/>
                <w:szCs w:val="21"/>
              </w:rPr>
            </w:pPr>
            <w:r>
              <w:rPr>
                <w:rFonts w:hint="eastAsia"/>
                <w:color w:val="000000"/>
                <w:sz w:val="21"/>
                <w:szCs w:val="21"/>
              </w:rPr>
              <w:t xml:space="preserve">71656 </w:t>
            </w:r>
          </w:p>
        </w:tc>
        <w:tc>
          <w:tcPr>
            <w:tcW w:w="1519" w:type="dxa"/>
            <w:vAlign w:val="center"/>
          </w:tcPr>
          <w:p>
            <w:pPr>
              <w:spacing w:line="240" w:lineRule="auto"/>
              <w:ind w:firstLine="0" w:firstLineChars="0"/>
              <w:jc w:val="center"/>
              <w:rPr>
                <w:color w:val="000000"/>
                <w:sz w:val="21"/>
                <w:szCs w:val="21"/>
              </w:rPr>
            </w:pPr>
            <w:r>
              <w:rPr>
                <w:rFonts w:hint="eastAsia"/>
                <w:color w:val="000000"/>
                <w:sz w:val="21"/>
                <w:szCs w:val="21"/>
              </w:rPr>
              <w:t>1754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436" w:type="dxa"/>
            <w:vAlign w:val="center"/>
          </w:tcPr>
          <w:p>
            <w:pPr>
              <w:spacing w:line="240" w:lineRule="auto"/>
              <w:ind w:firstLine="0" w:firstLineChars="0"/>
              <w:jc w:val="center"/>
              <w:rPr>
                <w:sz w:val="21"/>
                <w:szCs w:val="21"/>
              </w:rPr>
            </w:pPr>
            <w:r>
              <w:rPr>
                <w:rFonts w:hint="eastAsia"/>
                <w:color w:val="000000"/>
                <w:sz w:val="21"/>
                <w:szCs w:val="21"/>
              </w:rPr>
              <w:t>广福乡</w:t>
            </w:r>
          </w:p>
        </w:tc>
        <w:tc>
          <w:tcPr>
            <w:tcW w:w="1436" w:type="dxa"/>
            <w:vAlign w:val="center"/>
          </w:tcPr>
          <w:p>
            <w:pPr>
              <w:spacing w:line="240" w:lineRule="auto"/>
              <w:ind w:firstLine="0" w:firstLineChars="0"/>
              <w:jc w:val="center"/>
              <w:rPr>
                <w:sz w:val="21"/>
                <w:szCs w:val="21"/>
              </w:rPr>
            </w:pPr>
            <w:r>
              <w:rPr>
                <w:rFonts w:hint="eastAsia"/>
                <w:color w:val="000000"/>
                <w:sz w:val="21"/>
                <w:szCs w:val="21"/>
              </w:rPr>
              <w:t>4</w:t>
            </w:r>
          </w:p>
        </w:tc>
        <w:tc>
          <w:tcPr>
            <w:tcW w:w="1044" w:type="dxa"/>
            <w:vAlign w:val="center"/>
          </w:tcPr>
          <w:p>
            <w:pPr>
              <w:spacing w:line="240" w:lineRule="auto"/>
              <w:ind w:firstLine="0" w:firstLineChars="0"/>
              <w:jc w:val="center"/>
              <w:rPr>
                <w:sz w:val="21"/>
                <w:szCs w:val="21"/>
              </w:rPr>
            </w:pPr>
            <w:r>
              <w:rPr>
                <w:rFonts w:hint="eastAsia"/>
                <w:color w:val="000000"/>
                <w:sz w:val="21"/>
                <w:szCs w:val="21"/>
              </w:rPr>
              <w:t>1</w:t>
            </w:r>
          </w:p>
        </w:tc>
        <w:tc>
          <w:tcPr>
            <w:tcW w:w="1876" w:type="dxa"/>
            <w:vAlign w:val="center"/>
          </w:tcPr>
          <w:p>
            <w:pPr>
              <w:spacing w:line="240" w:lineRule="auto"/>
              <w:ind w:firstLine="0" w:firstLineChars="0"/>
              <w:jc w:val="center"/>
              <w:rPr>
                <w:sz w:val="21"/>
                <w:szCs w:val="21"/>
              </w:rPr>
            </w:pPr>
            <w:r>
              <w:rPr>
                <w:rFonts w:hint="eastAsia"/>
                <w:color w:val="000000"/>
                <w:sz w:val="21"/>
                <w:szCs w:val="21"/>
              </w:rPr>
              <w:t>0</w:t>
            </w:r>
          </w:p>
        </w:tc>
        <w:tc>
          <w:tcPr>
            <w:tcW w:w="1667" w:type="dxa"/>
            <w:vAlign w:val="center"/>
          </w:tcPr>
          <w:p>
            <w:pPr>
              <w:spacing w:line="240" w:lineRule="auto"/>
              <w:ind w:firstLine="0" w:firstLineChars="0"/>
              <w:jc w:val="center"/>
              <w:rPr>
                <w:sz w:val="21"/>
                <w:szCs w:val="21"/>
              </w:rPr>
            </w:pPr>
            <w:r>
              <w:rPr>
                <w:rFonts w:hint="eastAsia"/>
                <w:color w:val="000000"/>
                <w:sz w:val="21"/>
                <w:szCs w:val="21"/>
              </w:rPr>
              <w:t>0</w:t>
            </w:r>
          </w:p>
        </w:tc>
        <w:tc>
          <w:tcPr>
            <w:tcW w:w="1658" w:type="dxa"/>
            <w:vAlign w:val="center"/>
          </w:tcPr>
          <w:p>
            <w:pPr>
              <w:spacing w:line="240" w:lineRule="auto"/>
              <w:ind w:firstLine="0" w:firstLineChars="0"/>
              <w:jc w:val="center"/>
              <w:rPr>
                <w:color w:val="000000"/>
                <w:sz w:val="21"/>
                <w:szCs w:val="21"/>
              </w:rPr>
            </w:pPr>
            <w:r>
              <w:rPr>
                <w:rFonts w:hint="eastAsia"/>
                <w:color w:val="000000"/>
                <w:sz w:val="21"/>
                <w:szCs w:val="21"/>
              </w:rPr>
              <w:t>9</w:t>
            </w:r>
          </w:p>
        </w:tc>
        <w:tc>
          <w:tcPr>
            <w:tcW w:w="1201" w:type="dxa"/>
            <w:vAlign w:val="center"/>
          </w:tcPr>
          <w:p>
            <w:pPr>
              <w:spacing w:line="240" w:lineRule="auto"/>
              <w:ind w:firstLine="0" w:firstLineChars="0"/>
              <w:jc w:val="center"/>
              <w:rPr>
                <w:color w:val="000000"/>
                <w:sz w:val="21"/>
                <w:szCs w:val="21"/>
              </w:rPr>
            </w:pPr>
            <w:r>
              <w:rPr>
                <w:rFonts w:hint="eastAsia"/>
                <w:color w:val="000000"/>
                <w:sz w:val="21"/>
                <w:szCs w:val="21"/>
              </w:rPr>
              <w:t xml:space="preserve">14320 </w:t>
            </w:r>
          </w:p>
        </w:tc>
        <w:tc>
          <w:tcPr>
            <w:tcW w:w="1314" w:type="dxa"/>
            <w:vAlign w:val="center"/>
          </w:tcPr>
          <w:p>
            <w:pPr>
              <w:spacing w:line="240" w:lineRule="auto"/>
              <w:ind w:firstLine="0" w:firstLineChars="0"/>
              <w:jc w:val="center"/>
              <w:rPr>
                <w:color w:val="000000"/>
                <w:sz w:val="21"/>
                <w:szCs w:val="21"/>
              </w:rPr>
            </w:pPr>
            <w:r>
              <w:rPr>
                <w:rFonts w:hint="eastAsia"/>
                <w:color w:val="000000"/>
                <w:sz w:val="21"/>
                <w:szCs w:val="21"/>
              </w:rPr>
              <w:t>330</w:t>
            </w:r>
          </w:p>
        </w:tc>
        <w:tc>
          <w:tcPr>
            <w:tcW w:w="1384" w:type="dxa"/>
            <w:vAlign w:val="center"/>
          </w:tcPr>
          <w:p>
            <w:pPr>
              <w:spacing w:line="240" w:lineRule="auto"/>
              <w:ind w:firstLine="0" w:firstLineChars="0"/>
              <w:jc w:val="center"/>
              <w:rPr>
                <w:color w:val="000000"/>
                <w:sz w:val="21"/>
                <w:szCs w:val="21"/>
              </w:rPr>
            </w:pPr>
            <w:r>
              <w:rPr>
                <w:rFonts w:hint="eastAsia"/>
                <w:color w:val="000000"/>
                <w:sz w:val="21"/>
                <w:szCs w:val="21"/>
              </w:rPr>
              <w:t>15</w:t>
            </w:r>
          </w:p>
        </w:tc>
        <w:tc>
          <w:tcPr>
            <w:tcW w:w="1175" w:type="dxa"/>
            <w:vAlign w:val="center"/>
          </w:tcPr>
          <w:p>
            <w:pPr>
              <w:spacing w:line="240" w:lineRule="auto"/>
              <w:ind w:firstLine="0" w:firstLineChars="0"/>
              <w:jc w:val="center"/>
              <w:rPr>
                <w:color w:val="000000"/>
                <w:sz w:val="21"/>
                <w:szCs w:val="21"/>
              </w:rPr>
            </w:pPr>
            <w:r>
              <w:rPr>
                <w:rFonts w:hint="eastAsia"/>
                <w:color w:val="000000"/>
                <w:sz w:val="21"/>
                <w:szCs w:val="21"/>
              </w:rPr>
              <w:t>0</w:t>
            </w:r>
          </w:p>
        </w:tc>
        <w:tc>
          <w:tcPr>
            <w:tcW w:w="1406" w:type="dxa"/>
            <w:vAlign w:val="center"/>
          </w:tcPr>
          <w:p>
            <w:pPr>
              <w:spacing w:line="240" w:lineRule="auto"/>
              <w:ind w:firstLine="0" w:firstLineChars="0"/>
              <w:jc w:val="center"/>
              <w:rPr>
                <w:color w:val="000000"/>
                <w:sz w:val="21"/>
                <w:szCs w:val="21"/>
              </w:rPr>
            </w:pPr>
            <w:r>
              <w:rPr>
                <w:rFonts w:hint="eastAsia"/>
                <w:color w:val="000000"/>
                <w:sz w:val="21"/>
                <w:szCs w:val="21"/>
              </w:rPr>
              <w:t>0</w:t>
            </w:r>
          </w:p>
        </w:tc>
        <w:tc>
          <w:tcPr>
            <w:tcW w:w="1667" w:type="dxa"/>
            <w:vAlign w:val="center"/>
          </w:tcPr>
          <w:p>
            <w:pPr>
              <w:spacing w:line="240" w:lineRule="auto"/>
              <w:ind w:firstLine="0" w:firstLineChars="0"/>
              <w:jc w:val="center"/>
              <w:rPr>
                <w:color w:val="000000"/>
                <w:sz w:val="21"/>
                <w:szCs w:val="21"/>
              </w:rPr>
            </w:pPr>
            <w:r>
              <w:rPr>
                <w:rFonts w:hint="eastAsia"/>
                <w:color w:val="000000"/>
                <w:sz w:val="21"/>
                <w:szCs w:val="21"/>
              </w:rPr>
              <w:t>63</w:t>
            </w:r>
          </w:p>
        </w:tc>
        <w:tc>
          <w:tcPr>
            <w:tcW w:w="1797" w:type="dxa"/>
            <w:vAlign w:val="center"/>
          </w:tcPr>
          <w:p>
            <w:pPr>
              <w:spacing w:line="240" w:lineRule="auto"/>
              <w:ind w:firstLine="0" w:firstLineChars="0"/>
              <w:jc w:val="center"/>
              <w:rPr>
                <w:color w:val="000000"/>
                <w:sz w:val="21"/>
                <w:szCs w:val="21"/>
              </w:rPr>
            </w:pPr>
            <w:r>
              <w:rPr>
                <w:rFonts w:hint="eastAsia"/>
                <w:color w:val="000000"/>
                <w:sz w:val="21"/>
                <w:szCs w:val="21"/>
              </w:rPr>
              <w:t>11</w:t>
            </w:r>
          </w:p>
        </w:tc>
        <w:tc>
          <w:tcPr>
            <w:tcW w:w="1179" w:type="dxa"/>
            <w:vAlign w:val="center"/>
          </w:tcPr>
          <w:p>
            <w:pPr>
              <w:spacing w:line="240" w:lineRule="auto"/>
              <w:ind w:firstLine="0" w:firstLineChars="0"/>
              <w:jc w:val="center"/>
              <w:rPr>
                <w:color w:val="000000"/>
                <w:sz w:val="21"/>
                <w:szCs w:val="21"/>
              </w:rPr>
            </w:pPr>
            <w:r>
              <w:rPr>
                <w:rFonts w:hint="eastAsia"/>
                <w:color w:val="000000"/>
                <w:sz w:val="21"/>
                <w:szCs w:val="21"/>
              </w:rPr>
              <w:t xml:space="preserve">58875 </w:t>
            </w:r>
          </w:p>
        </w:tc>
        <w:tc>
          <w:tcPr>
            <w:tcW w:w="1519" w:type="dxa"/>
            <w:vAlign w:val="center"/>
          </w:tcPr>
          <w:p>
            <w:pPr>
              <w:spacing w:line="240" w:lineRule="auto"/>
              <w:ind w:firstLine="0" w:firstLineChars="0"/>
              <w:jc w:val="center"/>
              <w:rPr>
                <w:color w:val="000000"/>
                <w:sz w:val="21"/>
                <w:szCs w:val="21"/>
              </w:rPr>
            </w:pPr>
            <w:r>
              <w:rPr>
                <w:rFonts w:hint="eastAsia"/>
                <w:color w:val="000000"/>
                <w:sz w:val="21"/>
                <w:szCs w:val="21"/>
              </w:rPr>
              <w:t>1190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436" w:type="dxa"/>
            <w:vAlign w:val="center"/>
          </w:tcPr>
          <w:p>
            <w:pPr>
              <w:spacing w:line="240" w:lineRule="auto"/>
              <w:ind w:firstLine="0" w:firstLineChars="0"/>
              <w:jc w:val="center"/>
              <w:rPr>
                <w:sz w:val="21"/>
                <w:szCs w:val="21"/>
              </w:rPr>
            </w:pPr>
            <w:r>
              <w:rPr>
                <w:rFonts w:hint="eastAsia"/>
                <w:color w:val="000000"/>
                <w:sz w:val="21"/>
                <w:szCs w:val="21"/>
              </w:rPr>
              <w:t>龙江乡</w:t>
            </w:r>
          </w:p>
        </w:tc>
        <w:tc>
          <w:tcPr>
            <w:tcW w:w="1436" w:type="dxa"/>
            <w:vAlign w:val="center"/>
          </w:tcPr>
          <w:p>
            <w:pPr>
              <w:spacing w:line="240" w:lineRule="auto"/>
              <w:ind w:firstLine="0" w:firstLineChars="0"/>
              <w:jc w:val="center"/>
              <w:rPr>
                <w:sz w:val="21"/>
                <w:szCs w:val="21"/>
              </w:rPr>
            </w:pPr>
            <w:r>
              <w:rPr>
                <w:rFonts w:hint="eastAsia"/>
                <w:color w:val="000000"/>
                <w:sz w:val="21"/>
                <w:szCs w:val="21"/>
              </w:rPr>
              <w:t>2</w:t>
            </w:r>
          </w:p>
        </w:tc>
        <w:tc>
          <w:tcPr>
            <w:tcW w:w="1044" w:type="dxa"/>
            <w:vAlign w:val="center"/>
          </w:tcPr>
          <w:p>
            <w:pPr>
              <w:spacing w:line="240" w:lineRule="auto"/>
              <w:ind w:firstLine="0" w:firstLineChars="0"/>
              <w:jc w:val="center"/>
              <w:rPr>
                <w:sz w:val="21"/>
                <w:szCs w:val="21"/>
              </w:rPr>
            </w:pPr>
            <w:r>
              <w:rPr>
                <w:rFonts w:hint="eastAsia"/>
                <w:color w:val="000000"/>
                <w:sz w:val="21"/>
                <w:szCs w:val="21"/>
              </w:rPr>
              <w:t>0</w:t>
            </w:r>
          </w:p>
        </w:tc>
        <w:tc>
          <w:tcPr>
            <w:tcW w:w="1876" w:type="dxa"/>
            <w:vAlign w:val="center"/>
          </w:tcPr>
          <w:p>
            <w:pPr>
              <w:spacing w:line="240" w:lineRule="auto"/>
              <w:ind w:firstLine="0" w:firstLineChars="0"/>
              <w:jc w:val="center"/>
              <w:rPr>
                <w:sz w:val="21"/>
                <w:szCs w:val="21"/>
              </w:rPr>
            </w:pPr>
            <w:r>
              <w:rPr>
                <w:rFonts w:hint="eastAsia"/>
                <w:color w:val="000000"/>
                <w:sz w:val="21"/>
                <w:szCs w:val="21"/>
              </w:rPr>
              <w:t>5</w:t>
            </w:r>
          </w:p>
        </w:tc>
        <w:tc>
          <w:tcPr>
            <w:tcW w:w="1667" w:type="dxa"/>
            <w:vAlign w:val="center"/>
          </w:tcPr>
          <w:p>
            <w:pPr>
              <w:spacing w:line="240" w:lineRule="auto"/>
              <w:ind w:firstLine="0" w:firstLineChars="0"/>
              <w:jc w:val="center"/>
              <w:rPr>
                <w:sz w:val="21"/>
                <w:szCs w:val="21"/>
              </w:rPr>
            </w:pPr>
            <w:r>
              <w:rPr>
                <w:rFonts w:hint="eastAsia"/>
                <w:color w:val="000000"/>
                <w:sz w:val="21"/>
                <w:szCs w:val="21"/>
              </w:rPr>
              <w:t>2</w:t>
            </w:r>
          </w:p>
        </w:tc>
        <w:tc>
          <w:tcPr>
            <w:tcW w:w="1658" w:type="dxa"/>
            <w:vAlign w:val="center"/>
          </w:tcPr>
          <w:p>
            <w:pPr>
              <w:spacing w:line="240" w:lineRule="auto"/>
              <w:ind w:firstLine="0" w:firstLineChars="0"/>
              <w:jc w:val="center"/>
              <w:rPr>
                <w:color w:val="000000"/>
                <w:sz w:val="21"/>
                <w:szCs w:val="21"/>
              </w:rPr>
            </w:pPr>
            <w:r>
              <w:rPr>
                <w:rFonts w:hint="eastAsia"/>
                <w:color w:val="000000"/>
                <w:sz w:val="21"/>
                <w:szCs w:val="21"/>
              </w:rPr>
              <w:t>4</w:t>
            </w:r>
          </w:p>
        </w:tc>
        <w:tc>
          <w:tcPr>
            <w:tcW w:w="1201" w:type="dxa"/>
            <w:vAlign w:val="center"/>
          </w:tcPr>
          <w:p>
            <w:pPr>
              <w:spacing w:line="240" w:lineRule="auto"/>
              <w:ind w:firstLine="0" w:firstLineChars="0"/>
              <w:jc w:val="center"/>
              <w:rPr>
                <w:color w:val="000000"/>
                <w:sz w:val="21"/>
                <w:szCs w:val="21"/>
              </w:rPr>
            </w:pPr>
            <w:r>
              <w:rPr>
                <w:rFonts w:hint="eastAsia"/>
                <w:color w:val="000000"/>
                <w:sz w:val="21"/>
                <w:szCs w:val="21"/>
              </w:rPr>
              <w:t xml:space="preserve">10193 </w:t>
            </w:r>
          </w:p>
        </w:tc>
        <w:tc>
          <w:tcPr>
            <w:tcW w:w="1314" w:type="dxa"/>
            <w:vAlign w:val="center"/>
          </w:tcPr>
          <w:p>
            <w:pPr>
              <w:spacing w:line="240" w:lineRule="auto"/>
              <w:ind w:firstLine="0" w:firstLineChars="0"/>
              <w:jc w:val="center"/>
              <w:rPr>
                <w:color w:val="000000"/>
                <w:sz w:val="21"/>
                <w:szCs w:val="21"/>
              </w:rPr>
            </w:pPr>
            <w:r>
              <w:rPr>
                <w:rFonts w:hint="eastAsia"/>
                <w:color w:val="000000"/>
                <w:sz w:val="21"/>
                <w:szCs w:val="21"/>
              </w:rPr>
              <w:t>290</w:t>
            </w:r>
          </w:p>
        </w:tc>
        <w:tc>
          <w:tcPr>
            <w:tcW w:w="1384" w:type="dxa"/>
            <w:vAlign w:val="center"/>
          </w:tcPr>
          <w:p>
            <w:pPr>
              <w:spacing w:line="240" w:lineRule="auto"/>
              <w:ind w:firstLine="0" w:firstLineChars="0"/>
              <w:jc w:val="center"/>
              <w:rPr>
                <w:color w:val="000000"/>
                <w:sz w:val="21"/>
                <w:szCs w:val="21"/>
              </w:rPr>
            </w:pPr>
            <w:r>
              <w:rPr>
                <w:rFonts w:hint="eastAsia"/>
                <w:color w:val="000000"/>
                <w:sz w:val="21"/>
                <w:szCs w:val="21"/>
              </w:rPr>
              <w:t>31</w:t>
            </w:r>
          </w:p>
        </w:tc>
        <w:tc>
          <w:tcPr>
            <w:tcW w:w="1175" w:type="dxa"/>
            <w:vAlign w:val="center"/>
          </w:tcPr>
          <w:p>
            <w:pPr>
              <w:spacing w:line="240" w:lineRule="auto"/>
              <w:ind w:firstLine="0" w:firstLineChars="0"/>
              <w:jc w:val="center"/>
              <w:rPr>
                <w:color w:val="000000"/>
                <w:sz w:val="21"/>
                <w:szCs w:val="21"/>
              </w:rPr>
            </w:pPr>
            <w:r>
              <w:rPr>
                <w:rFonts w:hint="eastAsia"/>
                <w:color w:val="000000"/>
                <w:sz w:val="21"/>
                <w:szCs w:val="21"/>
              </w:rPr>
              <w:t>0</w:t>
            </w:r>
          </w:p>
        </w:tc>
        <w:tc>
          <w:tcPr>
            <w:tcW w:w="1406" w:type="dxa"/>
            <w:vAlign w:val="center"/>
          </w:tcPr>
          <w:p>
            <w:pPr>
              <w:spacing w:line="240" w:lineRule="auto"/>
              <w:ind w:firstLine="0" w:firstLineChars="0"/>
              <w:jc w:val="center"/>
              <w:rPr>
                <w:color w:val="000000"/>
                <w:sz w:val="21"/>
                <w:szCs w:val="21"/>
              </w:rPr>
            </w:pPr>
            <w:r>
              <w:rPr>
                <w:rFonts w:hint="eastAsia"/>
                <w:color w:val="000000"/>
                <w:sz w:val="21"/>
                <w:szCs w:val="21"/>
              </w:rPr>
              <w:t>0</w:t>
            </w:r>
          </w:p>
        </w:tc>
        <w:tc>
          <w:tcPr>
            <w:tcW w:w="1667" w:type="dxa"/>
            <w:vAlign w:val="center"/>
          </w:tcPr>
          <w:p>
            <w:pPr>
              <w:spacing w:line="240" w:lineRule="auto"/>
              <w:ind w:firstLine="0" w:firstLineChars="0"/>
              <w:jc w:val="center"/>
              <w:rPr>
                <w:color w:val="000000"/>
                <w:sz w:val="21"/>
                <w:szCs w:val="21"/>
              </w:rPr>
            </w:pPr>
            <w:r>
              <w:rPr>
                <w:rFonts w:hint="eastAsia"/>
                <w:color w:val="000000"/>
                <w:sz w:val="21"/>
                <w:szCs w:val="21"/>
              </w:rPr>
              <w:t>67</w:t>
            </w:r>
          </w:p>
        </w:tc>
        <w:tc>
          <w:tcPr>
            <w:tcW w:w="1797" w:type="dxa"/>
            <w:vAlign w:val="center"/>
          </w:tcPr>
          <w:p>
            <w:pPr>
              <w:spacing w:line="240" w:lineRule="auto"/>
              <w:ind w:firstLine="0" w:firstLineChars="0"/>
              <w:jc w:val="center"/>
              <w:rPr>
                <w:color w:val="000000"/>
                <w:sz w:val="21"/>
                <w:szCs w:val="21"/>
              </w:rPr>
            </w:pPr>
            <w:r>
              <w:rPr>
                <w:rFonts w:hint="eastAsia"/>
                <w:color w:val="000000"/>
                <w:sz w:val="21"/>
                <w:szCs w:val="21"/>
              </w:rPr>
              <w:t>13</w:t>
            </w:r>
          </w:p>
        </w:tc>
        <w:tc>
          <w:tcPr>
            <w:tcW w:w="1179" w:type="dxa"/>
            <w:vAlign w:val="center"/>
          </w:tcPr>
          <w:p>
            <w:pPr>
              <w:spacing w:line="240" w:lineRule="auto"/>
              <w:ind w:firstLine="0" w:firstLineChars="0"/>
              <w:jc w:val="center"/>
              <w:rPr>
                <w:color w:val="000000"/>
                <w:sz w:val="21"/>
                <w:szCs w:val="21"/>
              </w:rPr>
            </w:pPr>
            <w:r>
              <w:rPr>
                <w:rFonts w:hint="eastAsia"/>
                <w:color w:val="000000"/>
                <w:sz w:val="21"/>
                <w:szCs w:val="21"/>
              </w:rPr>
              <w:t xml:space="preserve">64978 </w:t>
            </w:r>
          </w:p>
        </w:tc>
        <w:tc>
          <w:tcPr>
            <w:tcW w:w="1519" w:type="dxa"/>
            <w:vAlign w:val="center"/>
          </w:tcPr>
          <w:p>
            <w:pPr>
              <w:spacing w:line="240" w:lineRule="auto"/>
              <w:ind w:firstLine="0" w:firstLineChars="0"/>
              <w:jc w:val="center"/>
              <w:rPr>
                <w:color w:val="000000"/>
                <w:sz w:val="21"/>
                <w:szCs w:val="21"/>
              </w:rPr>
            </w:pPr>
            <w:r>
              <w:rPr>
                <w:rFonts w:hint="eastAsia"/>
                <w:color w:val="000000"/>
                <w:sz w:val="21"/>
                <w:szCs w:val="21"/>
              </w:rPr>
              <w:t>1730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436" w:type="dxa"/>
            <w:vAlign w:val="center"/>
          </w:tcPr>
          <w:p>
            <w:pPr>
              <w:spacing w:line="240" w:lineRule="auto"/>
              <w:ind w:firstLine="0" w:firstLineChars="0"/>
              <w:jc w:val="center"/>
              <w:rPr>
                <w:sz w:val="21"/>
                <w:szCs w:val="21"/>
              </w:rPr>
            </w:pPr>
            <w:r>
              <w:rPr>
                <w:rFonts w:hint="eastAsia"/>
                <w:color w:val="000000"/>
                <w:sz w:val="21"/>
                <w:szCs w:val="21"/>
              </w:rPr>
              <w:t>永安乡</w:t>
            </w:r>
          </w:p>
        </w:tc>
        <w:tc>
          <w:tcPr>
            <w:tcW w:w="1436" w:type="dxa"/>
            <w:vAlign w:val="center"/>
          </w:tcPr>
          <w:p>
            <w:pPr>
              <w:spacing w:line="240" w:lineRule="auto"/>
              <w:ind w:firstLine="0" w:firstLineChars="0"/>
              <w:jc w:val="center"/>
              <w:rPr>
                <w:sz w:val="21"/>
                <w:szCs w:val="21"/>
              </w:rPr>
            </w:pPr>
            <w:r>
              <w:rPr>
                <w:rFonts w:hint="eastAsia"/>
                <w:color w:val="000000"/>
                <w:sz w:val="21"/>
                <w:szCs w:val="21"/>
              </w:rPr>
              <w:t>2</w:t>
            </w:r>
          </w:p>
        </w:tc>
        <w:tc>
          <w:tcPr>
            <w:tcW w:w="1044" w:type="dxa"/>
            <w:vAlign w:val="center"/>
          </w:tcPr>
          <w:p>
            <w:pPr>
              <w:spacing w:line="240" w:lineRule="auto"/>
              <w:ind w:firstLine="0" w:firstLineChars="0"/>
              <w:jc w:val="center"/>
              <w:rPr>
                <w:sz w:val="21"/>
                <w:szCs w:val="21"/>
              </w:rPr>
            </w:pPr>
            <w:r>
              <w:rPr>
                <w:rFonts w:hint="eastAsia"/>
                <w:color w:val="000000"/>
                <w:sz w:val="21"/>
                <w:szCs w:val="21"/>
              </w:rPr>
              <w:t>1</w:t>
            </w:r>
          </w:p>
        </w:tc>
        <w:tc>
          <w:tcPr>
            <w:tcW w:w="1876" w:type="dxa"/>
            <w:vAlign w:val="center"/>
          </w:tcPr>
          <w:p>
            <w:pPr>
              <w:spacing w:line="240" w:lineRule="auto"/>
              <w:ind w:firstLine="0" w:firstLineChars="0"/>
              <w:jc w:val="center"/>
              <w:rPr>
                <w:sz w:val="21"/>
                <w:szCs w:val="21"/>
              </w:rPr>
            </w:pPr>
            <w:r>
              <w:rPr>
                <w:rFonts w:hint="eastAsia"/>
                <w:color w:val="000000"/>
                <w:sz w:val="21"/>
                <w:szCs w:val="21"/>
              </w:rPr>
              <w:t>2</w:t>
            </w:r>
          </w:p>
        </w:tc>
        <w:tc>
          <w:tcPr>
            <w:tcW w:w="1667" w:type="dxa"/>
            <w:vAlign w:val="center"/>
          </w:tcPr>
          <w:p>
            <w:pPr>
              <w:spacing w:line="240" w:lineRule="auto"/>
              <w:ind w:firstLine="0" w:firstLineChars="0"/>
              <w:jc w:val="center"/>
              <w:rPr>
                <w:sz w:val="21"/>
                <w:szCs w:val="21"/>
              </w:rPr>
            </w:pPr>
            <w:r>
              <w:rPr>
                <w:rFonts w:hint="eastAsia"/>
                <w:color w:val="000000"/>
                <w:sz w:val="21"/>
                <w:szCs w:val="21"/>
              </w:rPr>
              <w:t>1</w:t>
            </w:r>
          </w:p>
        </w:tc>
        <w:tc>
          <w:tcPr>
            <w:tcW w:w="1658" w:type="dxa"/>
            <w:vAlign w:val="center"/>
          </w:tcPr>
          <w:p>
            <w:pPr>
              <w:spacing w:line="240" w:lineRule="auto"/>
              <w:ind w:firstLine="0" w:firstLineChars="0"/>
              <w:jc w:val="center"/>
              <w:rPr>
                <w:color w:val="000000"/>
                <w:sz w:val="21"/>
                <w:szCs w:val="21"/>
              </w:rPr>
            </w:pPr>
            <w:r>
              <w:rPr>
                <w:rFonts w:hint="eastAsia"/>
                <w:color w:val="000000"/>
                <w:sz w:val="21"/>
                <w:szCs w:val="21"/>
              </w:rPr>
              <w:t>1</w:t>
            </w:r>
          </w:p>
        </w:tc>
        <w:tc>
          <w:tcPr>
            <w:tcW w:w="1201" w:type="dxa"/>
            <w:vAlign w:val="center"/>
          </w:tcPr>
          <w:p>
            <w:pPr>
              <w:spacing w:line="240" w:lineRule="auto"/>
              <w:ind w:firstLine="0" w:firstLineChars="0"/>
              <w:jc w:val="center"/>
              <w:rPr>
                <w:color w:val="000000"/>
                <w:sz w:val="21"/>
                <w:szCs w:val="21"/>
              </w:rPr>
            </w:pPr>
            <w:r>
              <w:rPr>
                <w:rFonts w:hint="eastAsia"/>
                <w:color w:val="000000"/>
                <w:sz w:val="21"/>
                <w:szCs w:val="21"/>
              </w:rPr>
              <w:t xml:space="preserve">12780 </w:t>
            </w:r>
          </w:p>
        </w:tc>
        <w:tc>
          <w:tcPr>
            <w:tcW w:w="1314" w:type="dxa"/>
            <w:vAlign w:val="center"/>
          </w:tcPr>
          <w:p>
            <w:pPr>
              <w:spacing w:line="240" w:lineRule="auto"/>
              <w:ind w:firstLine="0" w:firstLineChars="0"/>
              <w:jc w:val="center"/>
              <w:rPr>
                <w:color w:val="000000"/>
                <w:sz w:val="21"/>
                <w:szCs w:val="21"/>
              </w:rPr>
            </w:pPr>
            <w:r>
              <w:rPr>
                <w:rFonts w:hint="eastAsia"/>
                <w:color w:val="000000"/>
                <w:sz w:val="21"/>
                <w:szCs w:val="21"/>
              </w:rPr>
              <w:t>295</w:t>
            </w:r>
          </w:p>
        </w:tc>
        <w:tc>
          <w:tcPr>
            <w:tcW w:w="1384" w:type="dxa"/>
            <w:vAlign w:val="center"/>
          </w:tcPr>
          <w:p>
            <w:pPr>
              <w:spacing w:line="240" w:lineRule="auto"/>
              <w:ind w:firstLine="0" w:firstLineChars="0"/>
              <w:jc w:val="center"/>
              <w:rPr>
                <w:color w:val="000000"/>
                <w:sz w:val="21"/>
                <w:szCs w:val="21"/>
              </w:rPr>
            </w:pPr>
            <w:r>
              <w:rPr>
                <w:rFonts w:hint="eastAsia"/>
                <w:color w:val="000000"/>
                <w:sz w:val="21"/>
                <w:szCs w:val="21"/>
              </w:rPr>
              <w:t>25</w:t>
            </w:r>
          </w:p>
        </w:tc>
        <w:tc>
          <w:tcPr>
            <w:tcW w:w="1175" w:type="dxa"/>
            <w:vAlign w:val="center"/>
          </w:tcPr>
          <w:p>
            <w:pPr>
              <w:spacing w:line="240" w:lineRule="auto"/>
              <w:ind w:firstLine="0" w:firstLineChars="0"/>
              <w:jc w:val="center"/>
              <w:rPr>
                <w:color w:val="000000"/>
                <w:sz w:val="21"/>
                <w:szCs w:val="21"/>
              </w:rPr>
            </w:pPr>
            <w:r>
              <w:rPr>
                <w:rFonts w:hint="eastAsia"/>
                <w:color w:val="000000"/>
                <w:sz w:val="21"/>
                <w:szCs w:val="21"/>
              </w:rPr>
              <w:t>2</w:t>
            </w:r>
          </w:p>
        </w:tc>
        <w:tc>
          <w:tcPr>
            <w:tcW w:w="1406" w:type="dxa"/>
            <w:vAlign w:val="center"/>
          </w:tcPr>
          <w:p>
            <w:pPr>
              <w:spacing w:line="240" w:lineRule="auto"/>
              <w:ind w:firstLine="0" w:firstLineChars="0"/>
              <w:jc w:val="center"/>
              <w:rPr>
                <w:color w:val="000000"/>
                <w:sz w:val="21"/>
                <w:szCs w:val="21"/>
              </w:rPr>
            </w:pPr>
            <w:r>
              <w:rPr>
                <w:rFonts w:hint="eastAsia"/>
                <w:color w:val="000000"/>
                <w:sz w:val="21"/>
                <w:szCs w:val="21"/>
              </w:rPr>
              <w:t>0</w:t>
            </w:r>
          </w:p>
        </w:tc>
        <w:tc>
          <w:tcPr>
            <w:tcW w:w="1667" w:type="dxa"/>
            <w:vAlign w:val="center"/>
          </w:tcPr>
          <w:p>
            <w:pPr>
              <w:spacing w:line="240" w:lineRule="auto"/>
              <w:ind w:firstLine="0" w:firstLineChars="0"/>
              <w:jc w:val="center"/>
              <w:rPr>
                <w:color w:val="000000"/>
                <w:sz w:val="21"/>
                <w:szCs w:val="21"/>
              </w:rPr>
            </w:pPr>
            <w:r>
              <w:rPr>
                <w:rFonts w:hint="eastAsia"/>
                <w:color w:val="000000"/>
                <w:sz w:val="21"/>
                <w:szCs w:val="21"/>
              </w:rPr>
              <w:t>64</w:t>
            </w:r>
          </w:p>
        </w:tc>
        <w:tc>
          <w:tcPr>
            <w:tcW w:w="1797" w:type="dxa"/>
            <w:vAlign w:val="center"/>
          </w:tcPr>
          <w:p>
            <w:pPr>
              <w:spacing w:line="240" w:lineRule="auto"/>
              <w:ind w:firstLine="0" w:firstLineChars="0"/>
              <w:jc w:val="center"/>
              <w:rPr>
                <w:color w:val="000000"/>
                <w:sz w:val="21"/>
                <w:szCs w:val="21"/>
              </w:rPr>
            </w:pPr>
            <w:r>
              <w:rPr>
                <w:rFonts w:hint="eastAsia"/>
                <w:color w:val="000000"/>
                <w:sz w:val="21"/>
                <w:szCs w:val="21"/>
              </w:rPr>
              <w:t>2</w:t>
            </w:r>
          </w:p>
        </w:tc>
        <w:tc>
          <w:tcPr>
            <w:tcW w:w="1179" w:type="dxa"/>
            <w:vAlign w:val="center"/>
          </w:tcPr>
          <w:p>
            <w:pPr>
              <w:spacing w:line="240" w:lineRule="auto"/>
              <w:ind w:firstLine="0" w:firstLineChars="0"/>
              <w:jc w:val="center"/>
              <w:rPr>
                <w:color w:val="000000"/>
                <w:sz w:val="21"/>
                <w:szCs w:val="21"/>
              </w:rPr>
            </w:pPr>
            <w:r>
              <w:rPr>
                <w:rFonts w:hint="eastAsia"/>
                <w:color w:val="000000"/>
                <w:sz w:val="21"/>
                <w:szCs w:val="21"/>
              </w:rPr>
              <w:t xml:space="preserve">87145 </w:t>
            </w:r>
          </w:p>
        </w:tc>
        <w:tc>
          <w:tcPr>
            <w:tcW w:w="1519" w:type="dxa"/>
            <w:vAlign w:val="center"/>
          </w:tcPr>
          <w:p>
            <w:pPr>
              <w:spacing w:line="240" w:lineRule="auto"/>
              <w:ind w:firstLine="0" w:firstLineChars="0"/>
              <w:jc w:val="center"/>
              <w:rPr>
                <w:color w:val="000000"/>
                <w:sz w:val="21"/>
                <w:szCs w:val="21"/>
              </w:rPr>
            </w:pPr>
            <w:r>
              <w:rPr>
                <w:rFonts w:hint="eastAsia"/>
                <w:color w:val="000000"/>
                <w:sz w:val="21"/>
                <w:szCs w:val="21"/>
              </w:rPr>
              <w:t>1765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436" w:type="dxa"/>
            <w:vAlign w:val="center"/>
          </w:tcPr>
          <w:p>
            <w:pPr>
              <w:spacing w:line="240" w:lineRule="auto"/>
              <w:ind w:firstLine="0" w:firstLineChars="0"/>
              <w:jc w:val="center"/>
              <w:rPr>
                <w:sz w:val="21"/>
                <w:szCs w:val="21"/>
              </w:rPr>
            </w:pPr>
            <w:r>
              <w:rPr>
                <w:rFonts w:hint="eastAsia"/>
                <w:sz w:val="21"/>
                <w:szCs w:val="21"/>
              </w:rPr>
              <w:t>合计</w:t>
            </w:r>
          </w:p>
        </w:tc>
        <w:tc>
          <w:tcPr>
            <w:tcW w:w="1436" w:type="dxa"/>
            <w:vAlign w:val="center"/>
          </w:tcPr>
          <w:p>
            <w:pPr>
              <w:spacing w:line="240" w:lineRule="auto"/>
              <w:ind w:firstLine="0" w:firstLineChars="0"/>
              <w:jc w:val="center"/>
              <w:rPr>
                <w:sz w:val="21"/>
                <w:szCs w:val="21"/>
              </w:rPr>
            </w:pPr>
            <w:r>
              <w:rPr>
                <w:rFonts w:hint="eastAsia"/>
                <w:color w:val="000000"/>
                <w:sz w:val="21"/>
                <w:szCs w:val="21"/>
              </w:rPr>
              <w:t>67</w:t>
            </w:r>
          </w:p>
        </w:tc>
        <w:tc>
          <w:tcPr>
            <w:tcW w:w="1044" w:type="dxa"/>
            <w:vAlign w:val="center"/>
          </w:tcPr>
          <w:p>
            <w:pPr>
              <w:spacing w:line="240" w:lineRule="auto"/>
              <w:ind w:firstLine="0" w:firstLineChars="0"/>
              <w:jc w:val="center"/>
              <w:rPr>
                <w:sz w:val="21"/>
                <w:szCs w:val="21"/>
              </w:rPr>
            </w:pPr>
            <w:r>
              <w:rPr>
                <w:rFonts w:hint="eastAsia"/>
                <w:color w:val="000000"/>
                <w:sz w:val="21"/>
                <w:szCs w:val="21"/>
              </w:rPr>
              <w:t>8</w:t>
            </w:r>
          </w:p>
        </w:tc>
        <w:tc>
          <w:tcPr>
            <w:tcW w:w="1876" w:type="dxa"/>
            <w:vAlign w:val="center"/>
          </w:tcPr>
          <w:p>
            <w:pPr>
              <w:spacing w:line="240" w:lineRule="auto"/>
              <w:ind w:firstLine="0" w:firstLineChars="0"/>
              <w:jc w:val="center"/>
              <w:rPr>
                <w:sz w:val="21"/>
                <w:szCs w:val="21"/>
              </w:rPr>
            </w:pPr>
            <w:r>
              <w:rPr>
                <w:rFonts w:hint="eastAsia"/>
                <w:color w:val="000000"/>
                <w:sz w:val="21"/>
                <w:szCs w:val="21"/>
              </w:rPr>
              <w:t>24</w:t>
            </w:r>
          </w:p>
        </w:tc>
        <w:tc>
          <w:tcPr>
            <w:tcW w:w="1667" w:type="dxa"/>
            <w:vAlign w:val="center"/>
          </w:tcPr>
          <w:p>
            <w:pPr>
              <w:spacing w:line="240" w:lineRule="auto"/>
              <w:ind w:firstLine="0" w:firstLineChars="0"/>
              <w:jc w:val="center"/>
              <w:rPr>
                <w:sz w:val="21"/>
                <w:szCs w:val="21"/>
              </w:rPr>
            </w:pPr>
            <w:r>
              <w:rPr>
                <w:rFonts w:hint="eastAsia"/>
                <w:color w:val="000000"/>
                <w:sz w:val="21"/>
                <w:szCs w:val="21"/>
              </w:rPr>
              <w:t>17</w:t>
            </w:r>
          </w:p>
        </w:tc>
        <w:tc>
          <w:tcPr>
            <w:tcW w:w="1658" w:type="dxa"/>
            <w:vAlign w:val="center"/>
          </w:tcPr>
          <w:p>
            <w:pPr>
              <w:spacing w:line="240" w:lineRule="auto"/>
              <w:ind w:firstLine="0" w:firstLineChars="0"/>
              <w:jc w:val="center"/>
              <w:rPr>
                <w:color w:val="000000"/>
                <w:sz w:val="21"/>
                <w:szCs w:val="21"/>
              </w:rPr>
            </w:pPr>
            <w:r>
              <w:rPr>
                <w:rFonts w:hint="eastAsia"/>
                <w:color w:val="000000"/>
                <w:sz w:val="21"/>
                <w:szCs w:val="21"/>
              </w:rPr>
              <w:t>23</w:t>
            </w:r>
          </w:p>
        </w:tc>
        <w:tc>
          <w:tcPr>
            <w:tcW w:w="1201" w:type="dxa"/>
            <w:vAlign w:val="center"/>
          </w:tcPr>
          <w:p>
            <w:pPr>
              <w:spacing w:line="240" w:lineRule="auto"/>
              <w:ind w:firstLine="0" w:firstLineChars="0"/>
              <w:jc w:val="center"/>
              <w:rPr>
                <w:color w:val="000000"/>
                <w:sz w:val="21"/>
                <w:szCs w:val="21"/>
              </w:rPr>
            </w:pPr>
            <w:r>
              <w:rPr>
                <w:rFonts w:hint="eastAsia"/>
                <w:color w:val="000000"/>
                <w:sz w:val="21"/>
                <w:szCs w:val="21"/>
              </w:rPr>
              <w:t xml:space="preserve">218132 </w:t>
            </w:r>
          </w:p>
        </w:tc>
        <w:tc>
          <w:tcPr>
            <w:tcW w:w="1314" w:type="dxa"/>
            <w:vAlign w:val="center"/>
          </w:tcPr>
          <w:p>
            <w:pPr>
              <w:spacing w:line="240" w:lineRule="auto"/>
              <w:ind w:firstLine="0" w:firstLineChars="0"/>
              <w:jc w:val="center"/>
              <w:rPr>
                <w:color w:val="000000"/>
                <w:sz w:val="21"/>
                <w:szCs w:val="21"/>
              </w:rPr>
            </w:pPr>
            <w:r>
              <w:rPr>
                <w:rFonts w:hint="eastAsia"/>
                <w:color w:val="000000"/>
                <w:sz w:val="21"/>
                <w:szCs w:val="21"/>
              </w:rPr>
              <w:t>5025</w:t>
            </w:r>
          </w:p>
        </w:tc>
        <w:tc>
          <w:tcPr>
            <w:tcW w:w="1384" w:type="dxa"/>
            <w:vAlign w:val="center"/>
          </w:tcPr>
          <w:p>
            <w:pPr>
              <w:spacing w:line="240" w:lineRule="auto"/>
              <w:ind w:firstLine="0" w:firstLineChars="0"/>
              <w:jc w:val="center"/>
              <w:rPr>
                <w:color w:val="000000"/>
                <w:sz w:val="21"/>
                <w:szCs w:val="21"/>
              </w:rPr>
            </w:pPr>
            <w:r>
              <w:rPr>
                <w:rFonts w:hint="eastAsia"/>
                <w:color w:val="000000"/>
                <w:sz w:val="21"/>
                <w:szCs w:val="21"/>
              </w:rPr>
              <w:t>166</w:t>
            </w:r>
          </w:p>
        </w:tc>
        <w:tc>
          <w:tcPr>
            <w:tcW w:w="1175" w:type="dxa"/>
            <w:vAlign w:val="center"/>
          </w:tcPr>
          <w:p>
            <w:pPr>
              <w:spacing w:line="240" w:lineRule="auto"/>
              <w:ind w:firstLine="0" w:firstLineChars="0"/>
              <w:jc w:val="center"/>
              <w:rPr>
                <w:color w:val="000000"/>
                <w:sz w:val="21"/>
                <w:szCs w:val="21"/>
              </w:rPr>
            </w:pPr>
            <w:r>
              <w:rPr>
                <w:rFonts w:hint="eastAsia"/>
                <w:color w:val="000000"/>
                <w:sz w:val="21"/>
                <w:szCs w:val="21"/>
              </w:rPr>
              <w:t>22</w:t>
            </w:r>
          </w:p>
        </w:tc>
        <w:tc>
          <w:tcPr>
            <w:tcW w:w="1406" w:type="dxa"/>
            <w:vAlign w:val="center"/>
          </w:tcPr>
          <w:p>
            <w:pPr>
              <w:spacing w:line="240" w:lineRule="auto"/>
              <w:ind w:firstLine="0" w:firstLineChars="0"/>
              <w:jc w:val="center"/>
              <w:rPr>
                <w:color w:val="000000"/>
                <w:sz w:val="21"/>
                <w:szCs w:val="21"/>
              </w:rPr>
            </w:pPr>
            <w:r>
              <w:rPr>
                <w:rFonts w:hint="eastAsia"/>
                <w:color w:val="000000"/>
                <w:sz w:val="21"/>
                <w:szCs w:val="21"/>
              </w:rPr>
              <w:t>0</w:t>
            </w:r>
          </w:p>
        </w:tc>
        <w:tc>
          <w:tcPr>
            <w:tcW w:w="1667" w:type="dxa"/>
            <w:vAlign w:val="center"/>
          </w:tcPr>
          <w:p>
            <w:pPr>
              <w:spacing w:line="240" w:lineRule="auto"/>
              <w:ind w:firstLine="0" w:firstLineChars="0"/>
              <w:jc w:val="center"/>
              <w:rPr>
                <w:color w:val="000000"/>
                <w:sz w:val="21"/>
                <w:szCs w:val="21"/>
              </w:rPr>
            </w:pPr>
            <w:r>
              <w:rPr>
                <w:rFonts w:hint="eastAsia"/>
                <w:color w:val="000000"/>
                <w:sz w:val="21"/>
                <w:szCs w:val="21"/>
              </w:rPr>
              <w:t>412</w:t>
            </w:r>
          </w:p>
        </w:tc>
        <w:tc>
          <w:tcPr>
            <w:tcW w:w="1797" w:type="dxa"/>
            <w:vAlign w:val="center"/>
          </w:tcPr>
          <w:p>
            <w:pPr>
              <w:spacing w:line="240" w:lineRule="auto"/>
              <w:ind w:firstLine="0" w:firstLineChars="0"/>
              <w:jc w:val="center"/>
              <w:rPr>
                <w:color w:val="000000"/>
                <w:sz w:val="21"/>
                <w:szCs w:val="21"/>
              </w:rPr>
            </w:pPr>
            <w:r>
              <w:rPr>
                <w:rFonts w:hint="eastAsia"/>
                <w:color w:val="000000"/>
                <w:sz w:val="21"/>
                <w:szCs w:val="21"/>
              </w:rPr>
              <w:t>44</w:t>
            </w:r>
          </w:p>
        </w:tc>
        <w:tc>
          <w:tcPr>
            <w:tcW w:w="1179" w:type="dxa"/>
            <w:vAlign w:val="center"/>
          </w:tcPr>
          <w:p>
            <w:pPr>
              <w:spacing w:line="240" w:lineRule="auto"/>
              <w:ind w:firstLine="0" w:firstLineChars="0"/>
              <w:jc w:val="center"/>
              <w:rPr>
                <w:color w:val="000000"/>
                <w:sz w:val="21"/>
                <w:szCs w:val="21"/>
              </w:rPr>
            </w:pPr>
            <w:r>
              <w:rPr>
                <w:rFonts w:hint="eastAsia"/>
                <w:color w:val="000000"/>
                <w:sz w:val="21"/>
                <w:szCs w:val="21"/>
              </w:rPr>
              <w:t xml:space="preserve">595750 </w:t>
            </w:r>
          </w:p>
        </w:tc>
        <w:tc>
          <w:tcPr>
            <w:tcW w:w="1519" w:type="dxa"/>
            <w:vAlign w:val="center"/>
          </w:tcPr>
          <w:p>
            <w:pPr>
              <w:spacing w:line="240" w:lineRule="auto"/>
              <w:ind w:firstLine="0" w:firstLineChars="0"/>
              <w:jc w:val="center"/>
              <w:rPr>
                <w:color w:val="000000"/>
                <w:sz w:val="21"/>
                <w:szCs w:val="21"/>
              </w:rPr>
            </w:pPr>
            <w:r>
              <w:rPr>
                <w:rFonts w:hint="eastAsia"/>
                <w:color w:val="000000"/>
                <w:sz w:val="21"/>
                <w:szCs w:val="21"/>
              </w:rPr>
              <w:t>13139</w:t>
            </w:r>
          </w:p>
        </w:tc>
      </w:tr>
    </w:tbl>
    <w:p>
      <w:pPr>
        <w:spacing w:before="240" w:line="240" w:lineRule="auto"/>
        <w:ind w:firstLine="0" w:firstLineChars="0"/>
        <w:jc w:val="center"/>
        <w:rPr>
          <w:b/>
          <w:bCs/>
          <w:sz w:val="21"/>
          <w:szCs w:val="21"/>
        </w:rPr>
      </w:pPr>
      <w:r>
        <w:rPr>
          <w:rFonts w:hint="eastAsia"/>
          <w:b/>
          <w:bCs/>
          <w:sz w:val="21"/>
          <w:szCs w:val="21"/>
        </w:rPr>
        <w:t>表6</w:t>
      </w:r>
      <w:r>
        <w:rPr>
          <w:b/>
          <w:bCs/>
          <w:sz w:val="21"/>
          <w:szCs w:val="21"/>
        </w:rPr>
        <w:t>.</w:t>
      </w:r>
      <w:r>
        <w:rPr>
          <w:rFonts w:hint="eastAsia"/>
          <w:b/>
          <w:bCs/>
          <w:sz w:val="21"/>
          <w:szCs w:val="21"/>
        </w:rPr>
        <w:t>1</w:t>
      </w:r>
      <w:r>
        <w:rPr>
          <w:b/>
          <w:bCs/>
          <w:sz w:val="21"/>
          <w:szCs w:val="21"/>
        </w:rPr>
        <w:t>-</w:t>
      </w:r>
      <w:r>
        <w:rPr>
          <w:rFonts w:hint="eastAsia"/>
          <w:b/>
          <w:bCs/>
          <w:sz w:val="21"/>
          <w:szCs w:val="21"/>
        </w:rPr>
        <w:t>2</w:t>
      </w:r>
      <w:r>
        <w:rPr>
          <w:b/>
          <w:bCs/>
          <w:sz w:val="21"/>
          <w:szCs w:val="21"/>
        </w:rPr>
        <w:t xml:space="preserve"> </w:t>
      </w:r>
      <w:r>
        <w:rPr>
          <w:rFonts w:hint="eastAsia"/>
          <w:b/>
          <w:bCs/>
          <w:sz w:val="21"/>
          <w:szCs w:val="21"/>
        </w:rPr>
        <w:t xml:space="preserve"> 规划期内各行政村新建工程概况统计表</w:t>
      </w:r>
    </w:p>
    <w:tbl>
      <w:tblPr>
        <w:tblStyle w:val="27"/>
        <w:tblW w:w="21759" w:type="dxa"/>
        <w:jc w:val="center"/>
        <w:tblInd w:w="0" w:type="dxa"/>
        <w:tblLayout w:type="fixed"/>
        <w:tblCellMar>
          <w:top w:w="0" w:type="dxa"/>
          <w:left w:w="108" w:type="dxa"/>
          <w:bottom w:w="0" w:type="dxa"/>
          <w:right w:w="108" w:type="dxa"/>
        </w:tblCellMar>
      </w:tblPr>
      <w:tblGrid>
        <w:gridCol w:w="534"/>
        <w:gridCol w:w="1275"/>
        <w:gridCol w:w="1136"/>
        <w:gridCol w:w="849"/>
        <w:gridCol w:w="992"/>
        <w:gridCol w:w="1419"/>
        <w:gridCol w:w="992"/>
        <w:gridCol w:w="1419"/>
        <w:gridCol w:w="1558"/>
        <w:gridCol w:w="1558"/>
        <w:gridCol w:w="1136"/>
        <w:gridCol w:w="849"/>
        <w:gridCol w:w="1131"/>
        <w:gridCol w:w="1419"/>
        <w:gridCol w:w="992"/>
        <w:gridCol w:w="1419"/>
        <w:gridCol w:w="1558"/>
        <w:gridCol w:w="1523"/>
      </w:tblGrid>
      <w:tr>
        <w:tblPrEx>
          <w:tblLayout w:type="fixed"/>
          <w:tblCellMar>
            <w:top w:w="0" w:type="dxa"/>
            <w:left w:w="108" w:type="dxa"/>
            <w:bottom w:w="0" w:type="dxa"/>
            <w:right w:w="108" w:type="dxa"/>
          </w:tblCellMar>
        </w:tblPrEx>
        <w:trPr>
          <w:trHeight w:val="270" w:hRule="atLeast"/>
          <w:tblHeader/>
          <w:jc w:val="center"/>
        </w:trPr>
        <w:tc>
          <w:tcPr>
            <w:tcW w:w="534" w:type="dxa"/>
            <w:vMerge w:val="restart"/>
            <w:tcBorders>
              <w:top w:val="single" w:color="auto" w:sz="12" w:space="0"/>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乡镇</w:t>
            </w:r>
          </w:p>
        </w:tc>
        <w:tc>
          <w:tcPr>
            <w:tcW w:w="1275" w:type="dxa"/>
            <w:vMerge w:val="restart"/>
            <w:tcBorders>
              <w:top w:val="single" w:color="auto" w:sz="12"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行政村</w:t>
            </w:r>
          </w:p>
        </w:tc>
        <w:tc>
          <w:tcPr>
            <w:tcW w:w="9923" w:type="dxa"/>
            <w:gridSpan w:val="8"/>
            <w:tcBorders>
              <w:top w:val="single" w:color="auto" w:sz="12" w:space="0"/>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近期处理规模</w:t>
            </w:r>
          </w:p>
        </w:tc>
        <w:tc>
          <w:tcPr>
            <w:tcW w:w="10027" w:type="dxa"/>
            <w:gridSpan w:val="8"/>
            <w:tcBorders>
              <w:top w:val="single" w:color="auto" w:sz="12" w:space="0"/>
              <w:left w:val="nil"/>
              <w:bottom w:val="single" w:color="auto" w:sz="4" w:space="0"/>
              <w:right w:val="single" w:color="auto" w:sz="12" w:space="0"/>
            </w:tcBorders>
            <w:shd w:val="clear" w:color="auto" w:fill="auto"/>
            <w:vAlign w:val="center"/>
          </w:tcPr>
          <w:p>
            <w:pPr>
              <w:spacing w:line="240" w:lineRule="auto"/>
              <w:ind w:firstLine="0" w:firstLineChars="0"/>
              <w:jc w:val="center"/>
              <w:rPr>
                <w:b/>
                <w:sz w:val="21"/>
                <w:szCs w:val="21"/>
              </w:rPr>
            </w:pPr>
            <w:r>
              <w:rPr>
                <w:rFonts w:hint="eastAsia"/>
                <w:b/>
                <w:sz w:val="21"/>
                <w:szCs w:val="21"/>
              </w:rPr>
              <w:t>远期处理规模</w:t>
            </w:r>
          </w:p>
        </w:tc>
      </w:tr>
      <w:tr>
        <w:tblPrEx>
          <w:tblLayout w:type="fixed"/>
          <w:tblCellMar>
            <w:top w:w="0" w:type="dxa"/>
            <w:left w:w="108" w:type="dxa"/>
            <w:bottom w:w="0" w:type="dxa"/>
            <w:right w:w="108" w:type="dxa"/>
          </w:tblCellMar>
        </w:tblPrEx>
        <w:trPr>
          <w:trHeight w:val="768" w:hRule="atLeast"/>
          <w:tblHeader/>
          <w:jc w:val="center"/>
        </w:trPr>
        <w:tc>
          <w:tcPr>
            <w:tcW w:w="534" w:type="dxa"/>
            <w:vMerge w:val="continue"/>
            <w:tcBorders>
              <w:top w:val="single" w:color="auto" w:sz="4" w:space="0"/>
              <w:left w:val="single" w:color="auto" w:sz="12" w:space="0"/>
              <w:bottom w:val="single" w:color="auto" w:sz="4" w:space="0"/>
              <w:right w:val="single" w:color="auto" w:sz="4" w:space="0"/>
            </w:tcBorders>
            <w:vAlign w:val="center"/>
          </w:tcPr>
          <w:p>
            <w:pPr>
              <w:spacing w:line="240" w:lineRule="auto"/>
              <w:ind w:firstLine="0" w:firstLineChars="0"/>
              <w:jc w:val="center"/>
              <w:rPr>
                <w:b/>
                <w:sz w:val="21"/>
                <w:szCs w:val="21"/>
              </w:rPr>
            </w:pP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
                <w:sz w:val="21"/>
                <w:szCs w:val="21"/>
              </w:rPr>
            </w:pPr>
          </w:p>
        </w:tc>
        <w:tc>
          <w:tcPr>
            <w:tcW w:w="1136" w:type="dxa"/>
            <w:tcBorders>
              <w:top w:val="nil"/>
              <w:left w:val="nil"/>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近期治理村屯数</w:t>
            </w:r>
          </w:p>
        </w:tc>
        <w:tc>
          <w:tcPr>
            <w:tcW w:w="849" w:type="dxa"/>
            <w:tcBorders>
              <w:top w:val="nil"/>
              <w:left w:val="nil"/>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处理规模</w:t>
            </w:r>
          </w:p>
        </w:tc>
        <w:tc>
          <w:tcPr>
            <w:tcW w:w="992" w:type="dxa"/>
            <w:tcBorders>
              <w:top w:val="nil"/>
              <w:left w:val="nil"/>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管网</w:t>
            </w:r>
          </w:p>
        </w:tc>
        <w:tc>
          <w:tcPr>
            <w:tcW w:w="1419" w:type="dxa"/>
            <w:tcBorders>
              <w:top w:val="nil"/>
              <w:left w:val="nil"/>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格栅+调节池+生态调蓄塘</w:t>
            </w:r>
          </w:p>
        </w:tc>
        <w:tc>
          <w:tcPr>
            <w:tcW w:w="992" w:type="dxa"/>
            <w:tcBorders>
              <w:top w:val="nil"/>
              <w:left w:val="nil"/>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A2/O</w:t>
            </w:r>
          </w:p>
        </w:tc>
        <w:tc>
          <w:tcPr>
            <w:tcW w:w="1419" w:type="dxa"/>
            <w:tcBorders>
              <w:top w:val="nil"/>
              <w:left w:val="nil"/>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生物接触氧化+人工湿地</w:t>
            </w:r>
          </w:p>
        </w:tc>
        <w:tc>
          <w:tcPr>
            <w:tcW w:w="1558" w:type="dxa"/>
            <w:tcBorders>
              <w:top w:val="nil"/>
              <w:left w:val="nil"/>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三格化粪池+庭院湿地系统</w:t>
            </w:r>
          </w:p>
        </w:tc>
        <w:tc>
          <w:tcPr>
            <w:tcW w:w="1558" w:type="dxa"/>
            <w:tcBorders>
              <w:top w:val="nil"/>
              <w:left w:val="nil"/>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预处理+生化池+人工湿地</w:t>
            </w:r>
          </w:p>
        </w:tc>
        <w:tc>
          <w:tcPr>
            <w:tcW w:w="1136" w:type="dxa"/>
            <w:tcBorders>
              <w:top w:val="nil"/>
              <w:left w:val="nil"/>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远期治理村屯数</w:t>
            </w:r>
          </w:p>
        </w:tc>
        <w:tc>
          <w:tcPr>
            <w:tcW w:w="849" w:type="dxa"/>
            <w:tcBorders>
              <w:top w:val="nil"/>
              <w:left w:val="nil"/>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处理规模</w:t>
            </w:r>
          </w:p>
        </w:tc>
        <w:tc>
          <w:tcPr>
            <w:tcW w:w="1131" w:type="dxa"/>
            <w:tcBorders>
              <w:top w:val="nil"/>
              <w:left w:val="nil"/>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管网</w:t>
            </w:r>
          </w:p>
        </w:tc>
        <w:tc>
          <w:tcPr>
            <w:tcW w:w="1419" w:type="dxa"/>
            <w:tcBorders>
              <w:top w:val="nil"/>
              <w:left w:val="nil"/>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格栅+调节池+生态调蓄塘</w:t>
            </w:r>
          </w:p>
        </w:tc>
        <w:tc>
          <w:tcPr>
            <w:tcW w:w="992" w:type="dxa"/>
            <w:tcBorders>
              <w:top w:val="nil"/>
              <w:left w:val="nil"/>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A2/O</w:t>
            </w:r>
          </w:p>
        </w:tc>
        <w:tc>
          <w:tcPr>
            <w:tcW w:w="1419" w:type="dxa"/>
            <w:tcBorders>
              <w:top w:val="nil"/>
              <w:left w:val="nil"/>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生物接触氧化+人工湿地</w:t>
            </w:r>
          </w:p>
        </w:tc>
        <w:tc>
          <w:tcPr>
            <w:tcW w:w="1558" w:type="dxa"/>
            <w:tcBorders>
              <w:top w:val="nil"/>
              <w:left w:val="nil"/>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三格化粪池+庭院湿地系统</w:t>
            </w:r>
          </w:p>
        </w:tc>
        <w:tc>
          <w:tcPr>
            <w:tcW w:w="1523" w:type="dxa"/>
            <w:tcBorders>
              <w:top w:val="nil"/>
              <w:left w:val="nil"/>
              <w:right w:val="single" w:color="auto" w:sz="12" w:space="0"/>
            </w:tcBorders>
            <w:shd w:val="clear" w:color="auto" w:fill="auto"/>
            <w:vAlign w:val="center"/>
          </w:tcPr>
          <w:p>
            <w:pPr>
              <w:spacing w:line="240" w:lineRule="auto"/>
              <w:ind w:firstLine="0" w:firstLineChars="0"/>
              <w:jc w:val="center"/>
              <w:rPr>
                <w:b/>
                <w:sz w:val="21"/>
                <w:szCs w:val="21"/>
              </w:rPr>
            </w:pPr>
            <w:r>
              <w:rPr>
                <w:rFonts w:hint="eastAsia"/>
                <w:b/>
                <w:sz w:val="21"/>
                <w:szCs w:val="21"/>
              </w:rPr>
              <w:t>预处理+生化池+人工湿地</w:t>
            </w:r>
          </w:p>
        </w:tc>
      </w:tr>
      <w:tr>
        <w:tblPrEx>
          <w:tblLayout w:type="fixed"/>
          <w:tblCellMar>
            <w:top w:w="0" w:type="dxa"/>
            <w:left w:w="108" w:type="dxa"/>
            <w:bottom w:w="0" w:type="dxa"/>
            <w:right w:w="108" w:type="dxa"/>
          </w:tblCellMar>
        </w:tblPrEx>
        <w:trPr>
          <w:trHeight w:val="360" w:hRule="atLeast"/>
          <w:tblHeader/>
          <w:jc w:val="center"/>
        </w:trPr>
        <w:tc>
          <w:tcPr>
            <w:tcW w:w="534" w:type="dxa"/>
            <w:vMerge w:val="continue"/>
            <w:tcBorders>
              <w:top w:val="single" w:color="auto" w:sz="4" w:space="0"/>
              <w:left w:val="single" w:color="auto" w:sz="12" w:space="0"/>
              <w:bottom w:val="single" w:color="auto" w:sz="4" w:space="0"/>
              <w:right w:val="single" w:color="auto" w:sz="4" w:space="0"/>
            </w:tcBorders>
            <w:vAlign w:val="center"/>
          </w:tcPr>
          <w:p>
            <w:pPr>
              <w:spacing w:line="240" w:lineRule="auto"/>
              <w:ind w:firstLine="0" w:firstLineChars="0"/>
              <w:jc w:val="center"/>
              <w:rPr>
                <w:b/>
                <w:sz w:val="21"/>
                <w:szCs w:val="21"/>
              </w:rPr>
            </w:pP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
                <w:sz w:val="21"/>
                <w:szCs w:val="21"/>
              </w:rPr>
            </w:pPr>
          </w:p>
        </w:tc>
        <w:tc>
          <w:tcPr>
            <w:tcW w:w="1136" w:type="dxa"/>
            <w:tcBorders>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个</w:t>
            </w:r>
          </w:p>
        </w:tc>
        <w:tc>
          <w:tcPr>
            <w:tcW w:w="849" w:type="dxa"/>
            <w:tcBorders>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m</w:t>
            </w:r>
            <w:r>
              <w:rPr>
                <w:rFonts w:hint="eastAsia"/>
                <w:b/>
                <w:sz w:val="21"/>
                <w:szCs w:val="21"/>
                <w:vertAlign w:val="superscript"/>
              </w:rPr>
              <w:t>3</w:t>
            </w:r>
            <w:r>
              <w:rPr>
                <w:rFonts w:hint="eastAsia"/>
                <w:b/>
                <w:sz w:val="21"/>
                <w:szCs w:val="21"/>
              </w:rPr>
              <w:t>/d</w:t>
            </w:r>
          </w:p>
        </w:tc>
        <w:tc>
          <w:tcPr>
            <w:tcW w:w="992" w:type="dxa"/>
            <w:tcBorders>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米</w:t>
            </w:r>
          </w:p>
        </w:tc>
        <w:tc>
          <w:tcPr>
            <w:tcW w:w="1419" w:type="dxa"/>
            <w:tcBorders>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m</w:t>
            </w:r>
            <w:r>
              <w:rPr>
                <w:rFonts w:hint="eastAsia"/>
                <w:b/>
                <w:sz w:val="21"/>
                <w:szCs w:val="21"/>
                <w:vertAlign w:val="superscript"/>
              </w:rPr>
              <w:t>3</w:t>
            </w:r>
            <w:r>
              <w:rPr>
                <w:rFonts w:hint="eastAsia"/>
                <w:b/>
                <w:sz w:val="21"/>
                <w:szCs w:val="21"/>
              </w:rPr>
              <w:t>/d</w:t>
            </w:r>
          </w:p>
        </w:tc>
        <w:tc>
          <w:tcPr>
            <w:tcW w:w="992" w:type="dxa"/>
            <w:tcBorders>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m</w:t>
            </w:r>
            <w:r>
              <w:rPr>
                <w:rFonts w:hint="eastAsia"/>
                <w:b/>
                <w:sz w:val="21"/>
                <w:szCs w:val="21"/>
                <w:vertAlign w:val="superscript"/>
              </w:rPr>
              <w:t>3</w:t>
            </w:r>
            <w:r>
              <w:rPr>
                <w:rFonts w:hint="eastAsia"/>
                <w:b/>
                <w:sz w:val="21"/>
                <w:szCs w:val="21"/>
              </w:rPr>
              <w:t>/d</w:t>
            </w:r>
          </w:p>
        </w:tc>
        <w:tc>
          <w:tcPr>
            <w:tcW w:w="1419" w:type="dxa"/>
            <w:tcBorders>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m</w:t>
            </w:r>
            <w:r>
              <w:rPr>
                <w:rFonts w:hint="eastAsia"/>
                <w:b/>
                <w:sz w:val="21"/>
                <w:szCs w:val="21"/>
                <w:vertAlign w:val="superscript"/>
              </w:rPr>
              <w:t>3</w:t>
            </w:r>
            <w:r>
              <w:rPr>
                <w:rFonts w:hint="eastAsia"/>
                <w:b/>
                <w:sz w:val="21"/>
                <w:szCs w:val="21"/>
              </w:rPr>
              <w:t>/d</w:t>
            </w:r>
          </w:p>
        </w:tc>
        <w:tc>
          <w:tcPr>
            <w:tcW w:w="1558" w:type="dxa"/>
            <w:tcBorders>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m</w:t>
            </w:r>
            <w:r>
              <w:rPr>
                <w:rFonts w:hint="eastAsia"/>
                <w:b/>
                <w:sz w:val="21"/>
                <w:szCs w:val="21"/>
                <w:vertAlign w:val="superscript"/>
              </w:rPr>
              <w:t>3</w:t>
            </w:r>
            <w:r>
              <w:rPr>
                <w:rFonts w:hint="eastAsia"/>
                <w:b/>
                <w:sz w:val="21"/>
                <w:szCs w:val="21"/>
              </w:rPr>
              <w:t>/d</w:t>
            </w:r>
          </w:p>
        </w:tc>
        <w:tc>
          <w:tcPr>
            <w:tcW w:w="1558" w:type="dxa"/>
            <w:tcBorders>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m</w:t>
            </w:r>
            <w:r>
              <w:rPr>
                <w:rFonts w:hint="eastAsia"/>
                <w:b/>
                <w:sz w:val="21"/>
                <w:szCs w:val="21"/>
                <w:vertAlign w:val="superscript"/>
              </w:rPr>
              <w:t>3</w:t>
            </w:r>
            <w:r>
              <w:rPr>
                <w:rFonts w:hint="eastAsia"/>
                <w:b/>
                <w:sz w:val="21"/>
                <w:szCs w:val="21"/>
              </w:rPr>
              <w:t>/d</w:t>
            </w:r>
          </w:p>
        </w:tc>
        <w:tc>
          <w:tcPr>
            <w:tcW w:w="1136" w:type="dxa"/>
            <w:tcBorders>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个</w:t>
            </w:r>
          </w:p>
        </w:tc>
        <w:tc>
          <w:tcPr>
            <w:tcW w:w="849" w:type="dxa"/>
            <w:tcBorders>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m</w:t>
            </w:r>
            <w:r>
              <w:rPr>
                <w:rFonts w:hint="eastAsia"/>
                <w:b/>
                <w:sz w:val="21"/>
                <w:szCs w:val="21"/>
                <w:vertAlign w:val="superscript"/>
              </w:rPr>
              <w:t>3</w:t>
            </w:r>
            <w:r>
              <w:rPr>
                <w:rFonts w:hint="eastAsia"/>
                <w:b/>
                <w:sz w:val="21"/>
                <w:szCs w:val="21"/>
              </w:rPr>
              <w:t>/d</w:t>
            </w:r>
          </w:p>
        </w:tc>
        <w:tc>
          <w:tcPr>
            <w:tcW w:w="1131" w:type="dxa"/>
            <w:tcBorders>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米</w:t>
            </w:r>
          </w:p>
        </w:tc>
        <w:tc>
          <w:tcPr>
            <w:tcW w:w="1419" w:type="dxa"/>
            <w:tcBorders>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m</w:t>
            </w:r>
            <w:r>
              <w:rPr>
                <w:rFonts w:hint="eastAsia"/>
                <w:b/>
                <w:sz w:val="21"/>
                <w:szCs w:val="21"/>
                <w:vertAlign w:val="superscript"/>
              </w:rPr>
              <w:t>3</w:t>
            </w:r>
            <w:r>
              <w:rPr>
                <w:rFonts w:hint="eastAsia"/>
                <w:b/>
                <w:sz w:val="21"/>
                <w:szCs w:val="21"/>
              </w:rPr>
              <w:t>/d</w:t>
            </w:r>
          </w:p>
        </w:tc>
        <w:tc>
          <w:tcPr>
            <w:tcW w:w="992" w:type="dxa"/>
            <w:tcBorders>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m</w:t>
            </w:r>
            <w:r>
              <w:rPr>
                <w:rFonts w:hint="eastAsia"/>
                <w:b/>
                <w:sz w:val="21"/>
                <w:szCs w:val="21"/>
                <w:vertAlign w:val="superscript"/>
              </w:rPr>
              <w:t>3</w:t>
            </w:r>
            <w:r>
              <w:rPr>
                <w:rFonts w:hint="eastAsia"/>
                <w:b/>
                <w:sz w:val="21"/>
                <w:szCs w:val="21"/>
              </w:rPr>
              <w:t>/d</w:t>
            </w:r>
          </w:p>
        </w:tc>
        <w:tc>
          <w:tcPr>
            <w:tcW w:w="1419" w:type="dxa"/>
            <w:tcBorders>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m</w:t>
            </w:r>
            <w:r>
              <w:rPr>
                <w:rFonts w:hint="eastAsia"/>
                <w:b/>
                <w:sz w:val="21"/>
                <w:szCs w:val="21"/>
                <w:vertAlign w:val="superscript"/>
              </w:rPr>
              <w:t>3</w:t>
            </w:r>
            <w:r>
              <w:rPr>
                <w:rFonts w:hint="eastAsia"/>
                <w:b/>
                <w:sz w:val="21"/>
                <w:szCs w:val="21"/>
              </w:rPr>
              <w:t>/d</w:t>
            </w:r>
          </w:p>
        </w:tc>
        <w:tc>
          <w:tcPr>
            <w:tcW w:w="1558" w:type="dxa"/>
            <w:tcBorders>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m</w:t>
            </w:r>
            <w:r>
              <w:rPr>
                <w:rFonts w:hint="eastAsia"/>
                <w:b/>
                <w:sz w:val="21"/>
                <w:szCs w:val="21"/>
                <w:vertAlign w:val="superscript"/>
              </w:rPr>
              <w:t>3</w:t>
            </w:r>
            <w:r>
              <w:rPr>
                <w:rFonts w:hint="eastAsia"/>
                <w:b/>
                <w:sz w:val="21"/>
                <w:szCs w:val="21"/>
              </w:rPr>
              <w:t>/d</w:t>
            </w:r>
          </w:p>
        </w:tc>
        <w:tc>
          <w:tcPr>
            <w:tcW w:w="1523" w:type="dxa"/>
            <w:tcBorders>
              <w:left w:val="nil"/>
              <w:bottom w:val="single" w:color="auto" w:sz="4" w:space="0"/>
              <w:right w:val="single" w:color="auto" w:sz="12" w:space="0"/>
            </w:tcBorders>
            <w:shd w:val="clear" w:color="auto" w:fill="auto"/>
            <w:vAlign w:val="center"/>
          </w:tcPr>
          <w:p>
            <w:pPr>
              <w:spacing w:line="240" w:lineRule="auto"/>
              <w:ind w:firstLine="0" w:firstLineChars="0"/>
              <w:jc w:val="center"/>
              <w:rPr>
                <w:b/>
                <w:sz w:val="21"/>
                <w:szCs w:val="21"/>
              </w:rPr>
            </w:pPr>
            <w:r>
              <w:rPr>
                <w:rFonts w:hint="eastAsia"/>
                <w:b/>
                <w:sz w:val="21"/>
                <w:szCs w:val="21"/>
              </w:rPr>
              <w:t>m</w:t>
            </w:r>
            <w:r>
              <w:rPr>
                <w:rFonts w:hint="eastAsia"/>
                <w:b/>
                <w:sz w:val="21"/>
                <w:szCs w:val="21"/>
                <w:vertAlign w:val="superscript"/>
              </w:rPr>
              <w:t>3</w:t>
            </w:r>
            <w:r>
              <w:rPr>
                <w:rFonts w:hint="eastAsia"/>
                <w:b/>
                <w:sz w:val="21"/>
                <w:szCs w:val="21"/>
              </w:rPr>
              <w:t>/d</w:t>
            </w:r>
          </w:p>
        </w:tc>
      </w:tr>
      <w:tr>
        <w:tblPrEx>
          <w:tblLayout w:type="fixed"/>
          <w:tblCellMar>
            <w:top w:w="0" w:type="dxa"/>
            <w:left w:w="108" w:type="dxa"/>
            <w:bottom w:w="0" w:type="dxa"/>
            <w:right w:w="108" w:type="dxa"/>
          </w:tblCellMar>
        </w:tblPrEx>
        <w:trPr>
          <w:trHeight w:val="270" w:hRule="atLeast"/>
          <w:jc w:val="center"/>
        </w:trPr>
        <w:tc>
          <w:tcPr>
            <w:tcW w:w="534" w:type="dxa"/>
            <w:vMerge w:val="restart"/>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鱼洞村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170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5130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120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四合村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1500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14</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210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11140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银洞村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90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3870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125</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6240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45</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曾村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95</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5410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35</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塘堡村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150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3300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150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125</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3500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45</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湾里村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200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7160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35</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8040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15</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南雄村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65</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3480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55</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4350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樟峡村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180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6090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65</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2170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15</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泡口村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19</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190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15580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130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大苏村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11</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230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10450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180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坪岭村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1200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9</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4930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70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restart"/>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石门村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90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4790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12</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230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13300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90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树桥村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135</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6550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15</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180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5800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太平村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70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4130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70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160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6470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90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70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盘洞村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4500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黑石岭</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3900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9</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130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7500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15</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良村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345</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7210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85</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65</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2600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55</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大埠村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90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4450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165</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6450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大罗村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1230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105</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5830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75</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restart"/>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崇山</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205</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8550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155</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620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江月</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13</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220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15610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130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75</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15</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15</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15</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上笑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2300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215</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7670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35</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160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下村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9</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210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10880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155</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15</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林村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9</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190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7250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150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7</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70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4980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星草</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3050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120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13350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65</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岭桥</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110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5720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110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9</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4170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70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大西</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1200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16</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2950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米田</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2340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尚水</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4740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12</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90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8810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金福</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70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4180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13</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105</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5630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65</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高崇</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135</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7260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120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15</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110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5090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110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永升</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16</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5600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restart"/>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百寿镇</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朝兑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11</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162</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5821.919</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77</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85</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白果</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7</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115</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7318</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7</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137</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4190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92</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双合</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19</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70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2251.08</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70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三河</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9</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220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7711</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150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9</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150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6567</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70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朝阳</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1020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18</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150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9481</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石龙</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22</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220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7355.977</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15</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205</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江岩</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110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5010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18</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200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11180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90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110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双桥</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18</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65</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2730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65</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东岸</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943</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15</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225</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8161</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25</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新隆</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24</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210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9877</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180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山南</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9</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165</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4040.819</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95</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70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restart"/>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茶料村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2170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540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胜利村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14</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165</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5600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95</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波塘村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1050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12</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360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13850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310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黄源村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3920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堡里村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75</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2270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15</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7</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160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7250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和顺村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9</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3110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45</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25</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河东村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1610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九槽村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7</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拉木村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1770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9</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270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10280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110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140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罗田村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1860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9</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160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7640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150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清坪村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11</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180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7880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三多村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170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11650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restart"/>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大石村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155</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6890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75</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矮岭村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410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19415</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210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170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德安</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13</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4260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广福</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430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9</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3330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龙桥</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4150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14</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125</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8290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125</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龙溪</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11</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240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9740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160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25</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880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15</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马陂</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23</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185</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10810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165</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上寨</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12</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110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5000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90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restart"/>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兴隆村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538</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14</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200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7612.679</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西河村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818</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9</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135</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6578.438</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25</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驿马村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17</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185</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8255.732</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90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45</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保安村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1060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11</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150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4062.043</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110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双江村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15</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215</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5141.266</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120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85</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上维村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12</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215</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5681.986</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140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75</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仁合村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85</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2661</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45</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11</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140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5229.622</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65</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15</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龙隐村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15</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638</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15</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18</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215</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9979.65</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140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65</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龙山村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110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4478</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13</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145</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6536.129</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110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15</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丹江村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12</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130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5900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130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restart"/>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荣田村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140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5250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125</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15</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7</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130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5200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大路村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16</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190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8060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90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江头村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1309</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9</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240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7188</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135</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15</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三皇村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1690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45</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2711</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清水村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15</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320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11508</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200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85</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35</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六龙村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1187</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70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1873</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马安村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4304</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25</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700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25</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桐木村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498</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155</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3485.366</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90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25</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文明村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16</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210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6505</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130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古城村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12</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90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4202</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华山村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470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2644</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restart"/>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枫木村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9</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140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6350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120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凤凰村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23</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240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15570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110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130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喇塔村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1680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13</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270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11200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135</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35</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太和村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470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15</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145</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8640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125</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永新村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13</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175</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8770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90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85</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永安村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1430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22</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360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17175</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240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120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永富村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16</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220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9620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130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90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独州村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10</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85</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4110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25</w:t>
            </w:r>
          </w:p>
        </w:tc>
      </w:tr>
      <w:tr>
        <w:tblPrEx>
          <w:tblLayout w:type="fixed"/>
          <w:tblCellMar>
            <w:top w:w="0" w:type="dxa"/>
            <w:left w:w="108" w:type="dxa"/>
            <w:bottom w:w="0" w:type="dxa"/>
            <w:right w:w="108" w:type="dxa"/>
          </w:tblCellMar>
        </w:tblPrEx>
        <w:trPr>
          <w:trHeight w:val="270" w:hRule="atLeast"/>
          <w:jc w:val="center"/>
        </w:trPr>
        <w:tc>
          <w:tcPr>
            <w:tcW w:w="534"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军屯村</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7</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175</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9200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15</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8</w:t>
            </w:r>
          </w:p>
        </w:tc>
        <w:tc>
          <w:tcPr>
            <w:tcW w:w="84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130</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5710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70</w:t>
            </w:r>
          </w:p>
        </w:tc>
        <w:tc>
          <w:tcPr>
            <w:tcW w:w="1523"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r>
      <w:tr>
        <w:tblPrEx>
          <w:tblLayout w:type="fixed"/>
          <w:tblCellMar>
            <w:top w:w="0" w:type="dxa"/>
            <w:left w:w="108" w:type="dxa"/>
            <w:bottom w:w="0" w:type="dxa"/>
            <w:right w:w="108" w:type="dxa"/>
          </w:tblCellMar>
        </w:tblPrEx>
        <w:trPr>
          <w:trHeight w:val="270" w:hRule="atLeast"/>
          <w:jc w:val="center"/>
        </w:trPr>
        <w:tc>
          <w:tcPr>
            <w:tcW w:w="1809" w:type="dxa"/>
            <w:gridSpan w:val="2"/>
            <w:tcBorders>
              <w:top w:val="single" w:color="auto" w:sz="4" w:space="0"/>
              <w:left w:val="single" w:color="auto" w:sz="12" w:space="0"/>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合计</w:t>
            </w:r>
          </w:p>
        </w:tc>
        <w:tc>
          <w:tcPr>
            <w:tcW w:w="1136"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221</w:t>
            </w:r>
          </w:p>
        </w:tc>
        <w:tc>
          <w:tcPr>
            <w:tcW w:w="849"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5025</w:t>
            </w:r>
          </w:p>
        </w:tc>
        <w:tc>
          <w:tcPr>
            <w:tcW w:w="992"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218131.89</w:t>
            </w:r>
          </w:p>
        </w:tc>
        <w:tc>
          <w:tcPr>
            <w:tcW w:w="1419"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2255</w:t>
            </w:r>
          </w:p>
        </w:tc>
        <w:tc>
          <w:tcPr>
            <w:tcW w:w="992"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680</w:t>
            </w:r>
          </w:p>
        </w:tc>
        <w:tc>
          <w:tcPr>
            <w:tcW w:w="1419"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685</w:t>
            </w:r>
          </w:p>
        </w:tc>
        <w:tc>
          <w:tcPr>
            <w:tcW w:w="1558"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205</w:t>
            </w:r>
          </w:p>
        </w:tc>
        <w:tc>
          <w:tcPr>
            <w:tcW w:w="1558"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275</w:t>
            </w:r>
          </w:p>
        </w:tc>
        <w:tc>
          <w:tcPr>
            <w:tcW w:w="1136"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978</w:t>
            </w:r>
          </w:p>
        </w:tc>
        <w:tc>
          <w:tcPr>
            <w:tcW w:w="849"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13139</w:t>
            </w:r>
          </w:p>
        </w:tc>
        <w:tc>
          <w:tcPr>
            <w:tcW w:w="1131"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595749.7</w:t>
            </w:r>
          </w:p>
        </w:tc>
        <w:tc>
          <w:tcPr>
            <w:tcW w:w="1419"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4939</w:t>
            </w:r>
          </w:p>
        </w:tc>
        <w:tc>
          <w:tcPr>
            <w:tcW w:w="992"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1890</w:t>
            </w:r>
          </w:p>
        </w:tc>
        <w:tc>
          <w:tcPr>
            <w:tcW w:w="1419"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0</w:t>
            </w:r>
          </w:p>
        </w:tc>
        <w:tc>
          <w:tcPr>
            <w:tcW w:w="1558"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4625</w:t>
            </w:r>
          </w:p>
        </w:tc>
        <w:tc>
          <w:tcPr>
            <w:tcW w:w="1523" w:type="dxa"/>
            <w:tcBorders>
              <w:top w:val="nil"/>
              <w:left w:val="nil"/>
              <w:bottom w:val="single" w:color="auto" w:sz="12"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color w:val="000000"/>
                <w:sz w:val="21"/>
                <w:szCs w:val="21"/>
              </w:rPr>
              <w:t>520</w:t>
            </w:r>
          </w:p>
        </w:tc>
      </w:tr>
    </w:tbl>
    <w:p>
      <w:pPr>
        <w:spacing w:before="240" w:line="240" w:lineRule="auto"/>
        <w:ind w:firstLine="0" w:firstLineChars="0"/>
        <w:jc w:val="center"/>
        <w:rPr>
          <w:b/>
          <w:bCs/>
          <w:sz w:val="21"/>
          <w:szCs w:val="21"/>
        </w:rPr>
      </w:pPr>
    </w:p>
    <w:p>
      <w:pPr>
        <w:ind w:firstLine="0" w:firstLineChars="0"/>
      </w:pPr>
    </w:p>
    <w:p>
      <w:pPr>
        <w:ind w:firstLine="0" w:firstLineChars="0"/>
        <w:sectPr>
          <w:pgSz w:w="23811" w:h="16838" w:orient="landscape"/>
          <w:pgMar w:top="1418" w:right="1134" w:bottom="1418" w:left="1134" w:header="851" w:footer="992" w:gutter="0"/>
          <w:cols w:space="720" w:num="1"/>
          <w:docGrid w:type="linesAndChars" w:linePitch="326" w:charSpace="0"/>
        </w:sectPr>
      </w:pPr>
    </w:p>
    <w:p>
      <w:pPr>
        <w:pStyle w:val="3"/>
      </w:pPr>
      <w:bookmarkStart w:id="46" w:name="_Toc45712761"/>
      <w:r>
        <w:rPr>
          <w:rFonts w:hint="eastAsia"/>
        </w:rPr>
        <w:t>6.2.工程建设投资估算</w:t>
      </w:r>
      <w:bookmarkEnd w:id="46"/>
    </w:p>
    <w:p>
      <w:pPr>
        <w:ind w:firstLine="480"/>
      </w:pPr>
      <w:r>
        <w:rPr>
          <w:rFonts w:hint="eastAsia"/>
        </w:rPr>
        <w:t>本工程投资估算主要参考《农村生活污水处理项目建设与投资指南（环发〔2013〕130号）的要求，同时结合广西壮族自治区材料价格等具体情况，加以适当调整。</w:t>
      </w:r>
    </w:p>
    <w:p>
      <w:pPr>
        <w:ind w:firstLine="482"/>
        <w:rPr>
          <w:b/>
        </w:rPr>
      </w:pPr>
      <w:r>
        <w:rPr>
          <w:rFonts w:hint="eastAsia"/>
          <w:b/>
        </w:rPr>
        <w:t>（1）主要工程单价取定</w:t>
      </w:r>
    </w:p>
    <w:p>
      <w:pPr>
        <w:ind w:firstLine="480"/>
      </w:pPr>
      <w:r>
        <w:fldChar w:fldCharType="begin"/>
      </w:r>
      <w:r>
        <w:instrText xml:space="preserve"> </w:instrText>
      </w:r>
      <w:r>
        <w:rPr>
          <w:rFonts w:hint="eastAsia"/>
        </w:rPr>
        <w:instrText xml:space="preserve">eq \o\ac(</w:instrText>
      </w:r>
      <w:r>
        <w:rPr>
          <w:rFonts w:hint="eastAsia" w:ascii="宋体"/>
          <w:position w:val="-4"/>
          <w:sz w:val="36"/>
        </w:rPr>
        <w:instrText xml:space="preserve">○</w:instrText>
      </w:r>
      <w:r>
        <w:rPr>
          <w:rFonts w:hint="eastAsia"/>
        </w:rPr>
        <w:instrText xml:space="preserve">,1)</w:instrText>
      </w:r>
      <w:r>
        <w:fldChar w:fldCharType="end"/>
      </w:r>
      <w:r>
        <w:rPr>
          <w:rFonts w:hint="eastAsia"/>
        </w:rPr>
        <w:t>DN200污水收集管道：220元/米；</w:t>
      </w:r>
    </w:p>
    <w:p>
      <w:pPr>
        <w:ind w:firstLine="480"/>
      </w:pPr>
      <w:r>
        <w:fldChar w:fldCharType="begin"/>
      </w:r>
      <w:r>
        <w:instrText xml:space="preserve"> </w:instrText>
      </w:r>
      <w:r>
        <w:rPr>
          <w:rFonts w:hint="eastAsia"/>
        </w:rPr>
        <w:instrText xml:space="preserve">eq \o\ac(</w:instrText>
      </w:r>
      <w:r>
        <w:rPr>
          <w:rFonts w:hint="eastAsia" w:ascii="宋体"/>
          <w:position w:val="-4"/>
          <w:sz w:val="36"/>
        </w:rPr>
        <w:instrText xml:space="preserve">○</w:instrText>
      </w:r>
      <w:r>
        <w:rPr>
          <w:rFonts w:hint="eastAsia"/>
        </w:rPr>
        <w:instrText xml:space="preserve">,2)</w:instrText>
      </w:r>
      <w:r>
        <w:fldChar w:fldCharType="end"/>
      </w:r>
      <w:r>
        <w:rPr>
          <w:rFonts w:hint="eastAsia"/>
        </w:rPr>
        <w:t>DN300污水收集管道：350元/米；</w:t>
      </w:r>
    </w:p>
    <w:p>
      <w:pPr>
        <w:ind w:firstLine="480"/>
      </w:pPr>
      <w:r>
        <w:fldChar w:fldCharType="begin"/>
      </w:r>
      <w:r>
        <w:instrText xml:space="preserve"> </w:instrText>
      </w:r>
      <w:r>
        <w:rPr>
          <w:rFonts w:hint="eastAsia"/>
        </w:rPr>
        <w:instrText xml:space="preserve">eq \o\ac(</w:instrText>
      </w:r>
      <w:r>
        <w:rPr>
          <w:rFonts w:hint="eastAsia" w:ascii="宋体"/>
          <w:position w:val="-4"/>
          <w:sz w:val="36"/>
        </w:rPr>
        <w:instrText xml:space="preserve">○</w:instrText>
      </w:r>
      <w:r>
        <w:rPr>
          <w:rFonts w:hint="eastAsia"/>
        </w:rPr>
        <w:instrText xml:space="preserve">,3)</w:instrText>
      </w:r>
      <w:r>
        <w:fldChar w:fldCharType="end"/>
      </w:r>
      <w:r>
        <w:rPr>
          <w:rFonts w:hint="eastAsia"/>
        </w:rPr>
        <w:t>格栅+调节池+生态调蓄塘：吨水投资12000元；</w:t>
      </w:r>
    </w:p>
    <w:p>
      <w:pPr>
        <w:ind w:firstLine="480"/>
      </w:pPr>
      <w:r>
        <w:fldChar w:fldCharType="begin"/>
      </w:r>
      <w:r>
        <w:instrText xml:space="preserve"> </w:instrText>
      </w:r>
      <w:r>
        <w:rPr>
          <w:rFonts w:hint="eastAsia"/>
        </w:rPr>
        <w:instrText xml:space="preserve">eq \o\ac(</w:instrText>
      </w:r>
      <w:r>
        <w:rPr>
          <w:rFonts w:hint="eastAsia" w:ascii="宋体"/>
          <w:position w:val="-4"/>
          <w:sz w:val="36"/>
        </w:rPr>
        <w:instrText xml:space="preserve">○</w:instrText>
      </w:r>
      <w:r>
        <w:rPr>
          <w:rFonts w:hint="eastAsia"/>
        </w:rPr>
        <w:instrText xml:space="preserve">,4)</w:instrText>
      </w:r>
      <w:r>
        <w:fldChar w:fldCharType="end"/>
      </w:r>
      <w:r>
        <w:rPr>
          <w:rFonts w:hint="eastAsia"/>
        </w:rPr>
        <w:t>A2/O设备：吨水投资15000元（处理规模≤100m</w:t>
      </w:r>
      <w:r>
        <w:rPr>
          <w:rFonts w:hint="eastAsia"/>
          <w:vertAlign w:val="superscript"/>
        </w:rPr>
        <w:t>3</w:t>
      </w:r>
      <w:r>
        <w:rPr>
          <w:rFonts w:hint="eastAsia"/>
        </w:rPr>
        <w:t>/d）；吨水投资13000元（100 m</w:t>
      </w:r>
      <w:r>
        <w:rPr>
          <w:rFonts w:hint="eastAsia"/>
          <w:vertAlign w:val="superscript"/>
        </w:rPr>
        <w:t>3</w:t>
      </w:r>
      <w:r>
        <w:rPr>
          <w:rFonts w:hint="eastAsia"/>
        </w:rPr>
        <w:t>/d</w:t>
      </w:r>
      <w:r>
        <w:rPr>
          <w:rFonts w:hint="eastAsia" w:ascii="宋体" w:hAnsi="宋体"/>
        </w:rPr>
        <w:t>＜</w:t>
      </w:r>
      <w:r>
        <w:rPr>
          <w:rFonts w:hint="eastAsia"/>
        </w:rPr>
        <w:t>处理规模</w:t>
      </w:r>
      <w:r>
        <w:rPr>
          <w:rFonts w:hint="eastAsia" w:ascii="宋体" w:hAnsi="宋体"/>
        </w:rPr>
        <w:t>≤</w:t>
      </w:r>
      <w:r>
        <w:rPr>
          <w:rFonts w:hint="eastAsia"/>
        </w:rPr>
        <w:t>500m</w:t>
      </w:r>
      <w:r>
        <w:rPr>
          <w:rFonts w:hint="eastAsia"/>
          <w:vertAlign w:val="superscript"/>
        </w:rPr>
        <w:t>3</w:t>
      </w:r>
      <w:r>
        <w:rPr>
          <w:rFonts w:hint="eastAsia"/>
        </w:rPr>
        <w:t>/d）；</w:t>
      </w:r>
    </w:p>
    <w:p>
      <w:pPr>
        <w:ind w:firstLine="480"/>
      </w:pPr>
      <w:r>
        <w:fldChar w:fldCharType="begin"/>
      </w:r>
      <w:r>
        <w:instrText xml:space="preserve"> </w:instrText>
      </w:r>
      <w:r>
        <w:rPr>
          <w:rFonts w:hint="eastAsia"/>
        </w:rPr>
        <w:instrText xml:space="preserve">eq \o\ac(</w:instrText>
      </w:r>
      <w:r>
        <w:rPr>
          <w:rFonts w:hint="eastAsia" w:ascii="宋体"/>
          <w:position w:val="-4"/>
          <w:sz w:val="36"/>
        </w:rPr>
        <w:instrText xml:space="preserve">○</w:instrText>
      </w:r>
      <w:r>
        <w:rPr>
          <w:rFonts w:hint="eastAsia"/>
        </w:rPr>
        <w:instrText xml:space="preserve">,5)</w:instrText>
      </w:r>
      <w:r>
        <w:fldChar w:fldCharType="end"/>
      </w:r>
      <w:r>
        <w:rPr>
          <w:rFonts w:hint="eastAsia"/>
        </w:rPr>
        <w:t>生物接触氧化+人工湿地：吨水投资15000元；</w:t>
      </w:r>
    </w:p>
    <w:p>
      <w:pPr>
        <w:ind w:firstLine="480"/>
      </w:pPr>
      <w:r>
        <w:fldChar w:fldCharType="begin"/>
      </w:r>
      <w:r>
        <w:instrText xml:space="preserve"> </w:instrText>
      </w:r>
      <w:r>
        <w:rPr>
          <w:rFonts w:hint="eastAsia"/>
        </w:rPr>
        <w:instrText xml:space="preserve">eq \o\ac(</w:instrText>
      </w:r>
      <w:r>
        <w:rPr>
          <w:rFonts w:hint="eastAsia" w:ascii="宋体"/>
          <w:position w:val="-4"/>
          <w:sz w:val="36"/>
        </w:rPr>
        <w:instrText xml:space="preserve">○</w:instrText>
      </w:r>
      <w:r>
        <w:rPr>
          <w:rFonts w:hint="eastAsia"/>
        </w:rPr>
        <w:instrText xml:space="preserve">,6)</w:instrText>
      </w:r>
      <w:r>
        <w:fldChar w:fldCharType="end"/>
      </w:r>
      <w:r>
        <w:rPr>
          <w:rFonts w:hint="eastAsia"/>
        </w:rPr>
        <w:t>三格化粪池+庭院湿地系统：8000元/户；</w:t>
      </w:r>
    </w:p>
    <w:p>
      <w:pPr>
        <w:ind w:firstLine="480"/>
      </w:pPr>
      <w:r>
        <w:fldChar w:fldCharType="begin"/>
      </w:r>
      <w:r>
        <w:instrText xml:space="preserve"> </w:instrText>
      </w:r>
      <w:r>
        <w:rPr>
          <w:rFonts w:hint="eastAsia"/>
        </w:rPr>
        <w:instrText xml:space="preserve">eq \o\ac(</w:instrText>
      </w:r>
      <w:r>
        <w:rPr>
          <w:rFonts w:hint="eastAsia" w:ascii="宋体"/>
          <w:position w:val="-4"/>
          <w:sz w:val="36"/>
        </w:rPr>
        <w:instrText xml:space="preserve">○</w:instrText>
      </w:r>
      <w:r>
        <w:rPr>
          <w:rFonts w:hint="eastAsia"/>
        </w:rPr>
        <w:instrText xml:space="preserve">,7)</w:instrText>
      </w:r>
      <w:r>
        <w:fldChar w:fldCharType="end"/>
      </w:r>
      <w:r>
        <w:rPr>
          <w:rFonts w:hint="eastAsia"/>
        </w:rPr>
        <w:t>预处理+生化池+人工湿地：吨水投资8000元。</w:t>
      </w:r>
    </w:p>
    <w:p>
      <w:pPr>
        <w:ind w:firstLine="482"/>
        <w:rPr>
          <w:b/>
        </w:rPr>
      </w:pPr>
      <w:r>
        <w:rPr>
          <w:rFonts w:hint="eastAsia"/>
          <w:b/>
        </w:rPr>
        <w:t>（2）建设费用投资估算</w:t>
      </w:r>
    </w:p>
    <w:p>
      <w:pPr>
        <w:ind w:firstLine="480"/>
      </w:pPr>
      <w:r>
        <w:rPr>
          <w:rFonts w:hint="eastAsia"/>
        </w:rPr>
        <w:t>本规划中建设费用包括新建管网铺设费用以及新建污水处理设施费用，永福县各乡镇建设费用投资估算情况见表6.2-1~表6.2-3所示。各行政村建设投资估算见表6.2-4所示。</w:t>
      </w:r>
    </w:p>
    <w:p>
      <w:pPr>
        <w:spacing w:before="240" w:line="240" w:lineRule="auto"/>
        <w:ind w:firstLine="0" w:firstLineChars="0"/>
        <w:jc w:val="center"/>
        <w:rPr>
          <w:b/>
          <w:sz w:val="21"/>
          <w:szCs w:val="21"/>
        </w:rPr>
      </w:pPr>
      <w:r>
        <w:rPr>
          <w:rFonts w:hint="eastAsia"/>
          <w:b/>
          <w:sz w:val="21"/>
          <w:szCs w:val="21"/>
        </w:rPr>
        <w:t xml:space="preserve">表6.2-1  规划近期内各乡镇各类工程项目投资估算一览表 </w:t>
      </w:r>
    </w:p>
    <w:p>
      <w:pPr>
        <w:spacing w:line="240" w:lineRule="auto"/>
        <w:ind w:firstLine="0" w:firstLineChars="0"/>
        <w:jc w:val="right"/>
        <w:rPr>
          <w:b/>
          <w:sz w:val="21"/>
          <w:szCs w:val="21"/>
        </w:rPr>
      </w:pPr>
      <w:r>
        <w:rPr>
          <w:rFonts w:hint="eastAsia"/>
          <w:b/>
          <w:sz w:val="21"/>
          <w:szCs w:val="21"/>
        </w:rPr>
        <w:t>（单位：万元）</w:t>
      </w:r>
    </w:p>
    <w:tbl>
      <w:tblPr>
        <w:tblStyle w:val="28"/>
        <w:tblW w:w="1029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75"/>
        <w:gridCol w:w="1443"/>
        <w:gridCol w:w="708"/>
        <w:gridCol w:w="1417"/>
        <w:gridCol w:w="1561"/>
        <w:gridCol w:w="1559"/>
        <w:gridCol w:w="1277"/>
        <w:gridCol w:w="125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1075" w:type="dxa"/>
            <w:vAlign w:val="center"/>
          </w:tcPr>
          <w:p>
            <w:pPr>
              <w:spacing w:line="240" w:lineRule="auto"/>
              <w:ind w:firstLine="0" w:firstLineChars="0"/>
              <w:jc w:val="center"/>
              <w:rPr>
                <w:b/>
                <w:bCs/>
                <w:sz w:val="21"/>
                <w:szCs w:val="21"/>
              </w:rPr>
            </w:pPr>
            <w:r>
              <w:rPr>
                <w:rFonts w:hint="eastAsia"/>
                <w:b/>
                <w:bCs/>
                <w:sz w:val="21"/>
                <w:szCs w:val="21"/>
              </w:rPr>
              <w:t>工程类型</w:t>
            </w:r>
          </w:p>
        </w:tc>
        <w:tc>
          <w:tcPr>
            <w:tcW w:w="1443" w:type="dxa"/>
            <w:vAlign w:val="center"/>
          </w:tcPr>
          <w:p>
            <w:pPr>
              <w:spacing w:line="240" w:lineRule="auto"/>
              <w:ind w:firstLine="0" w:firstLineChars="0"/>
              <w:jc w:val="center"/>
              <w:rPr>
                <w:b/>
                <w:bCs/>
                <w:sz w:val="21"/>
                <w:szCs w:val="21"/>
              </w:rPr>
            </w:pPr>
            <w:r>
              <w:rPr>
                <w:rFonts w:hint="eastAsia"/>
                <w:b/>
                <w:sz w:val="21"/>
                <w:szCs w:val="21"/>
              </w:rPr>
              <w:t>格栅+调节池+生态调蓄塘</w:t>
            </w:r>
          </w:p>
        </w:tc>
        <w:tc>
          <w:tcPr>
            <w:tcW w:w="708" w:type="dxa"/>
            <w:vAlign w:val="center"/>
          </w:tcPr>
          <w:p>
            <w:pPr>
              <w:spacing w:line="240" w:lineRule="auto"/>
              <w:ind w:firstLine="0" w:firstLineChars="0"/>
              <w:jc w:val="center"/>
              <w:rPr>
                <w:b/>
                <w:bCs/>
                <w:sz w:val="21"/>
                <w:szCs w:val="21"/>
              </w:rPr>
            </w:pPr>
            <w:r>
              <w:rPr>
                <w:rFonts w:hint="eastAsia"/>
                <w:b/>
                <w:sz w:val="21"/>
                <w:szCs w:val="21"/>
              </w:rPr>
              <w:t>A2/O</w:t>
            </w:r>
          </w:p>
        </w:tc>
        <w:tc>
          <w:tcPr>
            <w:tcW w:w="1417" w:type="dxa"/>
            <w:vAlign w:val="center"/>
          </w:tcPr>
          <w:p>
            <w:pPr>
              <w:spacing w:line="240" w:lineRule="auto"/>
              <w:ind w:firstLine="0" w:firstLineChars="0"/>
              <w:jc w:val="center"/>
              <w:rPr>
                <w:b/>
                <w:bCs/>
                <w:sz w:val="21"/>
                <w:szCs w:val="21"/>
              </w:rPr>
            </w:pPr>
            <w:r>
              <w:rPr>
                <w:rFonts w:hint="eastAsia"/>
                <w:b/>
                <w:sz w:val="21"/>
                <w:szCs w:val="21"/>
              </w:rPr>
              <w:t>生物接触氧化+人工湿地</w:t>
            </w:r>
          </w:p>
        </w:tc>
        <w:tc>
          <w:tcPr>
            <w:tcW w:w="1561" w:type="dxa"/>
            <w:vAlign w:val="center"/>
          </w:tcPr>
          <w:p>
            <w:pPr>
              <w:spacing w:line="240" w:lineRule="auto"/>
              <w:ind w:firstLine="0" w:firstLineChars="0"/>
              <w:jc w:val="center"/>
              <w:rPr>
                <w:b/>
                <w:bCs/>
                <w:sz w:val="21"/>
                <w:szCs w:val="21"/>
              </w:rPr>
            </w:pPr>
            <w:r>
              <w:rPr>
                <w:rFonts w:hint="eastAsia"/>
                <w:b/>
                <w:sz w:val="21"/>
                <w:szCs w:val="21"/>
              </w:rPr>
              <w:t>三格化粪池+庭院湿地系统</w:t>
            </w:r>
          </w:p>
        </w:tc>
        <w:tc>
          <w:tcPr>
            <w:tcW w:w="1559" w:type="dxa"/>
            <w:vAlign w:val="center"/>
          </w:tcPr>
          <w:p>
            <w:pPr>
              <w:spacing w:line="240" w:lineRule="auto"/>
              <w:ind w:firstLine="0" w:firstLineChars="0"/>
              <w:jc w:val="center"/>
              <w:rPr>
                <w:b/>
                <w:bCs/>
                <w:sz w:val="21"/>
                <w:szCs w:val="21"/>
              </w:rPr>
            </w:pPr>
            <w:r>
              <w:rPr>
                <w:rFonts w:hint="eastAsia"/>
                <w:b/>
                <w:sz w:val="21"/>
                <w:szCs w:val="21"/>
              </w:rPr>
              <w:t>预处理+生化池+人工湿地</w:t>
            </w:r>
          </w:p>
        </w:tc>
        <w:tc>
          <w:tcPr>
            <w:tcW w:w="1277" w:type="dxa"/>
            <w:vAlign w:val="center"/>
          </w:tcPr>
          <w:p>
            <w:pPr>
              <w:spacing w:line="240" w:lineRule="auto"/>
              <w:ind w:firstLine="0" w:firstLineChars="0"/>
              <w:jc w:val="center"/>
              <w:rPr>
                <w:b/>
                <w:bCs/>
                <w:sz w:val="21"/>
                <w:szCs w:val="21"/>
              </w:rPr>
            </w:pPr>
            <w:r>
              <w:rPr>
                <w:rFonts w:hint="eastAsia"/>
                <w:b/>
                <w:sz w:val="21"/>
                <w:szCs w:val="21"/>
              </w:rPr>
              <w:t>管网</w:t>
            </w:r>
          </w:p>
        </w:tc>
        <w:tc>
          <w:tcPr>
            <w:tcW w:w="1256" w:type="dxa"/>
            <w:vAlign w:val="center"/>
          </w:tcPr>
          <w:p>
            <w:pPr>
              <w:spacing w:line="240" w:lineRule="auto"/>
              <w:ind w:firstLine="0" w:firstLineChars="0"/>
              <w:jc w:val="center"/>
              <w:rPr>
                <w:b/>
                <w:sz w:val="21"/>
                <w:szCs w:val="21"/>
              </w:rPr>
            </w:pPr>
            <w:r>
              <w:rPr>
                <w:rFonts w:hint="eastAsia"/>
                <w:b/>
                <w:sz w:val="21"/>
                <w:szCs w:val="21"/>
              </w:rPr>
              <w:t>合计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075" w:type="dxa"/>
            <w:vAlign w:val="center"/>
          </w:tcPr>
          <w:p>
            <w:pPr>
              <w:spacing w:line="240" w:lineRule="auto"/>
              <w:ind w:firstLine="0" w:firstLineChars="0"/>
              <w:jc w:val="center"/>
              <w:rPr>
                <w:bCs/>
                <w:sz w:val="21"/>
                <w:szCs w:val="21"/>
              </w:rPr>
            </w:pPr>
            <w:r>
              <w:rPr>
                <w:rFonts w:hint="eastAsia"/>
                <w:color w:val="000000"/>
                <w:sz w:val="21"/>
                <w:szCs w:val="21"/>
              </w:rPr>
              <w:t>永福镇</w:t>
            </w:r>
          </w:p>
        </w:tc>
        <w:tc>
          <w:tcPr>
            <w:tcW w:w="1443" w:type="dxa"/>
            <w:vAlign w:val="center"/>
          </w:tcPr>
          <w:p>
            <w:pPr>
              <w:spacing w:line="240" w:lineRule="auto"/>
              <w:ind w:firstLine="0" w:firstLineChars="0"/>
              <w:jc w:val="center"/>
              <w:rPr>
                <w:bCs/>
                <w:sz w:val="21"/>
                <w:szCs w:val="21"/>
              </w:rPr>
            </w:pPr>
            <w:r>
              <w:rPr>
                <w:rFonts w:hint="eastAsia"/>
                <w:color w:val="000000"/>
                <w:sz w:val="22"/>
                <w:szCs w:val="22"/>
              </w:rPr>
              <w:t>228</w:t>
            </w:r>
          </w:p>
        </w:tc>
        <w:tc>
          <w:tcPr>
            <w:tcW w:w="708" w:type="dxa"/>
            <w:vAlign w:val="center"/>
          </w:tcPr>
          <w:p>
            <w:pPr>
              <w:spacing w:line="240" w:lineRule="auto"/>
              <w:ind w:firstLine="0" w:firstLineChars="0"/>
              <w:jc w:val="center"/>
              <w:rPr>
                <w:bCs/>
                <w:sz w:val="21"/>
                <w:szCs w:val="21"/>
              </w:rPr>
            </w:pPr>
            <w:r>
              <w:rPr>
                <w:rFonts w:hint="eastAsia"/>
                <w:color w:val="000000"/>
                <w:sz w:val="22"/>
                <w:szCs w:val="22"/>
              </w:rPr>
              <w:t>375</w:t>
            </w:r>
          </w:p>
        </w:tc>
        <w:tc>
          <w:tcPr>
            <w:tcW w:w="1417" w:type="dxa"/>
            <w:vAlign w:val="center"/>
          </w:tcPr>
          <w:p>
            <w:pPr>
              <w:spacing w:line="240" w:lineRule="auto"/>
              <w:ind w:firstLine="0" w:firstLineChars="0"/>
              <w:jc w:val="center"/>
              <w:rPr>
                <w:bCs/>
                <w:sz w:val="21"/>
                <w:szCs w:val="21"/>
              </w:rPr>
            </w:pPr>
            <w:r>
              <w:rPr>
                <w:rFonts w:hint="eastAsia"/>
                <w:color w:val="000000"/>
                <w:sz w:val="22"/>
                <w:szCs w:val="22"/>
              </w:rPr>
              <w:t>60</w:t>
            </w:r>
          </w:p>
        </w:tc>
        <w:tc>
          <w:tcPr>
            <w:tcW w:w="1561" w:type="dxa"/>
            <w:vAlign w:val="center"/>
          </w:tcPr>
          <w:p>
            <w:pPr>
              <w:spacing w:line="240" w:lineRule="auto"/>
              <w:ind w:firstLine="0" w:firstLineChars="0"/>
              <w:jc w:val="center"/>
              <w:rPr>
                <w:bCs/>
                <w:sz w:val="21"/>
                <w:szCs w:val="21"/>
              </w:rPr>
            </w:pPr>
            <w:r>
              <w:rPr>
                <w:rFonts w:hint="eastAsia"/>
                <w:color w:val="000000"/>
                <w:sz w:val="22"/>
                <w:szCs w:val="22"/>
              </w:rPr>
              <w:t>28</w:t>
            </w:r>
          </w:p>
        </w:tc>
        <w:tc>
          <w:tcPr>
            <w:tcW w:w="1559" w:type="dxa"/>
            <w:vAlign w:val="center"/>
          </w:tcPr>
          <w:p>
            <w:pPr>
              <w:spacing w:line="240" w:lineRule="auto"/>
              <w:ind w:firstLine="0" w:firstLineChars="0"/>
              <w:jc w:val="center"/>
              <w:rPr>
                <w:bCs/>
                <w:sz w:val="21"/>
                <w:szCs w:val="21"/>
              </w:rPr>
            </w:pPr>
            <w:r>
              <w:rPr>
                <w:rFonts w:hint="eastAsia"/>
                <w:color w:val="000000"/>
                <w:sz w:val="22"/>
                <w:szCs w:val="22"/>
              </w:rPr>
              <w:t>28</w:t>
            </w:r>
          </w:p>
        </w:tc>
        <w:tc>
          <w:tcPr>
            <w:tcW w:w="1277" w:type="dxa"/>
            <w:vAlign w:val="center"/>
          </w:tcPr>
          <w:p>
            <w:pPr>
              <w:spacing w:line="240" w:lineRule="auto"/>
              <w:ind w:firstLine="0" w:firstLineChars="0"/>
              <w:jc w:val="center"/>
              <w:rPr>
                <w:bCs/>
                <w:sz w:val="21"/>
                <w:szCs w:val="21"/>
              </w:rPr>
            </w:pPr>
            <w:r>
              <w:rPr>
                <w:rFonts w:hint="eastAsia"/>
                <w:color w:val="000000"/>
                <w:sz w:val="21"/>
                <w:szCs w:val="21"/>
              </w:rPr>
              <w:t xml:space="preserve">561.95 </w:t>
            </w:r>
          </w:p>
        </w:tc>
        <w:tc>
          <w:tcPr>
            <w:tcW w:w="1256" w:type="dxa"/>
            <w:vAlign w:val="center"/>
          </w:tcPr>
          <w:p>
            <w:pPr>
              <w:spacing w:line="240" w:lineRule="auto"/>
              <w:ind w:firstLine="0" w:firstLineChars="0"/>
              <w:jc w:val="center"/>
              <w:rPr>
                <w:sz w:val="21"/>
                <w:szCs w:val="21"/>
              </w:rPr>
            </w:pPr>
            <w:r>
              <w:rPr>
                <w:rFonts w:hint="eastAsia"/>
                <w:color w:val="000000"/>
                <w:sz w:val="21"/>
                <w:szCs w:val="21"/>
              </w:rPr>
              <w:t xml:space="preserve">1280.95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075" w:type="dxa"/>
            <w:vAlign w:val="center"/>
          </w:tcPr>
          <w:p>
            <w:pPr>
              <w:spacing w:line="240" w:lineRule="auto"/>
              <w:ind w:firstLine="0" w:firstLineChars="0"/>
              <w:jc w:val="center"/>
              <w:rPr>
                <w:bCs/>
                <w:sz w:val="21"/>
                <w:szCs w:val="21"/>
              </w:rPr>
            </w:pPr>
            <w:r>
              <w:rPr>
                <w:rFonts w:hint="eastAsia"/>
                <w:color w:val="000000"/>
                <w:sz w:val="21"/>
                <w:szCs w:val="21"/>
              </w:rPr>
              <w:t>罗锦镇</w:t>
            </w:r>
          </w:p>
        </w:tc>
        <w:tc>
          <w:tcPr>
            <w:tcW w:w="1443" w:type="dxa"/>
            <w:vAlign w:val="center"/>
          </w:tcPr>
          <w:p>
            <w:pPr>
              <w:spacing w:line="240" w:lineRule="auto"/>
              <w:ind w:firstLine="0" w:firstLineChars="0"/>
              <w:jc w:val="center"/>
              <w:rPr>
                <w:bCs/>
                <w:sz w:val="21"/>
                <w:szCs w:val="21"/>
              </w:rPr>
            </w:pPr>
            <w:r>
              <w:rPr>
                <w:rFonts w:hint="eastAsia"/>
                <w:color w:val="000000"/>
                <w:sz w:val="22"/>
                <w:szCs w:val="22"/>
              </w:rPr>
              <w:t>1056</w:t>
            </w:r>
          </w:p>
        </w:tc>
        <w:tc>
          <w:tcPr>
            <w:tcW w:w="708" w:type="dxa"/>
            <w:vAlign w:val="center"/>
          </w:tcPr>
          <w:p>
            <w:pPr>
              <w:spacing w:line="240" w:lineRule="auto"/>
              <w:ind w:firstLine="0" w:firstLineChars="0"/>
              <w:jc w:val="center"/>
              <w:rPr>
                <w:bCs/>
                <w:sz w:val="21"/>
                <w:szCs w:val="21"/>
              </w:rPr>
            </w:pPr>
            <w:r>
              <w:rPr>
                <w:rFonts w:hint="eastAsia"/>
                <w:color w:val="000000"/>
                <w:sz w:val="22"/>
                <w:szCs w:val="22"/>
              </w:rPr>
              <w:t>225</w:t>
            </w:r>
          </w:p>
        </w:tc>
        <w:tc>
          <w:tcPr>
            <w:tcW w:w="1417" w:type="dxa"/>
            <w:vAlign w:val="center"/>
          </w:tcPr>
          <w:p>
            <w:pPr>
              <w:spacing w:line="240" w:lineRule="auto"/>
              <w:ind w:firstLine="0" w:firstLineChars="0"/>
              <w:jc w:val="center"/>
              <w:rPr>
                <w:bCs/>
                <w:sz w:val="21"/>
                <w:szCs w:val="21"/>
              </w:rPr>
            </w:pPr>
            <w:r>
              <w:rPr>
                <w:rFonts w:hint="eastAsia"/>
                <w:color w:val="000000"/>
                <w:sz w:val="22"/>
                <w:szCs w:val="22"/>
              </w:rPr>
              <w:t>232.5</w:t>
            </w:r>
          </w:p>
        </w:tc>
        <w:tc>
          <w:tcPr>
            <w:tcW w:w="1561" w:type="dxa"/>
            <w:vAlign w:val="center"/>
          </w:tcPr>
          <w:p>
            <w:pPr>
              <w:spacing w:line="240" w:lineRule="auto"/>
              <w:ind w:firstLine="0" w:firstLineChars="0"/>
              <w:jc w:val="center"/>
              <w:rPr>
                <w:bCs/>
                <w:sz w:val="21"/>
                <w:szCs w:val="21"/>
              </w:rPr>
            </w:pPr>
            <w:r>
              <w:rPr>
                <w:rFonts w:hint="eastAsia"/>
                <w:color w:val="000000"/>
                <w:sz w:val="22"/>
                <w:szCs w:val="22"/>
              </w:rPr>
              <w:t>72</w:t>
            </w:r>
          </w:p>
        </w:tc>
        <w:tc>
          <w:tcPr>
            <w:tcW w:w="1559" w:type="dxa"/>
            <w:vAlign w:val="center"/>
          </w:tcPr>
          <w:p>
            <w:pPr>
              <w:spacing w:line="240" w:lineRule="auto"/>
              <w:ind w:firstLine="0" w:firstLineChars="0"/>
              <w:jc w:val="center"/>
              <w:rPr>
                <w:bCs/>
                <w:sz w:val="21"/>
                <w:szCs w:val="21"/>
              </w:rPr>
            </w:pPr>
            <w:r>
              <w:rPr>
                <w:rFonts w:hint="eastAsia"/>
                <w:color w:val="000000"/>
                <w:sz w:val="22"/>
                <w:szCs w:val="22"/>
              </w:rPr>
              <w:t>20</w:t>
            </w:r>
          </w:p>
        </w:tc>
        <w:tc>
          <w:tcPr>
            <w:tcW w:w="1277" w:type="dxa"/>
            <w:vAlign w:val="center"/>
          </w:tcPr>
          <w:p>
            <w:pPr>
              <w:spacing w:line="240" w:lineRule="auto"/>
              <w:ind w:firstLine="0" w:firstLineChars="0"/>
              <w:jc w:val="center"/>
              <w:rPr>
                <w:bCs/>
                <w:sz w:val="21"/>
                <w:szCs w:val="21"/>
              </w:rPr>
            </w:pPr>
            <w:r>
              <w:rPr>
                <w:rFonts w:hint="eastAsia"/>
                <w:color w:val="000000"/>
                <w:sz w:val="21"/>
                <w:szCs w:val="21"/>
              </w:rPr>
              <w:t xml:space="preserve">1241.88 </w:t>
            </w:r>
          </w:p>
        </w:tc>
        <w:tc>
          <w:tcPr>
            <w:tcW w:w="1256" w:type="dxa"/>
            <w:vAlign w:val="center"/>
          </w:tcPr>
          <w:p>
            <w:pPr>
              <w:spacing w:line="240" w:lineRule="auto"/>
              <w:ind w:firstLine="0" w:firstLineChars="0"/>
              <w:jc w:val="center"/>
              <w:rPr>
                <w:sz w:val="21"/>
                <w:szCs w:val="21"/>
              </w:rPr>
            </w:pPr>
            <w:r>
              <w:rPr>
                <w:rFonts w:hint="eastAsia"/>
                <w:color w:val="000000"/>
                <w:sz w:val="21"/>
                <w:szCs w:val="21"/>
              </w:rPr>
              <w:t xml:space="preserve">2847.38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075" w:type="dxa"/>
            <w:vAlign w:val="center"/>
          </w:tcPr>
          <w:p>
            <w:pPr>
              <w:spacing w:line="240" w:lineRule="auto"/>
              <w:ind w:firstLine="0" w:firstLineChars="0"/>
              <w:jc w:val="center"/>
              <w:rPr>
                <w:bCs/>
                <w:sz w:val="21"/>
                <w:szCs w:val="21"/>
              </w:rPr>
            </w:pPr>
            <w:r>
              <w:rPr>
                <w:rFonts w:hint="eastAsia"/>
                <w:color w:val="000000"/>
                <w:sz w:val="21"/>
                <w:szCs w:val="21"/>
              </w:rPr>
              <w:t>苏桥镇</w:t>
            </w:r>
          </w:p>
        </w:tc>
        <w:tc>
          <w:tcPr>
            <w:tcW w:w="1443" w:type="dxa"/>
            <w:vAlign w:val="center"/>
          </w:tcPr>
          <w:p>
            <w:pPr>
              <w:spacing w:line="240" w:lineRule="auto"/>
              <w:ind w:firstLine="0" w:firstLineChars="0"/>
              <w:jc w:val="center"/>
              <w:rPr>
                <w:bCs/>
                <w:sz w:val="21"/>
                <w:szCs w:val="21"/>
              </w:rPr>
            </w:pPr>
            <w:r>
              <w:rPr>
                <w:rFonts w:hint="eastAsia"/>
                <w:color w:val="000000"/>
                <w:sz w:val="22"/>
                <w:szCs w:val="22"/>
              </w:rPr>
              <w:t>276</w:t>
            </w:r>
          </w:p>
        </w:tc>
        <w:tc>
          <w:tcPr>
            <w:tcW w:w="708" w:type="dxa"/>
            <w:vAlign w:val="center"/>
          </w:tcPr>
          <w:p>
            <w:pPr>
              <w:spacing w:line="240" w:lineRule="auto"/>
              <w:ind w:firstLine="0" w:firstLineChars="0"/>
              <w:jc w:val="center"/>
              <w:rPr>
                <w:bCs/>
                <w:sz w:val="21"/>
                <w:szCs w:val="21"/>
              </w:rPr>
            </w:pPr>
            <w:r>
              <w:rPr>
                <w:rFonts w:hint="eastAsia"/>
                <w:color w:val="000000"/>
                <w:sz w:val="22"/>
                <w:szCs w:val="22"/>
              </w:rPr>
              <w:t>90</w:t>
            </w:r>
          </w:p>
        </w:tc>
        <w:tc>
          <w:tcPr>
            <w:tcW w:w="1417" w:type="dxa"/>
            <w:vAlign w:val="center"/>
          </w:tcPr>
          <w:p>
            <w:pPr>
              <w:spacing w:line="240" w:lineRule="auto"/>
              <w:ind w:firstLine="0" w:firstLineChars="0"/>
              <w:jc w:val="center"/>
              <w:rPr>
                <w:bCs/>
                <w:sz w:val="21"/>
                <w:szCs w:val="21"/>
              </w:rPr>
            </w:pPr>
            <w:r>
              <w:rPr>
                <w:rFonts w:hint="eastAsia"/>
                <w:color w:val="000000"/>
                <w:sz w:val="22"/>
                <w:szCs w:val="22"/>
              </w:rPr>
              <w:t>90</w:t>
            </w:r>
          </w:p>
        </w:tc>
        <w:tc>
          <w:tcPr>
            <w:tcW w:w="1561" w:type="dxa"/>
            <w:vAlign w:val="center"/>
          </w:tcPr>
          <w:p>
            <w:pPr>
              <w:spacing w:line="240" w:lineRule="auto"/>
              <w:ind w:firstLine="0" w:firstLineChars="0"/>
              <w:jc w:val="center"/>
              <w:rPr>
                <w:bCs/>
                <w:sz w:val="21"/>
                <w:szCs w:val="21"/>
              </w:rPr>
            </w:pPr>
            <w:r>
              <w:rPr>
                <w:rFonts w:hint="eastAsia"/>
                <w:color w:val="000000"/>
                <w:sz w:val="22"/>
                <w:szCs w:val="22"/>
              </w:rPr>
              <w:t>0</w:t>
            </w:r>
          </w:p>
        </w:tc>
        <w:tc>
          <w:tcPr>
            <w:tcW w:w="1559" w:type="dxa"/>
            <w:vAlign w:val="center"/>
          </w:tcPr>
          <w:p>
            <w:pPr>
              <w:spacing w:line="240" w:lineRule="auto"/>
              <w:ind w:firstLine="0" w:firstLineChars="0"/>
              <w:jc w:val="center"/>
              <w:rPr>
                <w:bCs/>
                <w:sz w:val="21"/>
                <w:szCs w:val="21"/>
              </w:rPr>
            </w:pPr>
            <w:r>
              <w:rPr>
                <w:rFonts w:hint="eastAsia"/>
                <w:color w:val="000000"/>
                <w:sz w:val="22"/>
                <w:szCs w:val="22"/>
              </w:rPr>
              <w:t>0</w:t>
            </w:r>
          </w:p>
        </w:tc>
        <w:tc>
          <w:tcPr>
            <w:tcW w:w="1277" w:type="dxa"/>
            <w:vAlign w:val="center"/>
          </w:tcPr>
          <w:p>
            <w:pPr>
              <w:spacing w:line="240" w:lineRule="auto"/>
              <w:ind w:firstLine="0" w:firstLineChars="0"/>
              <w:jc w:val="center"/>
              <w:rPr>
                <w:bCs/>
                <w:sz w:val="21"/>
                <w:szCs w:val="21"/>
              </w:rPr>
            </w:pPr>
            <w:r>
              <w:rPr>
                <w:rFonts w:hint="eastAsia"/>
                <w:color w:val="000000"/>
                <w:sz w:val="21"/>
                <w:szCs w:val="21"/>
              </w:rPr>
              <w:t xml:space="preserve">566.34 </w:t>
            </w:r>
          </w:p>
        </w:tc>
        <w:tc>
          <w:tcPr>
            <w:tcW w:w="1256" w:type="dxa"/>
            <w:vAlign w:val="center"/>
          </w:tcPr>
          <w:p>
            <w:pPr>
              <w:spacing w:line="240" w:lineRule="auto"/>
              <w:ind w:firstLine="0" w:firstLineChars="0"/>
              <w:jc w:val="center"/>
              <w:rPr>
                <w:sz w:val="21"/>
                <w:szCs w:val="21"/>
              </w:rPr>
            </w:pPr>
            <w:r>
              <w:rPr>
                <w:rFonts w:hint="eastAsia"/>
                <w:color w:val="000000"/>
                <w:sz w:val="21"/>
                <w:szCs w:val="21"/>
              </w:rPr>
              <w:t xml:space="preserve">1022.34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075" w:type="dxa"/>
            <w:vAlign w:val="center"/>
          </w:tcPr>
          <w:p>
            <w:pPr>
              <w:spacing w:line="240" w:lineRule="auto"/>
              <w:ind w:firstLine="0" w:firstLineChars="0"/>
              <w:jc w:val="center"/>
              <w:rPr>
                <w:bCs/>
                <w:sz w:val="21"/>
                <w:szCs w:val="21"/>
              </w:rPr>
            </w:pPr>
            <w:r>
              <w:rPr>
                <w:rFonts w:hint="eastAsia"/>
                <w:color w:val="000000"/>
                <w:sz w:val="21"/>
                <w:szCs w:val="21"/>
              </w:rPr>
              <w:t>堡里镇</w:t>
            </w:r>
          </w:p>
        </w:tc>
        <w:tc>
          <w:tcPr>
            <w:tcW w:w="1443" w:type="dxa"/>
            <w:vAlign w:val="center"/>
          </w:tcPr>
          <w:p>
            <w:pPr>
              <w:spacing w:line="240" w:lineRule="auto"/>
              <w:ind w:firstLine="0" w:firstLineChars="0"/>
              <w:jc w:val="center"/>
              <w:rPr>
                <w:bCs/>
                <w:sz w:val="21"/>
                <w:szCs w:val="21"/>
              </w:rPr>
            </w:pPr>
            <w:r>
              <w:rPr>
                <w:rFonts w:hint="eastAsia"/>
                <w:color w:val="000000"/>
                <w:sz w:val="22"/>
                <w:szCs w:val="22"/>
              </w:rPr>
              <w:t>72</w:t>
            </w:r>
          </w:p>
        </w:tc>
        <w:tc>
          <w:tcPr>
            <w:tcW w:w="708" w:type="dxa"/>
            <w:vAlign w:val="center"/>
          </w:tcPr>
          <w:p>
            <w:pPr>
              <w:spacing w:line="240" w:lineRule="auto"/>
              <w:ind w:firstLine="0" w:firstLineChars="0"/>
              <w:jc w:val="center"/>
              <w:rPr>
                <w:bCs/>
                <w:sz w:val="21"/>
                <w:szCs w:val="21"/>
              </w:rPr>
            </w:pPr>
            <w:r>
              <w:rPr>
                <w:rFonts w:hint="eastAsia"/>
                <w:color w:val="000000"/>
                <w:sz w:val="22"/>
                <w:szCs w:val="22"/>
              </w:rPr>
              <w:t>90</w:t>
            </w:r>
          </w:p>
        </w:tc>
        <w:tc>
          <w:tcPr>
            <w:tcW w:w="1417" w:type="dxa"/>
            <w:vAlign w:val="center"/>
          </w:tcPr>
          <w:p>
            <w:pPr>
              <w:spacing w:line="240" w:lineRule="auto"/>
              <w:ind w:firstLine="0" w:firstLineChars="0"/>
              <w:jc w:val="center"/>
              <w:rPr>
                <w:bCs/>
                <w:sz w:val="21"/>
                <w:szCs w:val="21"/>
              </w:rPr>
            </w:pPr>
            <w:r>
              <w:rPr>
                <w:rFonts w:hint="eastAsia"/>
                <w:color w:val="000000"/>
                <w:sz w:val="22"/>
                <w:szCs w:val="22"/>
              </w:rPr>
              <w:t>45</w:t>
            </w:r>
          </w:p>
        </w:tc>
        <w:tc>
          <w:tcPr>
            <w:tcW w:w="1561" w:type="dxa"/>
            <w:vAlign w:val="center"/>
          </w:tcPr>
          <w:p>
            <w:pPr>
              <w:spacing w:line="240" w:lineRule="auto"/>
              <w:ind w:firstLine="0" w:firstLineChars="0"/>
              <w:jc w:val="center"/>
              <w:rPr>
                <w:bCs/>
                <w:sz w:val="21"/>
                <w:szCs w:val="21"/>
              </w:rPr>
            </w:pPr>
            <w:r>
              <w:rPr>
                <w:rFonts w:hint="eastAsia"/>
                <w:color w:val="000000"/>
                <w:sz w:val="22"/>
                <w:szCs w:val="22"/>
              </w:rPr>
              <w:t>8</w:t>
            </w:r>
          </w:p>
        </w:tc>
        <w:tc>
          <w:tcPr>
            <w:tcW w:w="1559" w:type="dxa"/>
            <w:vAlign w:val="center"/>
          </w:tcPr>
          <w:p>
            <w:pPr>
              <w:spacing w:line="240" w:lineRule="auto"/>
              <w:ind w:firstLine="0" w:firstLineChars="0"/>
              <w:jc w:val="center"/>
              <w:rPr>
                <w:bCs/>
                <w:sz w:val="21"/>
                <w:szCs w:val="21"/>
              </w:rPr>
            </w:pPr>
            <w:r>
              <w:rPr>
                <w:rFonts w:hint="eastAsia"/>
                <w:color w:val="000000"/>
                <w:sz w:val="22"/>
                <w:szCs w:val="22"/>
              </w:rPr>
              <w:t>20</w:t>
            </w:r>
          </w:p>
        </w:tc>
        <w:tc>
          <w:tcPr>
            <w:tcW w:w="1277" w:type="dxa"/>
            <w:vAlign w:val="center"/>
          </w:tcPr>
          <w:p>
            <w:pPr>
              <w:spacing w:line="240" w:lineRule="auto"/>
              <w:ind w:firstLine="0" w:firstLineChars="0"/>
              <w:jc w:val="center"/>
              <w:rPr>
                <w:bCs/>
                <w:sz w:val="21"/>
                <w:szCs w:val="21"/>
              </w:rPr>
            </w:pPr>
            <w:r>
              <w:rPr>
                <w:rFonts w:hint="eastAsia"/>
                <w:color w:val="000000"/>
                <w:sz w:val="21"/>
                <w:szCs w:val="21"/>
              </w:rPr>
              <w:t xml:space="preserve">160.11 </w:t>
            </w:r>
          </w:p>
        </w:tc>
        <w:tc>
          <w:tcPr>
            <w:tcW w:w="1256" w:type="dxa"/>
            <w:vAlign w:val="center"/>
          </w:tcPr>
          <w:p>
            <w:pPr>
              <w:spacing w:line="240" w:lineRule="auto"/>
              <w:ind w:firstLine="0" w:firstLineChars="0"/>
              <w:jc w:val="center"/>
              <w:rPr>
                <w:sz w:val="21"/>
                <w:szCs w:val="21"/>
              </w:rPr>
            </w:pPr>
            <w:r>
              <w:rPr>
                <w:rFonts w:hint="eastAsia"/>
                <w:color w:val="000000"/>
                <w:sz w:val="21"/>
                <w:szCs w:val="21"/>
              </w:rPr>
              <w:t xml:space="preserve">395.11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075" w:type="dxa"/>
            <w:vAlign w:val="center"/>
          </w:tcPr>
          <w:p>
            <w:pPr>
              <w:spacing w:line="240" w:lineRule="auto"/>
              <w:ind w:firstLine="0" w:firstLineChars="0"/>
              <w:jc w:val="center"/>
              <w:rPr>
                <w:bCs/>
                <w:sz w:val="21"/>
                <w:szCs w:val="21"/>
              </w:rPr>
            </w:pPr>
            <w:r>
              <w:rPr>
                <w:rFonts w:hint="eastAsia"/>
                <w:color w:val="000000"/>
                <w:sz w:val="21"/>
                <w:szCs w:val="21"/>
              </w:rPr>
              <w:t>三皇镇</w:t>
            </w:r>
          </w:p>
        </w:tc>
        <w:tc>
          <w:tcPr>
            <w:tcW w:w="1443" w:type="dxa"/>
            <w:vAlign w:val="center"/>
          </w:tcPr>
          <w:p>
            <w:pPr>
              <w:spacing w:line="240" w:lineRule="auto"/>
              <w:ind w:firstLine="0" w:firstLineChars="0"/>
              <w:jc w:val="center"/>
              <w:rPr>
                <w:bCs/>
                <w:sz w:val="21"/>
                <w:szCs w:val="21"/>
              </w:rPr>
            </w:pPr>
            <w:r>
              <w:rPr>
                <w:rFonts w:hint="eastAsia"/>
                <w:color w:val="000000"/>
                <w:sz w:val="22"/>
                <w:szCs w:val="22"/>
              </w:rPr>
              <w:t>462</w:t>
            </w:r>
          </w:p>
        </w:tc>
        <w:tc>
          <w:tcPr>
            <w:tcW w:w="708" w:type="dxa"/>
            <w:vAlign w:val="center"/>
          </w:tcPr>
          <w:p>
            <w:pPr>
              <w:spacing w:line="240" w:lineRule="auto"/>
              <w:ind w:firstLine="0" w:firstLineChars="0"/>
              <w:jc w:val="center"/>
              <w:rPr>
                <w:bCs/>
                <w:sz w:val="21"/>
                <w:szCs w:val="21"/>
              </w:rPr>
            </w:pPr>
            <w:r>
              <w:rPr>
                <w:rFonts w:hint="eastAsia"/>
                <w:color w:val="000000"/>
                <w:sz w:val="22"/>
                <w:szCs w:val="22"/>
              </w:rPr>
              <w:t>0</w:t>
            </w:r>
          </w:p>
        </w:tc>
        <w:tc>
          <w:tcPr>
            <w:tcW w:w="1417" w:type="dxa"/>
            <w:vAlign w:val="center"/>
          </w:tcPr>
          <w:p>
            <w:pPr>
              <w:spacing w:line="240" w:lineRule="auto"/>
              <w:ind w:firstLine="0" w:firstLineChars="0"/>
              <w:jc w:val="center"/>
              <w:rPr>
                <w:bCs/>
                <w:sz w:val="21"/>
                <w:szCs w:val="21"/>
              </w:rPr>
            </w:pPr>
            <w:r>
              <w:rPr>
                <w:rFonts w:hint="eastAsia"/>
                <w:color w:val="000000"/>
                <w:sz w:val="22"/>
                <w:szCs w:val="22"/>
              </w:rPr>
              <w:t>0</w:t>
            </w:r>
          </w:p>
        </w:tc>
        <w:tc>
          <w:tcPr>
            <w:tcW w:w="1561" w:type="dxa"/>
            <w:vAlign w:val="center"/>
          </w:tcPr>
          <w:p>
            <w:pPr>
              <w:spacing w:line="240" w:lineRule="auto"/>
              <w:ind w:firstLine="0" w:firstLineChars="0"/>
              <w:jc w:val="center"/>
              <w:rPr>
                <w:bCs/>
                <w:sz w:val="21"/>
                <w:szCs w:val="21"/>
              </w:rPr>
            </w:pPr>
            <w:r>
              <w:rPr>
                <w:rFonts w:hint="eastAsia"/>
                <w:color w:val="000000"/>
                <w:sz w:val="22"/>
                <w:szCs w:val="22"/>
              </w:rPr>
              <w:t>12</w:t>
            </w:r>
          </w:p>
        </w:tc>
        <w:tc>
          <w:tcPr>
            <w:tcW w:w="1559" w:type="dxa"/>
            <w:vAlign w:val="center"/>
          </w:tcPr>
          <w:p>
            <w:pPr>
              <w:spacing w:line="240" w:lineRule="auto"/>
              <w:ind w:firstLine="0" w:firstLineChars="0"/>
              <w:jc w:val="center"/>
              <w:rPr>
                <w:bCs/>
                <w:sz w:val="21"/>
                <w:szCs w:val="21"/>
              </w:rPr>
            </w:pPr>
            <w:r>
              <w:rPr>
                <w:rFonts w:hint="eastAsia"/>
                <w:color w:val="000000"/>
                <w:sz w:val="22"/>
                <w:szCs w:val="22"/>
              </w:rPr>
              <w:t>8</w:t>
            </w:r>
          </w:p>
        </w:tc>
        <w:tc>
          <w:tcPr>
            <w:tcW w:w="1277" w:type="dxa"/>
            <w:vAlign w:val="center"/>
          </w:tcPr>
          <w:p>
            <w:pPr>
              <w:spacing w:line="240" w:lineRule="auto"/>
              <w:ind w:firstLine="0" w:firstLineChars="0"/>
              <w:jc w:val="center"/>
              <w:rPr>
                <w:bCs/>
                <w:sz w:val="21"/>
                <w:szCs w:val="21"/>
              </w:rPr>
            </w:pPr>
            <w:r>
              <w:rPr>
                <w:rFonts w:hint="eastAsia"/>
                <w:color w:val="000000"/>
                <w:sz w:val="21"/>
                <w:szCs w:val="21"/>
              </w:rPr>
              <w:t xml:space="preserve">258.20 </w:t>
            </w:r>
          </w:p>
        </w:tc>
        <w:tc>
          <w:tcPr>
            <w:tcW w:w="1256" w:type="dxa"/>
            <w:vAlign w:val="center"/>
          </w:tcPr>
          <w:p>
            <w:pPr>
              <w:spacing w:line="240" w:lineRule="auto"/>
              <w:ind w:firstLine="0" w:firstLineChars="0"/>
              <w:jc w:val="center"/>
              <w:rPr>
                <w:sz w:val="21"/>
                <w:szCs w:val="21"/>
              </w:rPr>
            </w:pPr>
            <w:r>
              <w:rPr>
                <w:rFonts w:hint="eastAsia"/>
                <w:color w:val="000000"/>
                <w:sz w:val="21"/>
                <w:szCs w:val="21"/>
              </w:rPr>
              <w:t xml:space="preserve">740.20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075" w:type="dxa"/>
            <w:vAlign w:val="center"/>
          </w:tcPr>
          <w:p>
            <w:pPr>
              <w:spacing w:line="240" w:lineRule="auto"/>
              <w:ind w:firstLine="0" w:firstLineChars="0"/>
              <w:jc w:val="center"/>
              <w:rPr>
                <w:bCs/>
                <w:sz w:val="21"/>
                <w:szCs w:val="21"/>
              </w:rPr>
            </w:pPr>
            <w:r>
              <w:rPr>
                <w:rFonts w:hint="eastAsia"/>
                <w:color w:val="000000"/>
                <w:sz w:val="21"/>
                <w:szCs w:val="21"/>
              </w:rPr>
              <w:t>百寿镇</w:t>
            </w:r>
          </w:p>
        </w:tc>
        <w:tc>
          <w:tcPr>
            <w:tcW w:w="1443" w:type="dxa"/>
            <w:vAlign w:val="center"/>
          </w:tcPr>
          <w:p>
            <w:pPr>
              <w:spacing w:line="240" w:lineRule="auto"/>
              <w:ind w:firstLine="0" w:firstLineChars="0"/>
              <w:jc w:val="center"/>
              <w:rPr>
                <w:bCs/>
                <w:sz w:val="21"/>
                <w:szCs w:val="21"/>
              </w:rPr>
            </w:pPr>
            <w:r>
              <w:rPr>
                <w:rFonts w:hint="eastAsia"/>
                <w:color w:val="000000"/>
                <w:sz w:val="22"/>
                <w:szCs w:val="22"/>
              </w:rPr>
              <w:t>228</w:t>
            </w:r>
          </w:p>
        </w:tc>
        <w:tc>
          <w:tcPr>
            <w:tcW w:w="708" w:type="dxa"/>
            <w:vAlign w:val="center"/>
          </w:tcPr>
          <w:p>
            <w:pPr>
              <w:spacing w:line="240" w:lineRule="auto"/>
              <w:ind w:firstLine="0" w:firstLineChars="0"/>
              <w:jc w:val="center"/>
              <w:rPr>
                <w:bCs/>
                <w:sz w:val="21"/>
                <w:szCs w:val="21"/>
              </w:rPr>
            </w:pPr>
            <w:r>
              <w:rPr>
                <w:rFonts w:hint="eastAsia"/>
                <w:color w:val="000000"/>
                <w:sz w:val="22"/>
                <w:szCs w:val="22"/>
              </w:rPr>
              <w:t>0</w:t>
            </w:r>
          </w:p>
        </w:tc>
        <w:tc>
          <w:tcPr>
            <w:tcW w:w="1417" w:type="dxa"/>
            <w:vAlign w:val="center"/>
          </w:tcPr>
          <w:p>
            <w:pPr>
              <w:spacing w:line="240" w:lineRule="auto"/>
              <w:ind w:firstLine="0" w:firstLineChars="0"/>
              <w:jc w:val="center"/>
              <w:rPr>
                <w:bCs/>
                <w:sz w:val="21"/>
                <w:szCs w:val="21"/>
              </w:rPr>
            </w:pPr>
            <w:r>
              <w:rPr>
                <w:rFonts w:hint="eastAsia"/>
                <w:color w:val="000000"/>
                <w:sz w:val="22"/>
                <w:szCs w:val="22"/>
              </w:rPr>
              <w:t>300</w:t>
            </w:r>
          </w:p>
        </w:tc>
        <w:tc>
          <w:tcPr>
            <w:tcW w:w="1561" w:type="dxa"/>
            <w:vAlign w:val="center"/>
          </w:tcPr>
          <w:p>
            <w:pPr>
              <w:spacing w:line="240" w:lineRule="auto"/>
              <w:ind w:firstLine="0" w:firstLineChars="0"/>
              <w:jc w:val="center"/>
              <w:rPr>
                <w:bCs/>
                <w:sz w:val="21"/>
                <w:szCs w:val="21"/>
              </w:rPr>
            </w:pPr>
            <w:r>
              <w:rPr>
                <w:rFonts w:hint="eastAsia"/>
                <w:color w:val="000000"/>
                <w:sz w:val="22"/>
                <w:szCs w:val="22"/>
              </w:rPr>
              <w:t>16</w:t>
            </w:r>
          </w:p>
        </w:tc>
        <w:tc>
          <w:tcPr>
            <w:tcW w:w="1559" w:type="dxa"/>
            <w:vAlign w:val="center"/>
          </w:tcPr>
          <w:p>
            <w:pPr>
              <w:spacing w:line="240" w:lineRule="auto"/>
              <w:ind w:firstLine="0" w:firstLineChars="0"/>
              <w:jc w:val="center"/>
              <w:rPr>
                <w:bCs/>
                <w:sz w:val="21"/>
                <w:szCs w:val="21"/>
              </w:rPr>
            </w:pPr>
            <w:r>
              <w:rPr>
                <w:rFonts w:hint="eastAsia"/>
                <w:color w:val="000000"/>
                <w:sz w:val="22"/>
                <w:szCs w:val="22"/>
              </w:rPr>
              <w:t>16</w:t>
            </w:r>
          </w:p>
        </w:tc>
        <w:tc>
          <w:tcPr>
            <w:tcW w:w="1277" w:type="dxa"/>
            <w:vAlign w:val="center"/>
          </w:tcPr>
          <w:p>
            <w:pPr>
              <w:spacing w:line="240" w:lineRule="auto"/>
              <w:ind w:firstLine="0" w:firstLineChars="0"/>
              <w:jc w:val="center"/>
              <w:rPr>
                <w:bCs/>
                <w:sz w:val="21"/>
                <w:szCs w:val="21"/>
              </w:rPr>
            </w:pPr>
            <w:r>
              <w:rPr>
                <w:rFonts w:hint="eastAsia"/>
                <w:color w:val="000000"/>
                <w:sz w:val="21"/>
                <w:szCs w:val="21"/>
              </w:rPr>
              <w:t xml:space="preserve">386.25 </w:t>
            </w:r>
          </w:p>
        </w:tc>
        <w:tc>
          <w:tcPr>
            <w:tcW w:w="1256" w:type="dxa"/>
            <w:vAlign w:val="center"/>
          </w:tcPr>
          <w:p>
            <w:pPr>
              <w:spacing w:line="240" w:lineRule="auto"/>
              <w:ind w:firstLine="0" w:firstLineChars="0"/>
              <w:jc w:val="center"/>
              <w:rPr>
                <w:sz w:val="21"/>
                <w:szCs w:val="21"/>
              </w:rPr>
            </w:pPr>
            <w:r>
              <w:rPr>
                <w:rFonts w:hint="eastAsia"/>
                <w:color w:val="000000"/>
                <w:sz w:val="21"/>
                <w:szCs w:val="21"/>
              </w:rPr>
              <w:t xml:space="preserve">946.25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075" w:type="dxa"/>
            <w:vAlign w:val="center"/>
          </w:tcPr>
          <w:p>
            <w:pPr>
              <w:spacing w:line="240" w:lineRule="auto"/>
              <w:ind w:firstLine="0" w:firstLineChars="0"/>
              <w:jc w:val="center"/>
              <w:rPr>
                <w:bCs/>
                <w:sz w:val="21"/>
                <w:szCs w:val="21"/>
              </w:rPr>
            </w:pPr>
            <w:r>
              <w:rPr>
                <w:rFonts w:hint="eastAsia"/>
                <w:color w:val="000000"/>
                <w:sz w:val="21"/>
                <w:szCs w:val="21"/>
              </w:rPr>
              <w:t>广福乡</w:t>
            </w:r>
          </w:p>
        </w:tc>
        <w:tc>
          <w:tcPr>
            <w:tcW w:w="1443" w:type="dxa"/>
            <w:vAlign w:val="center"/>
          </w:tcPr>
          <w:p>
            <w:pPr>
              <w:spacing w:line="240" w:lineRule="auto"/>
              <w:ind w:firstLine="0" w:firstLineChars="0"/>
              <w:jc w:val="center"/>
              <w:rPr>
                <w:bCs/>
                <w:sz w:val="21"/>
                <w:szCs w:val="21"/>
              </w:rPr>
            </w:pPr>
            <w:r>
              <w:rPr>
                <w:rFonts w:hint="eastAsia"/>
                <w:color w:val="000000"/>
                <w:sz w:val="22"/>
                <w:szCs w:val="22"/>
              </w:rPr>
              <w:t>192</w:t>
            </w:r>
          </w:p>
        </w:tc>
        <w:tc>
          <w:tcPr>
            <w:tcW w:w="708" w:type="dxa"/>
            <w:vAlign w:val="center"/>
          </w:tcPr>
          <w:p>
            <w:pPr>
              <w:spacing w:line="240" w:lineRule="auto"/>
              <w:ind w:firstLine="0" w:firstLineChars="0"/>
              <w:jc w:val="center"/>
              <w:rPr>
                <w:bCs/>
                <w:sz w:val="21"/>
                <w:szCs w:val="21"/>
              </w:rPr>
            </w:pPr>
            <w:r>
              <w:rPr>
                <w:rFonts w:hint="eastAsia"/>
                <w:color w:val="000000"/>
                <w:sz w:val="22"/>
                <w:szCs w:val="22"/>
              </w:rPr>
              <w:t>120</w:t>
            </w:r>
          </w:p>
        </w:tc>
        <w:tc>
          <w:tcPr>
            <w:tcW w:w="1417" w:type="dxa"/>
            <w:vAlign w:val="center"/>
          </w:tcPr>
          <w:p>
            <w:pPr>
              <w:spacing w:line="240" w:lineRule="auto"/>
              <w:ind w:firstLine="0" w:firstLineChars="0"/>
              <w:jc w:val="center"/>
              <w:rPr>
                <w:bCs/>
                <w:sz w:val="21"/>
                <w:szCs w:val="21"/>
              </w:rPr>
            </w:pPr>
            <w:r>
              <w:rPr>
                <w:rFonts w:hint="eastAsia"/>
                <w:color w:val="000000"/>
                <w:sz w:val="22"/>
                <w:szCs w:val="22"/>
              </w:rPr>
              <w:t>0</w:t>
            </w:r>
          </w:p>
        </w:tc>
        <w:tc>
          <w:tcPr>
            <w:tcW w:w="1561" w:type="dxa"/>
            <w:vAlign w:val="center"/>
          </w:tcPr>
          <w:p>
            <w:pPr>
              <w:spacing w:line="240" w:lineRule="auto"/>
              <w:ind w:firstLine="0" w:firstLineChars="0"/>
              <w:jc w:val="center"/>
              <w:rPr>
                <w:bCs/>
                <w:sz w:val="21"/>
                <w:szCs w:val="21"/>
              </w:rPr>
            </w:pPr>
            <w:r>
              <w:rPr>
                <w:rFonts w:hint="eastAsia"/>
                <w:color w:val="000000"/>
                <w:sz w:val="22"/>
                <w:szCs w:val="22"/>
              </w:rPr>
              <w:t>0</w:t>
            </w:r>
          </w:p>
        </w:tc>
        <w:tc>
          <w:tcPr>
            <w:tcW w:w="1559" w:type="dxa"/>
            <w:vAlign w:val="center"/>
          </w:tcPr>
          <w:p>
            <w:pPr>
              <w:spacing w:line="240" w:lineRule="auto"/>
              <w:ind w:firstLine="0" w:firstLineChars="0"/>
              <w:jc w:val="center"/>
              <w:rPr>
                <w:bCs/>
                <w:sz w:val="21"/>
                <w:szCs w:val="21"/>
              </w:rPr>
            </w:pPr>
            <w:r>
              <w:rPr>
                <w:rFonts w:hint="eastAsia"/>
                <w:color w:val="000000"/>
                <w:sz w:val="22"/>
                <w:szCs w:val="22"/>
              </w:rPr>
              <w:t>72</w:t>
            </w:r>
          </w:p>
        </w:tc>
        <w:tc>
          <w:tcPr>
            <w:tcW w:w="1277" w:type="dxa"/>
            <w:vAlign w:val="center"/>
          </w:tcPr>
          <w:p>
            <w:pPr>
              <w:spacing w:line="240" w:lineRule="auto"/>
              <w:ind w:firstLine="0" w:firstLineChars="0"/>
              <w:jc w:val="center"/>
              <w:rPr>
                <w:bCs/>
                <w:sz w:val="21"/>
                <w:szCs w:val="21"/>
              </w:rPr>
            </w:pPr>
            <w:r>
              <w:rPr>
                <w:rFonts w:hint="eastAsia"/>
                <w:color w:val="000000"/>
                <w:sz w:val="21"/>
                <w:szCs w:val="21"/>
              </w:rPr>
              <w:t xml:space="preserve">251.40 </w:t>
            </w:r>
          </w:p>
        </w:tc>
        <w:tc>
          <w:tcPr>
            <w:tcW w:w="1256" w:type="dxa"/>
            <w:vAlign w:val="center"/>
          </w:tcPr>
          <w:p>
            <w:pPr>
              <w:spacing w:line="240" w:lineRule="auto"/>
              <w:ind w:firstLine="0" w:firstLineChars="0"/>
              <w:jc w:val="center"/>
              <w:rPr>
                <w:sz w:val="21"/>
                <w:szCs w:val="21"/>
              </w:rPr>
            </w:pPr>
            <w:r>
              <w:rPr>
                <w:rFonts w:hint="eastAsia"/>
                <w:color w:val="000000"/>
                <w:sz w:val="21"/>
                <w:szCs w:val="21"/>
              </w:rPr>
              <w:t xml:space="preserve">635.40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075" w:type="dxa"/>
            <w:vAlign w:val="center"/>
          </w:tcPr>
          <w:p>
            <w:pPr>
              <w:spacing w:line="240" w:lineRule="auto"/>
              <w:ind w:firstLine="0" w:firstLineChars="0"/>
              <w:jc w:val="center"/>
              <w:rPr>
                <w:bCs/>
                <w:sz w:val="21"/>
                <w:szCs w:val="21"/>
              </w:rPr>
            </w:pPr>
            <w:r>
              <w:rPr>
                <w:rFonts w:hint="eastAsia"/>
                <w:color w:val="000000"/>
                <w:sz w:val="21"/>
                <w:szCs w:val="21"/>
              </w:rPr>
              <w:t>龙江乡</w:t>
            </w:r>
          </w:p>
        </w:tc>
        <w:tc>
          <w:tcPr>
            <w:tcW w:w="1443" w:type="dxa"/>
            <w:vAlign w:val="center"/>
          </w:tcPr>
          <w:p>
            <w:pPr>
              <w:spacing w:line="240" w:lineRule="auto"/>
              <w:ind w:firstLine="0" w:firstLineChars="0"/>
              <w:jc w:val="center"/>
              <w:rPr>
                <w:bCs/>
                <w:sz w:val="21"/>
                <w:szCs w:val="21"/>
              </w:rPr>
            </w:pPr>
            <w:r>
              <w:rPr>
                <w:rFonts w:hint="eastAsia"/>
                <w:color w:val="000000"/>
                <w:sz w:val="22"/>
                <w:szCs w:val="22"/>
              </w:rPr>
              <w:t>84</w:t>
            </w:r>
          </w:p>
        </w:tc>
        <w:tc>
          <w:tcPr>
            <w:tcW w:w="708" w:type="dxa"/>
            <w:vAlign w:val="center"/>
          </w:tcPr>
          <w:p>
            <w:pPr>
              <w:spacing w:line="240" w:lineRule="auto"/>
              <w:ind w:firstLine="0" w:firstLineChars="0"/>
              <w:jc w:val="center"/>
              <w:rPr>
                <w:bCs/>
                <w:sz w:val="21"/>
                <w:szCs w:val="21"/>
              </w:rPr>
            </w:pPr>
            <w:r>
              <w:rPr>
                <w:rFonts w:hint="eastAsia"/>
                <w:color w:val="000000"/>
                <w:sz w:val="22"/>
                <w:szCs w:val="22"/>
              </w:rPr>
              <w:t>0</w:t>
            </w:r>
          </w:p>
        </w:tc>
        <w:tc>
          <w:tcPr>
            <w:tcW w:w="1417" w:type="dxa"/>
            <w:vAlign w:val="center"/>
          </w:tcPr>
          <w:p>
            <w:pPr>
              <w:spacing w:line="240" w:lineRule="auto"/>
              <w:ind w:firstLine="0" w:firstLineChars="0"/>
              <w:jc w:val="center"/>
              <w:rPr>
                <w:bCs/>
                <w:sz w:val="21"/>
                <w:szCs w:val="21"/>
              </w:rPr>
            </w:pPr>
            <w:r>
              <w:rPr>
                <w:rFonts w:hint="eastAsia"/>
                <w:color w:val="000000"/>
                <w:sz w:val="22"/>
                <w:szCs w:val="22"/>
              </w:rPr>
              <w:t>210</w:t>
            </w:r>
          </w:p>
        </w:tc>
        <w:tc>
          <w:tcPr>
            <w:tcW w:w="1561" w:type="dxa"/>
            <w:vAlign w:val="center"/>
          </w:tcPr>
          <w:p>
            <w:pPr>
              <w:spacing w:line="240" w:lineRule="auto"/>
              <w:ind w:firstLine="0" w:firstLineChars="0"/>
              <w:jc w:val="center"/>
              <w:rPr>
                <w:bCs/>
                <w:sz w:val="21"/>
                <w:szCs w:val="21"/>
              </w:rPr>
            </w:pPr>
            <w:r>
              <w:rPr>
                <w:rFonts w:hint="eastAsia"/>
                <w:color w:val="000000"/>
                <w:sz w:val="22"/>
                <w:szCs w:val="22"/>
              </w:rPr>
              <w:t>20</w:t>
            </w:r>
          </w:p>
        </w:tc>
        <w:tc>
          <w:tcPr>
            <w:tcW w:w="1559" w:type="dxa"/>
            <w:vAlign w:val="center"/>
          </w:tcPr>
          <w:p>
            <w:pPr>
              <w:spacing w:line="240" w:lineRule="auto"/>
              <w:ind w:firstLine="0" w:firstLineChars="0"/>
              <w:jc w:val="center"/>
              <w:rPr>
                <w:bCs/>
                <w:sz w:val="21"/>
                <w:szCs w:val="21"/>
              </w:rPr>
            </w:pPr>
            <w:r>
              <w:rPr>
                <w:rFonts w:hint="eastAsia"/>
                <w:color w:val="000000"/>
                <w:sz w:val="22"/>
                <w:szCs w:val="22"/>
              </w:rPr>
              <w:t>44</w:t>
            </w:r>
          </w:p>
        </w:tc>
        <w:tc>
          <w:tcPr>
            <w:tcW w:w="1277" w:type="dxa"/>
            <w:vAlign w:val="center"/>
          </w:tcPr>
          <w:p>
            <w:pPr>
              <w:spacing w:line="240" w:lineRule="auto"/>
              <w:ind w:firstLine="0" w:firstLineChars="0"/>
              <w:jc w:val="center"/>
              <w:rPr>
                <w:bCs/>
                <w:sz w:val="21"/>
                <w:szCs w:val="21"/>
              </w:rPr>
            </w:pPr>
            <w:r>
              <w:rPr>
                <w:rFonts w:hint="eastAsia"/>
                <w:color w:val="000000"/>
                <w:sz w:val="21"/>
                <w:szCs w:val="21"/>
              </w:rPr>
              <w:t xml:space="preserve">178.94 </w:t>
            </w:r>
          </w:p>
        </w:tc>
        <w:tc>
          <w:tcPr>
            <w:tcW w:w="1256" w:type="dxa"/>
            <w:vAlign w:val="center"/>
          </w:tcPr>
          <w:p>
            <w:pPr>
              <w:spacing w:line="240" w:lineRule="auto"/>
              <w:ind w:firstLine="0" w:firstLineChars="0"/>
              <w:jc w:val="center"/>
              <w:rPr>
                <w:sz w:val="21"/>
                <w:szCs w:val="21"/>
              </w:rPr>
            </w:pPr>
            <w:r>
              <w:rPr>
                <w:rFonts w:hint="eastAsia"/>
                <w:color w:val="000000"/>
                <w:sz w:val="21"/>
                <w:szCs w:val="21"/>
              </w:rPr>
              <w:t xml:space="preserve">536.94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075" w:type="dxa"/>
            <w:vAlign w:val="center"/>
          </w:tcPr>
          <w:p>
            <w:pPr>
              <w:spacing w:line="240" w:lineRule="auto"/>
              <w:ind w:firstLine="0" w:firstLineChars="0"/>
              <w:jc w:val="center"/>
              <w:rPr>
                <w:bCs/>
                <w:sz w:val="21"/>
                <w:szCs w:val="21"/>
              </w:rPr>
            </w:pPr>
            <w:r>
              <w:rPr>
                <w:rFonts w:hint="eastAsia"/>
                <w:color w:val="000000"/>
                <w:sz w:val="21"/>
                <w:szCs w:val="21"/>
              </w:rPr>
              <w:t>永安乡</w:t>
            </w:r>
          </w:p>
        </w:tc>
        <w:tc>
          <w:tcPr>
            <w:tcW w:w="1443" w:type="dxa"/>
            <w:vAlign w:val="center"/>
          </w:tcPr>
          <w:p>
            <w:pPr>
              <w:spacing w:line="240" w:lineRule="auto"/>
              <w:ind w:firstLine="0" w:firstLineChars="0"/>
              <w:jc w:val="center"/>
              <w:rPr>
                <w:bCs/>
                <w:sz w:val="21"/>
                <w:szCs w:val="21"/>
              </w:rPr>
            </w:pPr>
            <w:r>
              <w:rPr>
                <w:rFonts w:hint="eastAsia"/>
                <w:color w:val="000000"/>
                <w:sz w:val="22"/>
                <w:szCs w:val="22"/>
              </w:rPr>
              <w:t>108</w:t>
            </w:r>
          </w:p>
        </w:tc>
        <w:tc>
          <w:tcPr>
            <w:tcW w:w="708" w:type="dxa"/>
            <w:vAlign w:val="center"/>
          </w:tcPr>
          <w:p>
            <w:pPr>
              <w:spacing w:line="240" w:lineRule="auto"/>
              <w:ind w:firstLine="0" w:firstLineChars="0"/>
              <w:jc w:val="center"/>
              <w:rPr>
                <w:bCs/>
                <w:sz w:val="21"/>
                <w:szCs w:val="21"/>
              </w:rPr>
            </w:pPr>
            <w:r>
              <w:rPr>
                <w:rFonts w:hint="eastAsia"/>
                <w:color w:val="000000"/>
                <w:sz w:val="22"/>
                <w:szCs w:val="22"/>
              </w:rPr>
              <w:t>120</w:t>
            </w:r>
          </w:p>
        </w:tc>
        <w:tc>
          <w:tcPr>
            <w:tcW w:w="1417" w:type="dxa"/>
            <w:vAlign w:val="center"/>
          </w:tcPr>
          <w:p>
            <w:pPr>
              <w:spacing w:line="240" w:lineRule="auto"/>
              <w:ind w:firstLine="0" w:firstLineChars="0"/>
              <w:jc w:val="center"/>
              <w:rPr>
                <w:bCs/>
                <w:sz w:val="21"/>
                <w:szCs w:val="21"/>
              </w:rPr>
            </w:pPr>
            <w:r>
              <w:rPr>
                <w:rFonts w:hint="eastAsia"/>
                <w:color w:val="000000"/>
                <w:sz w:val="22"/>
                <w:szCs w:val="22"/>
              </w:rPr>
              <w:t>90</w:t>
            </w:r>
          </w:p>
        </w:tc>
        <w:tc>
          <w:tcPr>
            <w:tcW w:w="1561" w:type="dxa"/>
            <w:vAlign w:val="center"/>
          </w:tcPr>
          <w:p>
            <w:pPr>
              <w:spacing w:line="240" w:lineRule="auto"/>
              <w:ind w:firstLine="0" w:firstLineChars="0"/>
              <w:jc w:val="center"/>
              <w:rPr>
                <w:bCs/>
                <w:sz w:val="21"/>
                <w:szCs w:val="21"/>
              </w:rPr>
            </w:pPr>
            <w:r>
              <w:rPr>
                <w:rFonts w:hint="eastAsia"/>
                <w:color w:val="000000"/>
                <w:sz w:val="22"/>
                <w:szCs w:val="22"/>
              </w:rPr>
              <w:t>8</w:t>
            </w:r>
          </w:p>
        </w:tc>
        <w:tc>
          <w:tcPr>
            <w:tcW w:w="1559" w:type="dxa"/>
            <w:vAlign w:val="center"/>
          </w:tcPr>
          <w:p>
            <w:pPr>
              <w:spacing w:line="240" w:lineRule="auto"/>
              <w:ind w:firstLine="0" w:firstLineChars="0"/>
              <w:jc w:val="center"/>
              <w:rPr>
                <w:bCs/>
                <w:sz w:val="21"/>
                <w:szCs w:val="21"/>
              </w:rPr>
            </w:pPr>
            <w:r>
              <w:rPr>
                <w:rFonts w:hint="eastAsia"/>
                <w:color w:val="000000"/>
                <w:sz w:val="22"/>
                <w:szCs w:val="22"/>
              </w:rPr>
              <w:t>12</w:t>
            </w:r>
          </w:p>
        </w:tc>
        <w:tc>
          <w:tcPr>
            <w:tcW w:w="1277" w:type="dxa"/>
            <w:vAlign w:val="center"/>
          </w:tcPr>
          <w:p>
            <w:pPr>
              <w:spacing w:line="240" w:lineRule="auto"/>
              <w:ind w:firstLine="0" w:firstLineChars="0"/>
              <w:jc w:val="center"/>
              <w:rPr>
                <w:bCs/>
                <w:sz w:val="21"/>
                <w:szCs w:val="21"/>
              </w:rPr>
            </w:pPr>
            <w:r>
              <w:rPr>
                <w:rFonts w:hint="eastAsia"/>
                <w:color w:val="000000"/>
                <w:sz w:val="21"/>
                <w:szCs w:val="21"/>
              </w:rPr>
              <w:t xml:space="preserve">224.36 </w:t>
            </w:r>
          </w:p>
        </w:tc>
        <w:tc>
          <w:tcPr>
            <w:tcW w:w="1256" w:type="dxa"/>
            <w:vAlign w:val="center"/>
          </w:tcPr>
          <w:p>
            <w:pPr>
              <w:spacing w:line="240" w:lineRule="auto"/>
              <w:ind w:firstLine="0" w:firstLineChars="0"/>
              <w:jc w:val="center"/>
              <w:rPr>
                <w:sz w:val="21"/>
                <w:szCs w:val="21"/>
              </w:rPr>
            </w:pPr>
            <w:r>
              <w:rPr>
                <w:rFonts w:hint="eastAsia"/>
                <w:color w:val="000000"/>
                <w:sz w:val="21"/>
                <w:szCs w:val="21"/>
              </w:rPr>
              <w:t xml:space="preserve">562.36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075" w:type="dxa"/>
            <w:vAlign w:val="center"/>
          </w:tcPr>
          <w:p>
            <w:pPr>
              <w:spacing w:line="240" w:lineRule="auto"/>
              <w:ind w:firstLine="0" w:firstLineChars="0"/>
              <w:jc w:val="center"/>
              <w:rPr>
                <w:bCs/>
                <w:sz w:val="21"/>
                <w:szCs w:val="21"/>
              </w:rPr>
            </w:pPr>
            <w:r>
              <w:rPr>
                <w:rFonts w:hint="eastAsia"/>
                <w:color w:val="000000"/>
                <w:sz w:val="21"/>
                <w:szCs w:val="21"/>
              </w:rPr>
              <w:t>合计</w:t>
            </w:r>
          </w:p>
        </w:tc>
        <w:tc>
          <w:tcPr>
            <w:tcW w:w="1443" w:type="dxa"/>
            <w:vAlign w:val="center"/>
          </w:tcPr>
          <w:p>
            <w:pPr>
              <w:spacing w:line="240" w:lineRule="auto"/>
              <w:ind w:firstLine="0" w:firstLineChars="0"/>
              <w:jc w:val="center"/>
              <w:rPr>
                <w:bCs/>
                <w:sz w:val="21"/>
                <w:szCs w:val="21"/>
              </w:rPr>
            </w:pPr>
            <w:r>
              <w:rPr>
                <w:rFonts w:hint="eastAsia"/>
                <w:color w:val="000000"/>
                <w:sz w:val="22"/>
                <w:szCs w:val="22"/>
              </w:rPr>
              <w:t>2706</w:t>
            </w:r>
          </w:p>
        </w:tc>
        <w:tc>
          <w:tcPr>
            <w:tcW w:w="708" w:type="dxa"/>
            <w:vAlign w:val="center"/>
          </w:tcPr>
          <w:p>
            <w:pPr>
              <w:spacing w:line="240" w:lineRule="auto"/>
              <w:ind w:firstLine="0" w:firstLineChars="0"/>
              <w:jc w:val="center"/>
              <w:rPr>
                <w:bCs/>
                <w:sz w:val="21"/>
                <w:szCs w:val="21"/>
              </w:rPr>
            </w:pPr>
            <w:r>
              <w:rPr>
                <w:rFonts w:hint="eastAsia"/>
                <w:color w:val="000000"/>
                <w:sz w:val="22"/>
                <w:szCs w:val="22"/>
              </w:rPr>
              <w:t>1020</w:t>
            </w:r>
          </w:p>
        </w:tc>
        <w:tc>
          <w:tcPr>
            <w:tcW w:w="1417" w:type="dxa"/>
            <w:vAlign w:val="center"/>
          </w:tcPr>
          <w:p>
            <w:pPr>
              <w:spacing w:line="240" w:lineRule="auto"/>
              <w:ind w:firstLine="0" w:firstLineChars="0"/>
              <w:jc w:val="center"/>
              <w:rPr>
                <w:bCs/>
                <w:sz w:val="21"/>
                <w:szCs w:val="21"/>
              </w:rPr>
            </w:pPr>
            <w:r>
              <w:rPr>
                <w:rFonts w:hint="eastAsia"/>
                <w:color w:val="000000"/>
                <w:sz w:val="22"/>
                <w:szCs w:val="22"/>
              </w:rPr>
              <w:t>1027.5</w:t>
            </w:r>
          </w:p>
        </w:tc>
        <w:tc>
          <w:tcPr>
            <w:tcW w:w="1561" w:type="dxa"/>
            <w:vAlign w:val="center"/>
          </w:tcPr>
          <w:p>
            <w:pPr>
              <w:spacing w:line="240" w:lineRule="auto"/>
              <w:ind w:firstLine="0" w:firstLineChars="0"/>
              <w:jc w:val="center"/>
              <w:rPr>
                <w:bCs/>
                <w:sz w:val="21"/>
                <w:szCs w:val="21"/>
              </w:rPr>
            </w:pPr>
            <w:r>
              <w:rPr>
                <w:rFonts w:hint="eastAsia"/>
                <w:color w:val="000000"/>
                <w:sz w:val="22"/>
                <w:szCs w:val="22"/>
              </w:rPr>
              <w:t>164</w:t>
            </w:r>
          </w:p>
        </w:tc>
        <w:tc>
          <w:tcPr>
            <w:tcW w:w="1559" w:type="dxa"/>
            <w:vAlign w:val="center"/>
          </w:tcPr>
          <w:p>
            <w:pPr>
              <w:spacing w:line="240" w:lineRule="auto"/>
              <w:ind w:firstLine="0" w:firstLineChars="0"/>
              <w:jc w:val="center"/>
              <w:rPr>
                <w:bCs/>
                <w:sz w:val="21"/>
                <w:szCs w:val="21"/>
              </w:rPr>
            </w:pPr>
            <w:r>
              <w:rPr>
                <w:rFonts w:hint="eastAsia"/>
                <w:color w:val="000000"/>
                <w:sz w:val="22"/>
                <w:szCs w:val="22"/>
              </w:rPr>
              <w:t>220</w:t>
            </w:r>
          </w:p>
        </w:tc>
        <w:tc>
          <w:tcPr>
            <w:tcW w:w="1277" w:type="dxa"/>
            <w:vAlign w:val="center"/>
          </w:tcPr>
          <w:p>
            <w:pPr>
              <w:spacing w:line="240" w:lineRule="auto"/>
              <w:ind w:firstLine="0" w:firstLineChars="0"/>
              <w:jc w:val="center"/>
              <w:rPr>
                <w:bCs/>
                <w:sz w:val="21"/>
                <w:szCs w:val="21"/>
              </w:rPr>
            </w:pPr>
            <w:r>
              <w:rPr>
                <w:rFonts w:hint="eastAsia"/>
                <w:color w:val="000000"/>
                <w:sz w:val="21"/>
                <w:szCs w:val="21"/>
              </w:rPr>
              <w:t xml:space="preserve">3829.43 </w:t>
            </w:r>
          </w:p>
        </w:tc>
        <w:tc>
          <w:tcPr>
            <w:tcW w:w="1256" w:type="dxa"/>
            <w:vAlign w:val="center"/>
          </w:tcPr>
          <w:p>
            <w:pPr>
              <w:spacing w:line="240" w:lineRule="auto"/>
              <w:ind w:firstLine="0" w:firstLineChars="0"/>
              <w:jc w:val="center"/>
              <w:rPr>
                <w:sz w:val="21"/>
                <w:szCs w:val="21"/>
              </w:rPr>
            </w:pPr>
            <w:r>
              <w:rPr>
                <w:rFonts w:hint="eastAsia"/>
                <w:color w:val="000000"/>
                <w:sz w:val="21"/>
                <w:szCs w:val="21"/>
              </w:rPr>
              <w:t xml:space="preserve">8966.93 </w:t>
            </w:r>
          </w:p>
        </w:tc>
      </w:tr>
    </w:tbl>
    <w:p>
      <w:pPr>
        <w:spacing w:before="240" w:line="240" w:lineRule="auto"/>
        <w:ind w:firstLine="0" w:firstLineChars="0"/>
        <w:jc w:val="center"/>
        <w:rPr>
          <w:b/>
          <w:sz w:val="21"/>
          <w:szCs w:val="21"/>
        </w:rPr>
      </w:pPr>
    </w:p>
    <w:p>
      <w:pPr>
        <w:spacing w:before="240" w:line="240" w:lineRule="auto"/>
        <w:ind w:firstLine="0" w:firstLineChars="0"/>
        <w:jc w:val="center"/>
        <w:rPr>
          <w:b/>
          <w:sz w:val="21"/>
          <w:szCs w:val="21"/>
        </w:rPr>
      </w:pPr>
      <w:r>
        <w:rPr>
          <w:rFonts w:hint="eastAsia"/>
          <w:b/>
          <w:sz w:val="21"/>
          <w:szCs w:val="21"/>
        </w:rPr>
        <w:t xml:space="preserve">表6.2-2  规划远期内各乡镇各类工程项目投资估算一览表 </w:t>
      </w:r>
    </w:p>
    <w:p>
      <w:pPr>
        <w:spacing w:line="240" w:lineRule="auto"/>
        <w:ind w:firstLine="0" w:firstLineChars="0"/>
        <w:jc w:val="right"/>
        <w:rPr>
          <w:b/>
          <w:sz w:val="21"/>
          <w:szCs w:val="21"/>
        </w:rPr>
      </w:pPr>
      <w:r>
        <w:rPr>
          <w:rFonts w:hint="eastAsia"/>
          <w:b/>
          <w:sz w:val="21"/>
          <w:szCs w:val="21"/>
        </w:rPr>
        <w:t>（单位：万元）</w:t>
      </w:r>
    </w:p>
    <w:tbl>
      <w:tblPr>
        <w:tblStyle w:val="28"/>
        <w:tblW w:w="1029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75"/>
        <w:gridCol w:w="1443"/>
        <w:gridCol w:w="708"/>
        <w:gridCol w:w="1417"/>
        <w:gridCol w:w="1561"/>
        <w:gridCol w:w="1559"/>
        <w:gridCol w:w="1277"/>
        <w:gridCol w:w="125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1075" w:type="dxa"/>
            <w:vAlign w:val="center"/>
          </w:tcPr>
          <w:p>
            <w:pPr>
              <w:spacing w:line="240" w:lineRule="auto"/>
              <w:ind w:firstLine="0" w:firstLineChars="0"/>
              <w:jc w:val="center"/>
              <w:rPr>
                <w:b/>
                <w:bCs/>
                <w:sz w:val="21"/>
                <w:szCs w:val="21"/>
              </w:rPr>
            </w:pPr>
            <w:r>
              <w:rPr>
                <w:rFonts w:hint="eastAsia"/>
                <w:b/>
                <w:bCs/>
                <w:sz w:val="21"/>
                <w:szCs w:val="21"/>
              </w:rPr>
              <w:t>工程类型</w:t>
            </w:r>
          </w:p>
        </w:tc>
        <w:tc>
          <w:tcPr>
            <w:tcW w:w="1443" w:type="dxa"/>
            <w:vAlign w:val="center"/>
          </w:tcPr>
          <w:p>
            <w:pPr>
              <w:spacing w:line="240" w:lineRule="auto"/>
              <w:ind w:firstLine="0" w:firstLineChars="0"/>
              <w:jc w:val="center"/>
              <w:rPr>
                <w:b/>
                <w:bCs/>
                <w:sz w:val="21"/>
                <w:szCs w:val="21"/>
              </w:rPr>
            </w:pPr>
            <w:r>
              <w:rPr>
                <w:rFonts w:hint="eastAsia"/>
                <w:b/>
                <w:sz w:val="21"/>
                <w:szCs w:val="21"/>
              </w:rPr>
              <w:t>格栅+调节池+生态调蓄塘</w:t>
            </w:r>
          </w:p>
        </w:tc>
        <w:tc>
          <w:tcPr>
            <w:tcW w:w="708" w:type="dxa"/>
            <w:vAlign w:val="center"/>
          </w:tcPr>
          <w:p>
            <w:pPr>
              <w:spacing w:line="240" w:lineRule="auto"/>
              <w:ind w:firstLine="0" w:firstLineChars="0"/>
              <w:jc w:val="center"/>
              <w:rPr>
                <w:b/>
                <w:bCs/>
                <w:sz w:val="21"/>
                <w:szCs w:val="21"/>
              </w:rPr>
            </w:pPr>
            <w:r>
              <w:rPr>
                <w:rFonts w:hint="eastAsia"/>
                <w:b/>
                <w:sz w:val="21"/>
                <w:szCs w:val="21"/>
              </w:rPr>
              <w:t>A2/O</w:t>
            </w:r>
          </w:p>
        </w:tc>
        <w:tc>
          <w:tcPr>
            <w:tcW w:w="1417" w:type="dxa"/>
            <w:vAlign w:val="center"/>
          </w:tcPr>
          <w:p>
            <w:pPr>
              <w:spacing w:line="240" w:lineRule="auto"/>
              <w:ind w:firstLine="0" w:firstLineChars="0"/>
              <w:jc w:val="center"/>
              <w:rPr>
                <w:b/>
                <w:bCs/>
                <w:sz w:val="21"/>
                <w:szCs w:val="21"/>
              </w:rPr>
            </w:pPr>
            <w:r>
              <w:rPr>
                <w:rFonts w:hint="eastAsia"/>
                <w:b/>
                <w:sz w:val="21"/>
                <w:szCs w:val="21"/>
              </w:rPr>
              <w:t>生物接触氧化+人工湿地</w:t>
            </w:r>
          </w:p>
        </w:tc>
        <w:tc>
          <w:tcPr>
            <w:tcW w:w="1561" w:type="dxa"/>
            <w:vAlign w:val="center"/>
          </w:tcPr>
          <w:p>
            <w:pPr>
              <w:spacing w:line="240" w:lineRule="auto"/>
              <w:ind w:firstLine="0" w:firstLineChars="0"/>
              <w:jc w:val="center"/>
              <w:rPr>
                <w:b/>
                <w:bCs/>
                <w:sz w:val="21"/>
                <w:szCs w:val="21"/>
              </w:rPr>
            </w:pPr>
            <w:r>
              <w:rPr>
                <w:rFonts w:hint="eastAsia"/>
                <w:b/>
                <w:sz w:val="21"/>
                <w:szCs w:val="21"/>
              </w:rPr>
              <w:t>三格化粪池+庭院湿地系统</w:t>
            </w:r>
          </w:p>
        </w:tc>
        <w:tc>
          <w:tcPr>
            <w:tcW w:w="1559" w:type="dxa"/>
            <w:vAlign w:val="center"/>
          </w:tcPr>
          <w:p>
            <w:pPr>
              <w:spacing w:line="240" w:lineRule="auto"/>
              <w:ind w:firstLine="0" w:firstLineChars="0"/>
              <w:jc w:val="center"/>
              <w:rPr>
                <w:b/>
                <w:bCs/>
                <w:sz w:val="21"/>
                <w:szCs w:val="21"/>
              </w:rPr>
            </w:pPr>
            <w:r>
              <w:rPr>
                <w:rFonts w:hint="eastAsia"/>
                <w:b/>
                <w:sz w:val="21"/>
                <w:szCs w:val="21"/>
              </w:rPr>
              <w:t>预处理+生化池+人工湿地</w:t>
            </w:r>
          </w:p>
        </w:tc>
        <w:tc>
          <w:tcPr>
            <w:tcW w:w="1277" w:type="dxa"/>
            <w:vAlign w:val="center"/>
          </w:tcPr>
          <w:p>
            <w:pPr>
              <w:spacing w:line="240" w:lineRule="auto"/>
              <w:ind w:firstLine="0" w:firstLineChars="0"/>
              <w:jc w:val="center"/>
              <w:rPr>
                <w:b/>
                <w:bCs/>
                <w:sz w:val="21"/>
                <w:szCs w:val="21"/>
              </w:rPr>
            </w:pPr>
            <w:r>
              <w:rPr>
                <w:rFonts w:hint="eastAsia"/>
                <w:b/>
                <w:sz w:val="21"/>
                <w:szCs w:val="21"/>
              </w:rPr>
              <w:t>管网</w:t>
            </w:r>
          </w:p>
        </w:tc>
        <w:tc>
          <w:tcPr>
            <w:tcW w:w="1256" w:type="dxa"/>
            <w:vAlign w:val="center"/>
          </w:tcPr>
          <w:p>
            <w:pPr>
              <w:spacing w:line="240" w:lineRule="auto"/>
              <w:ind w:firstLine="0" w:firstLineChars="0"/>
              <w:jc w:val="center"/>
              <w:rPr>
                <w:b/>
                <w:sz w:val="21"/>
                <w:szCs w:val="21"/>
              </w:rPr>
            </w:pPr>
            <w:r>
              <w:rPr>
                <w:rFonts w:hint="eastAsia"/>
                <w:b/>
                <w:sz w:val="21"/>
                <w:szCs w:val="21"/>
              </w:rPr>
              <w:t>合计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075" w:type="dxa"/>
            <w:vAlign w:val="center"/>
          </w:tcPr>
          <w:p>
            <w:pPr>
              <w:spacing w:line="240" w:lineRule="auto"/>
              <w:ind w:firstLine="0" w:firstLineChars="0"/>
              <w:jc w:val="center"/>
              <w:rPr>
                <w:bCs/>
                <w:sz w:val="21"/>
                <w:szCs w:val="21"/>
              </w:rPr>
            </w:pPr>
            <w:r>
              <w:rPr>
                <w:rFonts w:hint="eastAsia"/>
                <w:color w:val="000000"/>
                <w:sz w:val="22"/>
                <w:szCs w:val="22"/>
              </w:rPr>
              <w:t>永福镇</w:t>
            </w:r>
          </w:p>
        </w:tc>
        <w:tc>
          <w:tcPr>
            <w:tcW w:w="1443" w:type="dxa"/>
            <w:vAlign w:val="center"/>
          </w:tcPr>
          <w:p>
            <w:pPr>
              <w:spacing w:line="240" w:lineRule="auto"/>
              <w:ind w:firstLine="0" w:firstLineChars="0"/>
              <w:jc w:val="center"/>
              <w:rPr>
                <w:bCs/>
                <w:sz w:val="21"/>
                <w:szCs w:val="21"/>
              </w:rPr>
            </w:pPr>
            <w:r>
              <w:rPr>
                <w:rFonts w:hint="eastAsia"/>
                <w:color w:val="000000"/>
                <w:sz w:val="22"/>
                <w:szCs w:val="22"/>
              </w:rPr>
              <w:t>546</w:t>
            </w:r>
          </w:p>
        </w:tc>
        <w:tc>
          <w:tcPr>
            <w:tcW w:w="708" w:type="dxa"/>
            <w:vAlign w:val="center"/>
          </w:tcPr>
          <w:p>
            <w:pPr>
              <w:spacing w:line="240" w:lineRule="auto"/>
              <w:ind w:firstLine="0" w:firstLineChars="0"/>
              <w:jc w:val="center"/>
              <w:rPr>
                <w:bCs/>
                <w:sz w:val="21"/>
                <w:szCs w:val="21"/>
              </w:rPr>
            </w:pPr>
            <w:r>
              <w:rPr>
                <w:rFonts w:hint="eastAsia"/>
                <w:color w:val="000000"/>
                <w:sz w:val="22"/>
                <w:szCs w:val="22"/>
              </w:rPr>
              <w:t>795</w:t>
            </w:r>
          </w:p>
        </w:tc>
        <w:tc>
          <w:tcPr>
            <w:tcW w:w="1417" w:type="dxa"/>
            <w:vAlign w:val="center"/>
          </w:tcPr>
          <w:p>
            <w:pPr>
              <w:spacing w:line="240" w:lineRule="auto"/>
              <w:ind w:firstLine="0" w:firstLineChars="0"/>
              <w:jc w:val="center"/>
              <w:rPr>
                <w:bCs/>
                <w:sz w:val="21"/>
                <w:szCs w:val="21"/>
              </w:rPr>
            </w:pPr>
            <w:r>
              <w:rPr>
                <w:rFonts w:hint="eastAsia"/>
                <w:color w:val="000000"/>
                <w:sz w:val="22"/>
                <w:szCs w:val="22"/>
              </w:rPr>
              <w:t>0</w:t>
            </w:r>
          </w:p>
        </w:tc>
        <w:tc>
          <w:tcPr>
            <w:tcW w:w="1561" w:type="dxa"/>
            <w:vAlign w:val="center"/>
          </w:tcPr>
          <w:p>
            <w:pPr>
              <w:spacing w:line="240" w:lineRule="auto"/>
              <w:ind w:firstLine="0" w:firstLineChars="0"/>
              <w:jc w:val="center"/>
              <w:rPr>
                <w:bCs/>
                <w:sz w:val="21"/>
                <w:szCs w:val="21"/>
              </w:rPr>
            </w:pPr>
            <w:r>
              <w:rPr>
                <w:rFonts w:hint="eastAsia"/>
                <w:color w:val="000000"/>
                <w:sz w:val="22"/>
                <w:szCs w:val="22"/>
              </w:rPr>
              <w:t>212</w:t>
            </w:r>
          </w:p>
        </w:tc>
        <w:tc>
          <w:tcPr>
            <w:tcW w:w="1559" w:type="dxa"/>
            <w:vAlign w:val="center"/>
          </w:tcPr>
          <w:p>
            <w:pPr>
              <w:spacing w:line="240" w:lineRule="auto"/>
              <w:ind w:firstLine="0" w:firstLineChars="0"/>
              <w:jc w:val="center"/>
              <w:rPr>
                <w:bCs/>
                <w:sz w:val="21"/>
                <w:szCs w:val="21"/>
              </w:rPr>
            </w:pPr>
            <w:r>
              <w:rPr>
                <w:rFonts w:hint="eastAsia"/>
                <w:color w:val="000000"/>
                <w:sz w:val="22"/>
                <w:szCs w:val="22"/>
              </w:rPr>
              <w:t>32</w:t>
            </w:r>
          </w:p>
        </w:tc>
        <w:tc>
          <w:tcPr>
            <w:tcW w:w="1277" w:type="dxa"/>
            <w:vAlign w:val="center"/>
          </w:tcPr>
          <w:p>
            <w:pPr>
              <w:spacing w:line="240" w:lineRule="auto"/>
              <w:ind w:firstLine="0" w:firstLineChars="0"/>
              <w:jc w:val="center"/>
              <w:rPr>
                <w:bCs/>
                <w:sz w:val="21"/>
                <w:szCs w:val="21"/>
              </w:rPr>
            </w:pPr>
            <w:r>
              <w:rPr>
                <w:rFonts w:hint="eastAsia"/>
                <w:color w:val="000000"/>
                <w:sz w:val="21"/>
                <w:szCs w:val="21"/>
              </w:rPr>
              <w:t xml:space="preserve">1255.75 </w:t>
            </w:r>
          </w:p>
        </w:tc>
        <w:tc>
          <w:tcPr>
            <w:tcW w:w="1256" w:type="dxa"/>
            <w:vAlign w:val="center"/>
          </w:tcPr>
          <w:p>
            <w:pPr>
              <w:spacing w:line="240" w:lineRule="auto"/>
              <w:ind w:firstLine="0" w:firstLineChars="0"/>
              <w:jc w:val="center"/>
              <w:rPr>
                <w:sz w:val="21"/>
                <w:szCs w:val="21"/>
              </w:rPr>
            </w:pPr>
            <w:r>
              <w:rPr>
                <w:rFonts w:hint="eastAsia"/>
                <w:color w:val="000000"/>
                <w:sz w:val="21"/>
                <w:szCs w:val="21"/>
              </w:rPr>
              <w:t xml:space="preserve">2840.75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075" w:type="dxa"/>
            <w:vAlign w:val="center"/>
          </w:tcPr>
          <w:p>
            <w:pPr>
              <w:spacing w:line="240" w:lineRule="auto"/>
              <w:ind w:firstLine="0" w:firstLineChars="0"/>
              <w:jc w:val="center"/>
              <w:rPr>
                <w:bCs/>
                <w:sz w:val="21"/>
                <w:szCs w:val="21"/>
              </w:rPr>
            </w:pPr>
            <w:r>
              <w:rPr>
                <w:rFonts w:hint="eastAsia"/>
                <w:color w:val="000000"/>
                <w:sz w:val="22"/>
                <w:szCs w:val="22"/>
              </w:rPr>
              <w:t>罗锦镇</w:t>
            </w:r>
          </w:p>
        </w:tc>
        <w:tc>
          <w:tcPr>
            <w:tcW w:w="1443" w:type="dxa"/>
            <w:vAlign w:val="center"/>
          </w:tcPr>
          <w:p>
            <w:pPr>
              <w:spacing w:line="240" w:lineRule="auto"/>
              <w:ind w:firstLine="0" w:firstLineChars="0"/>
              <w:jc w:val="center"/>
              <w:rPr>
                <w:bCs/>
                <w:sz w:val="21"/>
                <w:szCs w:val="21"/>
              </w:rPr>
            </w:pPr>
            <w:r>
              <w:rPr>
                <w:rFonts w:hint="eastAsia"/>
                <w:color w:val="000000"/>
                <w:sz w:val="22"/>
                <w:szCs w:val="22"/>
              </w:rPr>
              <w:t>504</w:t>
            </w:r>
          </w:p>
        </w:tc>
        <w:tc>
          <w:tcPr>
            <w:tcW w:w="708" w:type="dxa"/>
            <w:vAlign w:val="center"/>
          </w:tcPr>
          <w:p>
            <w:pPr>
              <w:spacing w:line="240" w:lineRule="auto"/>
              <w:ind w:firstLine="0" w:firstLineChars="0"/>
              <w:jc w:val="center"/>
              <w:rPr>
                <w:bCs/>
                <w:sz w:val="21"/>
                <w:szCs w:val="21"/>
              </w:rPr>
            </w:pPr>
            <w:r>
              <w:rPr>
                <w:rFonts w:hint="eastAsia"/>
                <w:color w:val="000000"/>
                <w:sz w:val="22"/>
                <w:szCs w:val="22"/>
              </w:rPr>
              <w:t>240</w:t>
            </w:r>
          </w:p>
        </w:tc>
        <w:tc>
          <w:tcPr>
            <w:tcW w:w="1417" w:type="dxa"/>
            <w:vAlign w:val="center"/>
          </w:tcPr>
          <w:p>
            <w:pPr>
              <w:spacing w:line="240" w:lineRule="auto"/>
              <w:ind w:firstLine="0" w:firstLineChars="0"/>
              <w:jc w:val="center"/>
              <w:rPr>
                <w:bCs/>
                <w:sz w:val="21"/>
                <w:szCs w:val="21"/>
              </w:rPr>
            </w:pPr>
            <w:r>
              <w:rPr>
                <w:rFonts w:hint="eastAsia"/>
                <w:color w:val="000000"/>
                <w:sz w:val="22"/>
                <w:szCs w:val="22"/>
              </w:rPr>
              <w:t>0</w:t>
            </w:r>
          </w:p>
        </w:tc>
        <w:tc>
          <w:tcPr>
            <w:tcW w:w="1561" w:type="dxa"/>
            <w:vAlign w:val="center"/>
          </w:tcPr>
          <w:p>
            <w:pPr>
              <w:spacing w:line="240" w:lineRule="auto"/>
              <w:ind w:firstLine="0" w:firstLineChars="0"/>
              <w:jc w:val="center"/>
              <w:rPr>
                <w:bCs/>
                <w:sz w:val="21"/>
                <w:szCs w:val="21"/>
              </w:rPr>
            </w:pPr>
            <w:r>
              <w:rPr>
                <w:rFonts w:hint="eastAsia"/>
                <w:color w:val="000000"/>
                <w:sz w:val="22"/>
                <w:szCs w:val="22"/>
              </w:rPr>
              <w:t>224</w:t>
            </w:r>
          </w:p>
        </w:tc>
        <w:tc>
          <w:tcPr>
            <w:tcW w:w="1559" w:type="dxa"/>
            <w:vAlign w:val="center"/>
          </w:tcPr>
          <w:p>
            <w:pPr>
              <w:spacing w:line="240" w:lineRule="auto"/>
              <w:ind w:firstLine="0" w:firstLineChars="0"/>
              <w:jc w:val="center"/>
              <w:rPr>
                <w:bCs/>
                <w:sz w:val="21"/>
                <w:szCs w:val="21"/>
              </w:rPr>
            </w:pPr>
            <w:r>
              <w:rPr>
                <w:rFonts w:hint="eastAsia"/>
                <w:color w:val="000000"/>
                <w:sz w:val="22"/>
                <w:szCs w:val="22"/>
              </w:rPr>
              <w:t>8</w:t>
            </w:r>
          </w:p>
        </w:tc>
        <w:tc>
          <w:tcPr>
            <w:tcW w:w="1277" w:type="dxa"/>
            <w:vAlign w:val="center"/>
          </w:tcPr>
          <w:p>
            <w:pPr>
              <w:spacing w:line="240" w:lineRule="auto"/>
              <w:ind w:firstLine="0" w:firstLineChars="0"/>
              <w:jc w:val="center"/>
              <w:rPr>
                <w:bCs/>
                <w:sz w:val="21"/>
                <w:szCs w:val="21"/>
              </w:rPr>
            </w:pPr>
            <w:r>
              <w:rPr>
                <w:rFonts w:hint="eastAsia"/>
                <w:color w:val="000000"/>
                <w:sz w:val="21"/>
                <w:szCs w:val="21"/>
              </w:rPr>
              <w:t xml:space="preserve">1083.35 </w:t>
            </w:r>
          </w:p>
        </w:tc>
        <w:tc>
          <w:tcPr>
            <w:tcW w:w="1256" w:type="dxa"/>
            <w:vAlign w:val="center"/>
          </w:tcPr>
          <w:p>
            <w:pPr>
              <w:spacing w:line="240" w:lineRule="auto"/>
              <w:ind w:firstLine="0" w:firstLineChars="0"/>
              <w:jc w:val="center"/>
              <w:rPr>
                <w:sz w:val="21"/>
                <w:szCs w:val="21"/>
              </w:rPr>
            </w:pPr>
            <w:r>
              <w:rPr>
                <w:rFonts w:hint="eastAsia"/>
                <w:color w:val="000000"/>
                <w:sz w:val="21"/>
                <w:szCs w:val="21"/>
              </w:rPr>
              <w:t xml:space="preserve">2059.35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075" w:type="dxa"/>
            <w:vAlign w:val="center"/>
          </w:tcPr>
          <w:p>
            <w:pPr>
              <w:spacing w:line="240" w:lineRule="auto"/>
              <w:ind w:firstLine="0" w:firstLineChars="0"/>
              <w:jc w:val="center"/>
              <w:rPr>
                <w:bCs/>
                <w:sz w:val="21"/>
                <w:szCs w:val="21"/>
              </w:rPr>
            </w:pPr>
            <w:r>
              <w:rPr>
                <w:rFonts w:hint="eastAsia"/>
                <w:color w:val="000000"/>
                <w:sz w:val="22"/>
                <w:szCs w:val="22"/>
              </w:rPr>
              <w:t>苏桥镇</w:t>
            </w:r>
          </w:p>
        </w:tc>
        <w:tc>
          <w:tcPr>
            <w:tcW w:w="1443" w:type="dxa"/>
            <w:vAlign w:val="center"/>
          </w:tcPr>
          <w:p>
            <w:pPr>
              <w:spacing w:line="240" w:lineRule="auto"/>
              <w:ind w:firstLine="0" w:firstLineChars="0"/>
              <w:jc w:val="center"/>
              <w:rPr>
                <w:bCs/>
                <w:sz w:val="21"/>
                <w:szCs w:val="21"/>
              </w:rPr>
            </w:pPr>
            <w:r>
              <w:rPr>
                <w:rFonts w:hint="eastAsia"/>
                <w:color w:val="000000"/>
                <w:sz w:val="22"/>
                <w:szCs w:val="22"/>
              </w:rPr>
              <w:t>480</w:t>
            </w:r>
          </w:p>
        </w:tc>
        <w:tc>
          <w:tcPr>
            <w:tcW w:w="708" w:type="dxa"/>
            <w:vAlign w:val="center"/>
          </w:tcPr>
          <w:p>
            <w:pPr>
              <w:spacing w:line="240" w:lineRule="auto"/>
              <w:ind w:firstLine="0" w:firstLineChars="0"/>
              <w:jc w:val="center"/>
              <w:rPr>
                <w:bCs/>
                <w:sz w:val="21"/>
                <w:szCs w:val="21"/>
              </w:rPr>
            </w:pPr>
            <w:r>
              <w:rPr>
                <w:rFonts w:hint="eastAsia"/>
                <w:color w:val="000000"/>
                <w:sz w:val="22"/>
                <w:szCs w:val="22"/>
              </w:rPr>
              <w:t>240</w:t>
            </w:r>
          </w:p>
        </w:tc>
        <w:tc>
          <w:tcPr>
            <w:tcW w:w="1417" w:type="dxa"/>
            <w:vAlign w:val="center"/>
          </w:tcPr>
          <w:p>
            <w:pPr>
              <w:spacing w:line="240" w:lineRule="auto"/>
              <w:ind w:firstLine="0" w:firstLineChars="0"/>
              <w:jc w:val="center"/>
              <w:rPr>
                <w:bCs/>
                <w:sz w:val="21"/>
                <w:szCs w:val="21"/>
              </w:rPr>
            </w:pPr>
            <w:r>
              <w:rPr>
                <w:rFonts w:hint="eastAsia"/>
                <w:color w:val="000000"/>
                <w:sz w:val="22"/>
                <w:szCs w:val="22"/>
              </w:rPr>
              <w:t>0</w:t>
            </w:r>
          </w:p>
        </w:tc>
        <w:tc>
          <w:tcPr>
            <w:tcW w:w="1561" w:type="dxa"/>
            <w:vAlign w:val="center"/>
          </w:tcPr>
          <w:p>
            <w:pPr>
              <w:spacing w:line="240" w:lineRule="auto"/>
              <w:ind w:firstLine="0" w:firstLineChars="0"/>
              <w:jc w:val="center"/>
              <w:rPr>
                <w:bCs/>
                <w:sz w:val="21"/>
                <w:szCs w:val="21"/>
              </w:rPr>
            </w:pPr>
            <w:r>
              <w:rPr>
                <w:rFonts w:hint="eastAsia"/>
                <w:color w:val="000000"/>
                <w:sz w:val="22"/>
                <w:szCs w:val="22"/>
              </w:rPr>
              <w:t>48</w:t>
            </w:r>
          </w:p>
        </w:tc>
        <w:tc>
          <w:tcPr>
            <w:tcW w:w="1559" w:type="dxa"/>
            <w:vAlign w:val="center"/>
          </w:tcPr>
          <w:p>
            <w:pPr>
              <w:spacing w:line="240" w:lineRule="auto"/>
              <w:ind w:firstLine="0" w:firstLineChars="0"/>
              <w:jc w:val="center"/>
              <w:rPr>
                <w:bCs/>
                <w:sz w:val="21"/>
                <w:szCs w:val="21"/>
              </w:rPr>
            </w:pPr>
            <w:r>
              <w:rPr>
                <w:rFonts w:hint="eastAsia"/>
                <w:color w:val="000000"/>
                <w:sz w:val="22"/>
                <w:szCs w:val="22"/>
              </w:rPr>
              <w:t>12</w:t>
            </w:r>
          </w:p>
        </w:tc>
        <w:tc>
          <w:tcPr>
            <w:tcW w:w="1277" w:type="dxa"/>
            <w:vAlign w:val="center"/>
          </w:tcPr>
          <w:p>
            <w:pPr>
              <w:spacing w:line="240" w:lineRule="auto"/>
              <w:ind w:firstLine="0" w:firstLineChars="0"/>
              <w:jc w:val="center"/>
              <w:rPr>
                <w:bCs/>
                <w:sz w:val="21"/>
                <w:szCs w:val="21"/>
              </w:rPr>
            </w:pPr>
            <w:r>
              <w:rPr>
                <w:rFonts w:hint="eastAsia"/>
                <w:color w:val="000000"/>
                <w:sz w:val="21"/>
                <w:szCs w:val="21"/>
              </w:rPr>
              <w:t xml:space="preserve">920.79 </w:t>
            </w:r>
          </w:p>
        </w:tc>
        <w:tc>
          <w:tcPr>
            <w:tcW w:w="1256" w:type="dxa"/>
            <w:vAlign w:val="center"/>
          </w:tcPr>
          <w:p>
            <w:pPr>
              <w:spacing w:line="240" w:lineRule="auto"/>
              <w:ind w:firstLine="0" w:firstLineChars="0"/>
              <w:jc w:val="center"/>
              <w:rPr>
                <w:sz w:val="21"/>
                <w:szCs w:val="21"/>
              </w:rPr>
            </w:pPr>
            <w:r>
              <w:rPr>
                <w:rFonts w:hint="eastAsia"/>
                <w:color w:val="000000"/>
                <w:sz w:val="21"/>
                <w:szCs w:val="21"/>
              </w:rPr>
              <w:t xml:space="preserve">1700.79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075" w:type="dxa"/>
            <w:vAlign w:val="center"/>
          </w:tcPr>
          <w:p>
            <w:pPr>
              <w:spacing w:line="240" w:lineRule="auto"/>
              <w:ind w:firstLine="0" w:firstLineChars="0"/>
              <w:jc w:val="center"/>
              <w:rPr>
                <w:bCs/>
                <w:sz w:val="21"/>
                <w:szCs w:val="21"/>
              </w:rPr>
            </w:pPr>
            <w:r>
              <w:rPr>
                <w:rFonts w:hint="eastAsia"/>
                <w:color w:val="000000"/>
                <w:sz w:val="22"/>
                <w:szCs w:val="22"/>
              </w:rPr>
              <w:t>堡里镇</w:t>
            </w:r>
          </w:p>
        </w:tc>
        <w:tc>
          <w:tcPr>
            <w:tcW w:w="1443" w:type="dxa"/>
            <w:vAlign w:val="center"/>
          </w:tcPr>
          <w:p>
            <w:pPr>
              <w:spacing w:line="240" w:lineRule="auto"/>
              <w:ind w:firstLine="0" w:firstLineChars="0"/>
              <w:jc w:val="center"/>
              <w:rPr>
                <w:bCs/>
                <w:sz w:val="21"/>
                <w:szCs w:val="21"/>
              </w:rPr>
            </w:pPr>
            <w:r>
              <w:rPr>
                <w:rFonts w:hint="eastAsia"/>
                <w:color w:val="000000"/>
                <w:sz w:val="22"/>
                <w:szCs w:val="22"/>
              </w:rPr>
              <w:t>696</w:t>
            </w:r>
          </w:p>
        </w:tc>
        <w:tc>
          <w:tcPr>
            <w:tcW w:w="708" w:type="dxa"/>
            <w:vAlign w:val="center"/>
          </w:tcPr>
          <w:p>
            <w:pPr>
              <w:spacing w:line="240" w:lineRule="auto"/>
              <w:ind w:firstLine="0" w:firstLineChars="0"/>
              <w:jc w:val="center"/>
              <w:rPr>
                <w:bCs/>
                <w:sz w:val="21"/>
                <w:szCs w:val="21"/>
              </w:rPr>
            </w:pPr>
            <w:r>
              <w:rPr>
                <w:rFonts w:hint="eastAsia"/>
                <w:color w:val="000000"/>
                <w:sz w:val="22"/>
                <w:szCs w:val="22"/>
              </w:rPr>
              <w:t>675</w:t>
            </w:r>
          </w:p>
        </w:tc>
        <w:tc>
          <w:tcPr>
            <w:tcW w:w="1417" w:type="dxa"/>
            <w:vAlign w:val="center"/>
          </w:tcPr>
          <w:p>
            <w:pPr>
              <w:spacing w:line="240" w:lineRule="auto"/>
              <w:ind w:firstLine="0" w:firstLineChars="0"/>
              <w:jc w:val="center"/>
              <w:rPr>
                <w:bCs/>
                <w:sz w:val="21"/>
                <w:szCs w:val="21"/>
              </w:rPr>
            </w:pPr>
            <w:r>
              <w:rPr>
                <w:rFonts w:hint="eastAsia"/>
                <w:color w:val="000000"/>
                <w:sz w:val="22"/>
                <w:szCs w:val="22"/>
              </w:rPr>
              <w:t>0</w:t>
            </w:r>
          </w:p>
        </w:tc>
        <w:tc>
          <w:tcPr>
            <w:tcW w:w="1561" w:type="dxa"/>
            <w:vAlign w:val="center"/>
          </w:tcPr>
          <w:p>
            <w:pPr>
              <w:spacing w:line="240" w:lineRule="auto"/>
              <w:ind w:firstLine="0" w:firstLineChars="0"/>
              <w:jc w:val="center"/>
              <w:rPr>
                <w:bCs/>
                <w:sz w:val="21"/>
                <w:szCs w:val="21"/>
              </w:rPr>
            </w:pPr>
            <w:r>
              <w:rPr>
                <w:rFonts w:hint="eastAsia"/>
                <w:color w:val="000000"/>
                <w:sz w:val="22"/>
                <w:szCs w:val="22"/>
              </w:rPr>
              <w:t>256</w:t>
            </w:r>
          </w:p>
        </w:tc>
        <w:tc>
          <w:tcPr>
            <w:tcW w:w="1559" w:type="dxa"/>
            <w:vAlign w:val="center"/>
          </w:tcPr>
          <w:p>
            <w:pPr>
              <w:spacing w:line="240" w:lineRule="auto"/>
              <w:ind w:firstLine="0" w:firstLineChars="0"/>
              <w:jc w:val="center"/>
              <w:rPr>
                <w:bCs/>
                <w:sz w:val="21"/>
                <w:szCs w:val="21"/>
              </w:rPr>
            </w:pPr>
            <w:r>
              <w:rPr>
                <w:rFonts w:hint="eastAsia"/>
                <w:color w:val="000000"/>
                <w:sz w:val="22"/>
                <w:szCs w:val="22"/>
              </w:rPr>
              <w:t>52</w:t>
            </w:r>
          </w:p>
        </w:tc>
        <w:tc>
          <w:tcPr>
            <w:tcW w:w="1277" w:type="dxa"/>
            <w:vAlign w:val="center"/>
          </w:tcPr>
          <w:p>
            <w:pPr>
              <w:spacing w:line="240" w:lineRule="auto"/>
              <w:ind w:firstLine="0" w:firstLineChars="0"/>
              <w:jc w:val="center"/>
              <w:rPr>
                <w:bCs/>
                <w:sz w:val="21"/>
                <w:szCs w:val="21"/>
              </w:rPr>
            </w:pPr>
            <w:r>
              <w:rPr>
                <w:rFonts w:hint="eastAsia"/>
                <w:color w:val="000000"/>
                <w:sz w:val="21"/>
                <w:szCs w:val="21"/>
              </w:rPr>
              <w:t xml:space="preserve">1287.35 </w:t>
            </w:r>
          </w:p>
        </w:tc>
        <w:tc>
          <w:tcPr>
            <w:tcW w:w="1256" w:type="dxa"/>
            <w:vAlign w:val="center"/>
          </w:tcPr>
          <w:p>
            <w:pPr>
              <w:spacing w:line="240" w:lineRule="auto"/>
              <w:ind w:firstLine="0" w:firstLineChars="0"/>
              <w:jc w:val="center"/>
              <w:rPr>
                <w:sz w:val="21"/>
                <w:szCs w:val="21"/>
              </w:rPr>
            </w:pPr>
            <w:r>
              <w:rPr>
                <w:rFonts w:hint="eastAsia"/>
                <w:color w:val="000000"/>
                <w:sz w:val="21"/>
                <w:szCs w:val="21"/>
              </w:rPr>
              <w:t xml:space="preserve">2966.35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075" w:type="dxa"/>
            <w:vAlign w:val="center"/>
          </w:tcPr>
          <w:p>
            <w:pPr>
              <w:spacing w:line="240" w:lineRule="auto"/>
              <w:ind w:firstLine="0" w:firstLineChars="0"/>
              <w:jc w:val="center"/>
              <w:rPr>
                <w:bCs/>
                <w:sz w:val="21"/>
                <w:szCs w:val="21"/>
              </w:rPr>
            </w:pPr>
            <w:r>
              <w:rPr>
                <w:rFonts w:hint="eastAsia"/>
                <w:color w:val="000000"/>
                <w:sz w:val="22"/>
                <w:szCs w:val="22"/>
              </w:rPr>
              <w:t>三皇镇</w:t>
            </w:r>
          </w:p>
        </w:tc>
        <w:tc>
          <w:tcPr>
            <w:tcW w:w="1443" w:type="dxa"/>
            <w:vAlign w:val="center"/>
          </w:tcPr>
          <w:p>
            <w:pPr>
              <w:spacing w:line="240" w:lineRule="auto"/>
              <w:ind w:firstLine="0" w:firstLineChars="0"/>
              <w:jc w:val="center"/>
              <w:rPr>
                <w:bCs/>
                <w:sz w:val="21"/>
                <w:szCs w:val="21"/>
              </w:rPr>
            </w:pPr>
            <w:r>
              <w:rPr>
                <w:rFonts w:hint="eastAsia"/>
                <w:color w:val="000000"/>
                <w:sz w:val="22"/>
                <w:szCs w:val="22"/>
              </w:rPr>
              <w:t>720</w:t>
            </w:r>
          </w:p>
        </w:tc>
        <w:tc>
          <w:tcPr>
            <w:tcW w:w="708" w:type="dxa"/>
            <w:vAlign w:val="center"/>
          </w:tcPr>
          <w:p>
            <w:pPr>
              <w:spacing w:line="240" w:lineRule="auto"/>
              <w:ind w:firstLine="0" w:firstLineChars="0"/>
              <w:jc w:val="center"/>
              <w:rPr>
                <w:bCs/>
                <w:sz w:val="21"/>
                <w:szCs w:val="21"/>
              </w:rPr>
            </w:pPr>
            <w:r>
              <w:rPr>
                <w:rFonts w:hint="eastAsia"/>
                <w:color w:val="000000"/>
                <w:sz w:val="22"/>
                <w:szCs w:val="22"/>
              </w:rPr>
              <w:t>555</w:t>
            </w:r>
          </w:p>
        </w:tc>
        <w:tc>
          <w:tcPr>
            <w:tcW w:w="1417" w:type="dxa"/>
            <w:vAlign w:val="center"/>
          </w:tcPr>
          <w:p>
            <w:pPr>
              <w:spacing w:line="240" w:lineRule="auto"/>
              <w:ind w:firstLine="0" w:firstLineChars="0"/>
              <w:jc w:val="center"/>
              <w:rPr>
                <w:bCs/>
                <w:sz w:val="21"/>
                <w:szCs w:val="21"/>
              </w:rPr>
            </w:pPr>
            <w:r>
              <w:rPr>
                <w:rFonts w:hint="eastAsia"/>
                <w:color w:val="000000"/>
                <w:sz w:val="22"/>
                <w:szCs w:val="22"/>
              </w:rPr>
              <w:t>0</w:t>
            </w:r>
          </w:p>
        </w:tc>
        <w:tc>
          <w:tcPr>
            <w:tcW w:w="1561" w:type="dxa"/>
            <w:vAlign w:val="center"/>
          </w:tcPr>
          <w:p>
            <w:pPr>
              <w:spacing w:line="240" w:lineRule="auto"/>
              <w:ind w:firstLine="0" w:firstLineChars="0"/>
              <w:jc w:val="center"/>
              <w:rPr>
                <w:bCs/>
                <w:sz w:val="21"/>
                <w:szCs w:val="21"/>
              </w:rPr>
            </w:pPr>
            <w:r>
              <w:rPr>
                <w:rFonts w:hint="eastAsia"/>
                <w:color w:val="000000"/>
                <w:sz w:val="22"/>
                <w:szCs w:val="22"/>
              </w:rPr>
              <w:t>372</w:t>
            </w:r>
          </w:p>
        </w:tc>
        <w:tc>
          <w:tcPr>
            <w:tcW w:w="1559" w:type="dxa"/>
            <w:vAlign w:val="center"/>
          </w:tcPr>
          <w:p>
            <w:pPr>
              <w:spacing w:line="240" w:lineRule="auto"/>
              <w:ind w:firstLine="0" w:firstLineChars="0"/>
              <w:jc w:val="center"/>
              <w:rPr>
                <w:bCs/>
                <w:sz w:val="21"/>
                <w:szCs w:val="21"/>
              </w:rPr>
            </w:pPr>
            <w:r>
              <w:rPr>
                <w:rFonts w:hint="eastAsia"/>
                <w:color w:val="000000"/>
                <w:sz w:val="22"/>
                <w:szCs w:val="22"/>
              </w:rPr>
              <w:t>44</w:t>
            </w:r>
          </w:p>
        </w:tc>
        <w:tc>
          <w:tcPr>
            <w:tcW w:w="1277" w:type="dxa"/>
            <w:vAlign w:val="center"/>
          </w:tcPr>
          <w:p>
            <w:pPr>
              <w:spacing w:line="240" w:lineRule="auto"/>
              <w:ind w:firstLine="0" w:firstLineChars="0"/>
              <w:jc w:val="center"/>
              <w:rPr>
                <w:bCs/>
                <w:sz w:val="21"/>
                <w:szCs w:val="21"/>
              </w:rPr>
            </w:pPr>
            <w:r>
              <w:rPr>
                <w:rFonts w:hint="eastAsia"/>
                <w:color w:val="000000"/>
                <w:sz w:val="21"/>
                <w:szCs w:val="21"/>
              </w:rPr>
              <w:t xml:space="preserve">949.34 </w:t>
            </w:r>
          </w:p>
        </w:tc>
        <w:tc>
          <w:tcPr>
            <w:tcW w:w="1256" w:type="dxa"/>
            <w:vAlign w:val="center"/>
          </w:tcPr>
          <w:p>
            <w:pPr>
              <w:spacing w:line="240" w:lineRule="auto"/>
              <w:ind w:firstLine="0" w:firstLineChars="0"/>
              <w:jc w:val="center"/>
              <w:rPr>
                <w:sz w:val="21"/>
                <w:szCs w:val="21"/>
              </w:rPr>
            </w:pPr>
            <w:r>
              <w:rPr>
                <w:rFonts w:hint="eastAsia"/>
                <w:color w:val="000000"/>
                <w:sz w:val="21"/>
                <w:szCs w:val="21"/>
              </w:rPr>
              <w:t xml:space="preserve">2640.34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075" w:type="dxa"/>
            <w:vAlign w:val="center"/>
          </w:tcPr>
          <w:p>
            <w:pPr>
              <w:spacing w:line="240" w:lineRule="auto"/>
              <w:ind w:firstLine="0" w:firstLineChars="0"/>
              <w:jc w:val="center"/>
              <w:rPr>
                <w:bCs/>
                <w:sz w:val="21"/>
                <w:szCs w:val="21"/>
              </w:rPr>
            </w:pPr>
            <w:r>
              <w:rPr>
                <w:rFonts w:hint="eastAsia"/>
                <w:color w:val="000000"/>
                <w:sz w:val="22"/>
                <w:szCs w:val="22"/>
              </w:rPr>
              <w:t>百寿镇</w:t>
            </w:r>
          </w:p>
        </w:tc>
        <w:tc>
          <w:tcPr>
            <w:tcW w:w="1443" w:type="dxa"/>
            <w:vAlign w:val="center"/>
          </w:tcPr>
          <w:p>
            <w:pPr>
              <w:spacing w:line="240" w:lineRule="auto"/>
              <w:ind w:firstLine="0" w:firstLineChars="0"/>
              <w:jc w:val="center"/>
              <w:rPr>
                <w:bCs/>
                <w:sz w:val="21"/>
                <w:szCs w:val="21"/>
              </w:rPr>
            </w:pPr>
            <w:r>
              <w:rPr>
                <w:rFonts w:hint="eastAsia"/>
                <w:color w:val="000000"/>
                <w:sz w:val="22"/>
                <w:szCs w:val="22"/>
              </w:rPr>
              <w:t>634.8</w:t>
            </w:r>
          </w:p>
        </w:tc>
        <w:tc>
          <w:tcPr>
            <w:tcW w:w="708" w:type="dxa"/>
            <w:vAlign w:val="center"/>
          </w:tcPr>
          <w:p>
            <w:pPr>
              <w:spacing w:line="240" w:lineRule="auto"/>
              <w:ind w:firstLine="0" w:firstLineChars="0"/>
              <w:jc w:val="center"/>
              <w:rPr>
                <w:bCs/>
                <w:sz w:val="21"/>
                <w:szCs w:val="21"/>
              </w:rPr>
            </w:pPr>
            <w:r>
              <w:rPr>
                <w:rFonts w:hint="eastAsia"/>
                <w:color w:val="000000"/>
                <w:sz w:val="22"/>
                <w:szCs w:val="22"/>
              </w:rPr>
              <w:t>0</w:t>
            </w:r>
          </w:p>
        </w:tc>
        <w:tc>
          <w:tcPr>
            <w:tcW w:w="1417" w:type="dxa"/>
            <w:vAlign w:val="center"/>
          </w:tcPr>
          <w:p>
            <w:pPr>
              <w:spacing w:line="240" w:lineRule="auto"/>
              <w:ind w:firstLine="0" w:firstLineChars="0"/>
              <w:jc w:val="center"/>
              <w:rPr>
                <w:bCs/>
                <w:sz w:val="21"/>
                <w:szCs w:val="21"/>
              </w:rPr>
            </w:pPr>
            <w:r>
              <w:rPr>
                <w:rFonts w:hint="eastAsia"/>
                <w:color w:val="000000"/>
                <w:sz w:val="22"/>
                <w:szCs w:val="22"/>
              </w:rPr>
              <w:t>0</w:t>
            </w:r>
          </w:p>
        </w:tc>
        <w:tc>
          <w:tcPr>
            <w:tcW w:w="1561" w:type="dxa"/>
            <w:vAlign w:val="center"/>
          </w:tcPr>
          <w:p>
            <w:pPr>
              <w:spacing w:line="240" w:lineRule="auto"/>
              <w:ind w:firstLine="0" w:firstLineChars="0"/>
              <w:jc w:val="center"/>
              <w:rPr>
                <w:bCs/>
                <w:sz w:val="21"/>
                <w:szCs w:val="21"/>
              </w:rPr>
            </w:pPr>
            <w:r>
              <w:rPr>
                <w:rFonts w:hint="eastAsia"/>
                <w:color w:val="000000"/>
                <w:sz w:val="22"/>
                <w:szCs w:val="22"/>
              </w:rPr>
              <w:t>828</w:t>
            </w:r>
          </w:p>
        </w:tc>
        <w:tc>
          <w:tcPr>
            <w:tcW w:w="1559" w:type="dxa"/>
            <w:vAlign w:val="center"/>
          </w:tcPr>
          <w:p>
            <w:pPr>
              <w:spacing w:line="240" w:lineRule="auto"/>
              <w:ind w:firstLine="0" w:firstLineChars="0"/>
              <w:jc w:val="center"/>
              <w:rPr>
                <w:bCs/>
                <w:sz w:val="21"/>
                <w:szCs w:val="21"/>
              </w:rPr>
            </w:pPr>
            <w:r>
              <w:rPr>
                <w:rFonts w:hint="eastAsia"/>
                <w:color w:val="000000"/>
                <w:sz w:val="22"/>
                <w:szCs w:val="22"/>
              </w:rPr>
              <w:t>20</w:t>
            </w:r>
          </w:p>
        </w:tc>
        <w:tc>
          <w:tcPr>
            <w:tcW w:w="1277" w:type="dxa"/>
            <w:vAlign w:val="center"/>
          </w:tcPr>
          <w:p>
            <w:pPr>
              <w:spacing w:line="240" w:lineRule="auto"/>
              <w:ind w:firstLine="0" w:firstLineChars="0"/>
              <w:jc w:val="center"/>
              <w:rPr>
                <w:bCs/>
                <w:sz w:val="21"/>
                <w:szCs w:val="21"/>
              </w:rPr>
            </w:pPr>
            <w:r>
              <w:rPr>
                <w:rFonts w:hint="eastAsia"/>
                <w:color w:val="000000"/>
                <w:sz w:val="21"/>
                <w:szCs w:val="21"/>
              </w:rPr>
              <w:t xml:space="preserve">1257.96 </w:t>
            </w:r>
          </w:p>
        </w:tc>
        <w:tc>
          <w:tcPr>
            <w:tcW w:w="1256" w:type="dxa"/>
            <w:vAlign w:val="center"/>
          </w:tcPr>
          <w:p>
            <w:pPr>
              <w:spacing w:line="240" w:lineRule="auto"/>
              <w:ind w:firstLine="0" w:firstLineChars="0"/>
              <w:jc w:val="center"/>
              <w:rPr>
                <w:sz w:val="21"/>
                <w:szCs w:val="21"/>
              </w:rPr>
            </w:pPr>
            <w:r>
              <w:rPr>
                <w:rFonts w:hint="eastAsia"/>
                <w:color w:val="000000"/>
                <w:sz w:val="21"/>
                <w:szCs w:val="21"/>
              </w:rPr>
              <w:t xml:space="preserve">2740.76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075" w:type="dxa"/>
            <w:vAlign w:val="center"/>
          </w:tcPr>
          <w:p>
            <w:pPr>
              <w:spacing w:line="240" w:lineRule="auto"/>
              <w:ind w:firstLine="0" w:firstLineChars="0"/>
              <w:jc w:val="center"/>
              <w:rPr>
                <w:bCs/>
                <w:sz w:val="21"/>
                <w:szCs w:val="21"/>
              </w:rPr>
            </w:pPr>
            <w:r>
              <w:rPr>
                <w:rFonts w:hint="eastAsia"/>
                <w:color w:val="000000"/>
                <w:sz w:val="22"/>
                <w:szCs w:val="22"/>
              </w:rPr>
              <w:t>广福乡</w:t>
            </w:r>
          </w:p>
        </w:tc>
        <w:tc>
          <w:tcPr>
            <w:tcW w:w="1443" w:type="dxa"/>
            <w:vAlign w:val="center"/>
          </w:tcPr>
          <w:p>
            <w:pPr>
              <w:spacing w:line="240" w:lineRule="auto"/>
              <w:ind w:firstLine="0" w:firstLineChars="0"/>
              <w:jc w:val="center"/>
              <w:rPr>
                <w:bCs/>
                <w:sz w:val="21"/>
                <w:szCs w:val="21"/>
              </w:rPr>
            </w:pPr>
            <w:r>
              <w:rPr>
                <w:rFonts w:hint="eastAsia"/>
                <w:color w:val="000000"/>
                <w:sz w:val="22"/>
                <w:szCs w:val="22"/>
              </w:rPr>
              <w:t>456</w:t>
            </w:r>
          </w:p>
        </w:tc>
        <w:tc>
          <w:tcPr>
            <w:tcW w:w="708" w:type="dxa"/>
            <w:vAlign w:val="center"/>
          </w:tcPr>
          <w:p>
            <w:pPr>
              <w:spacing w:line="240" w:lineRule="auto"/>
              <w:ind w:firstLine="0" w:firstLineChars="0"/>
              <w:jc w:val="center"/>
              <w:rPr>
                <w:bCs/>
                <w:sz w:val="21"/>
                <w:szCs w:val="21"/>
              </w:rPr>
            </w:pPr>
            <w:r>
              <w:rPr>
                <w:rFonts w:hint="eastAsia"/>
                <w:color w:val="000000"/>
                <w:sz w:val="22"/>
                <w:szCs w:val="22"/>
              </w:rPr>
              <w:t>0</w:t>
            </w:r>
          </w:p>
        </w:tc>
        <w:tc>
          <w:tcPr>
            <w:tcW w:w="1417" w:type="dxa"/>
            <w:vAlign w:val="center"/>
          </w:tcPr>
          <w:p>
            <w:pPr>
              <w:spacing w:line="240" w:lineRule="auto"/>
              <w:ind w:firstLine="0" w:firstLineChars="0"/>
              <w:jc w:val="center"/>
              <w:rPr>
                <w:bCs/>
                <w:sz w:val="21"/>
                <w:szCs w:val="21"/>
              </w:rPr>
            </w:pPr>
            <w:r>
              <w:rPr>
                <w:rFonts w:hint="eastAsia"/>
                <w:color w:val="000000"/>
                <w:sz w:val="22"/>
                <w:szCs w:val="22"/>
              </w:rPr>
              <w:t>0</w:t>
            </w:r>
          </w:p>
        </w:tc>
        <w:tc>
          <w:tcPr>
            <w:tcW w:w="1561" w:type="dxa"/>
            <w:vAlign w:val="center"/>
          </w:tcPr>
          <w:p>
            <w:pPr>
              <w:spacing w:line="240" w:lineRule="auto"/>
              <w:ind w:firstLine="0" w:firstLineChars="0"/>
              <w:jc w:val="center"/>
              <w:rPr>
                <w:bCs/>
                <w:sz w:val="21"/>
                <w:szCs w:val="21"/>
              </w:rPr>
            </w:pPr>
            <w:r>
              <w:rPr>
                <w:rFonts w:hint="eastAsia"/>
                <w:color w:val="000000"/>
                <w:sz w:val="22"/>
                <w:szCs w:val="22"/>
              </w:rPr>
              <w:t>548</w:t>
            </w:r>
          </w:p>
        </w:tc>
        <w:tc>
          <w:tcPr>
            <w:tcW w:w="1559" w:type="dxa"/>
            <w:vAlign w:val="center"/>
          </w:tcPr>
          <w:p>
            <w:pPr>
              <w:spacing w:line="240" w:lineRule="auto"/>
              <w:ind w:firstLine="0" w:firstLineChars="0"/>
              <w:jc w:val="center"/>
              <w:rPr>
                <w:bCs/>
                <w:sz w:val="21"/>
                <w:szCs w:val="21"/>
              </w:rPr>
            </w:pPr>
            <w:r>
              <w:rPr>
                <w:rFonts w:hint="eastAsia"/>
                <w:color w:val="000000"/>
                <w:sz w:val="22"/>
                <w:szCs w:val="22"/>
              </w:rPr>
              <w:t>100</w:t>
            </w:r>
          </w:p>
        </w:tc>
        <w:tc>
          <w:tcPr>
            <w:tcW w:w="1277" w:type="dxa"/>
            <w:vAlign w:val="center"/>
          </w:tcPr>
          <w:p>
            <w:pPr>
              <w:spacing w:line="240" w:lineRule="auto"/>
              <w:ind w:firstLine="0" w:firstLineChars="0"/>
              <w:jc w:val="center"/>
              <w:rPr>
                <w:bCs/>
                <w:sz w:val="21"/>
                <w:szCs w:val="21"/>
              </w:rPr>
            </w:pPr>
            <w:r>
              <w:rPr>
                <w:rFonts w:hint="eastAsia"/>
                <w:color w:val="000000"/>
                <w:sz w:val="21"/>
                <w:szCs w:val="21"/>
              </w:rPr>
              <w:t xml:space="preserve">1033.58 </w:t>
            </w:r>
          </w:p>
        </w:tc>
        <w:tc>
          <w:tcPr>
            <w:tcW w:w="1256" w:type="dxa"/>
            <w:vAlign w:val="center"/>
          </w:tcPr>
          <w:p>
            <w:pPr>
              <w:spacing w:line="240" w:lineRule="auto"/>
              <w:ind w:firstLine="0" w:firstLineChars="0"/>
              <w:jc w:val="center"/>
              <w:rPr>
                <w:sz w:val="21"/>
                <w:szCs w:val="21"/>
              </w:rPr>
            </w:pPr>
            <w:r>
              <w:rPr>
                <w:rFonts w:hint="eastAsia"/>
                <w:color w:val="000000"/>
                <w:sz w:val="21"/>
                <w:szCs w:val="21"/>
              </w:rPr>
              <w:t xml:space="preserve">2137.58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075" w:type="dxa"/>
            <w:vAlign w:val="center"/>
          </w:tcPr>
          <w:p>
            <w:pPr>
              <w:spacing w:line="240" w:lineRule="auto"/>
              <w:ind w:firstLine="0" w:firstLineChars="0"/>
              <w:jc w:val="center"/>
              <w:rPr>
                <w:bCs/>
                <w:sz w:val="21"/>
                <w:szCs w:val="21"/>
              </w:rPr>
            </w:pPr>
            <w:r>
              <w:rPr>
                <w:rFonts w:hint="eastAsia"/>
                <w:color w:val="000000"/>
                <w:sz w:val="22"/>
                <w:szCs w:val="22"/>
              </w:rPr>
              <w:t>龙江乡</w:t>
            </w:r>
          </w:p>
        </w:tc>
        <w:tc>
          <w:tcPr>
            <w:tcW w:w="1443" w:type="dxa"/>
            <w:vAlign w:val="center"/>
          </w:tcPr>
          <w:p>
            <w:pPr>
              <w:spacing w:line="240" w:lineRule="auto"/>
              <w:ind w:firstLine="0" w:firstLineChars="0"/>
              <w:jc w:val="center"/>
              <w:rPr>
                <w:bCs/>
                <w:sz w:val="21"/>
                <w:szCs w:val="21"/>
              </w:rPr>
            </w:pPr>
            <w:r>
              <w:rPr>
                <w:rFonts w:hint="eastAsia"/>
                <w:color w:val="000000"/>
                <w:sz w:val="22"/>
                <w:szCs w:val="22"/>
              </w:rPr>
              <w:t>948</w:t>
            </w:r>
          </w:p>
        </w:tc>
        <w:tc>
          <w:tcPr>
            <w:tcW w:w="708" w:type="dxa"/>
            <w:vAlign w:val="center"/>
          </w:tcPr>
          <w:p>
            <w:pPr>
              <w:spacing w:line="240" w:lineRule="auto"/>
              <w:ind w:firstLine="0" w:firstLineChars="0"/>
              <w:jc w:val="center"/>
              <w:rPr>
                <w:bCs/>
                <w:sz w:val="21"/>
                <w:szCs w:val="21"/>
              </w:rPr>
            </w:pPr>
            <w:r>
              <w:rPr>
                <w:rFonts w:hint="eastAsia"/>
                <w:color w:val="000000"/>
                <w:sz w:val="22"/>
                <w:szCs w:val="22"/>
              </w:rPr>
              <w:t>0</w:t>
            </w:r>
          </w:p>
        </w:tc>
        <w:tc>
          <w:tcPr>
            <w:tcW w:w="1417" w:type="dxa"/>
            <w:vAlign w:val="center"/>
          </w:tcPr>
          <w:p>
            <w:pPr>
              <w:spacing w:line="240" w:lineRule="auto"/>
              <w:ind w:firstLine="0" w:firstLineChars="0"/>
              <w:jc w:val="center"/>
              <w:rPr>
                <w:bCs/>
                <w:sz w:val="21"/>
                <w:szCs w:val="21"/>
              </w:rPr>
            </w:pPr>
            <w:r>
              <w:rPr>
                <w:rFonts w:hint="eastAsia"/>
                <w:color w:val="000000"/>
                <w:sz w:val="22"/>
                <w:szCs w:val="22"/>
              </w:rPr>
              <w:t>0</w:t>
            </w:r>
          </w:p>
        </w:tc>
        <w:tc>
          <w:tcPr>
            <w:tcW w:w="1561" w:type="dxa"/>
            <w:vAlign w:val="center"/>
          </w:tcPr>
          <w:p>
            <w:pPr>
              <w:spacing w:line="240" w:lineRule="auto"/>
              <w:ind w:firstLine="0" w:firstLineChars="0"/>
              <w:jc w:val="center"/>
              <w:rPr>
                <w:bCs/>
                <w:sz w:val="21"/>
                <w:szCs w:val="21"/>
              </w:rPr>
            </w:pPr>
            <w:r>
              <w:rPr>
                <w:rFonts w:hint="eastAsia"/>
                <w:color w:val="000000"/>
                <w:sz w:val="22"/>
                <w:szCs w:val="22"/>
              </w:rPr>
              <w:t>624</w:t>
            </w:r>
          </w:p>
        </w:tc>
        <w:tc>
          <w:tcPr>
            <w:tcW w:w="1559" w:type="dxa"/>
            <w:vAlign w:val="center"/>
          </w:tcPr>
          <w:p>
            <w:pPr>
              <w:spacing w:line="240" w:lineRule="auto"/>
              <w:ind w:firstLine="0" w:firstLineChars="0"/>
              <w:jc w:val="center"/>
              <w:rPr>
                <w:bCs/>
                <w:sz w:val="21"/>
                <w:szCs w:val="21"/>
              </w:rPr>
            </w:pPr>
            <w:r>
              <w:rPr>
                <w:rFonts w:hint="eastAsia"/>
                <w:color w:val="000000"/>
                <w:sz w:val="22"/>
                <w:szCs w:val="22"/>
              </w:rPr>
              <w:t>128</w:t>
            </w:r>
          </w:p>
        </w:tc>
        <w:tc>
          <w:tcPr>
            <w:tcW w:w="1277" w:type="dxa"/>
            <w:vAlign w:val="center"/>
          </w:tcPr>
          <w:p>
            <w:pPr>
              <w:spacing w:line="240" w:lineRule="auto"/>
              <w:ind w:firstLine="0" w:firstLineChars="0"/>
              <w:jc w:val="center"/>
              <w:rPr>
                <w:bCs/>
                <w:sz w:val="21"/>
                <w:szCs w:val="21"/>
              </w:rPr>
            </w:pPr>
            <w:r>
              <w:rPr>
                <w:rFonts w:hint="eastAsia"/>
                <w:color w:val="000000"/>
                <w:sz w:val="21"/>
                <w:szCs w:val="21"/>
              </w:rPr>
              <w:t xml:space="preserve">1140.72 </w:t>
            </w:r>
          </w:p>
        </w:tc>
        <w:tc>
          <w:tcPr>
            <w:tcW w:w="1256" w:type="dxa"/>
            <w:vAlign w:val="center"/>
          </w:tcPr>
          <w:p>
            <w:pPr>
              <w:spacing w:line="240" w:lineRule="auto"/>
              <w:ind w:firstLine="0" w:firstLineChars="0"/>
              <w:jc w:val="center"/>
              <w:rPr>
                <w:sz w:val="21"/>
                <w:szCs w:val="21"/>
              </w:rPr>
            </w:pPr>
            <w:r>
              <w:rPr>
                <w:rFonts w:hint="eastAsia"/>
                <w:color w:val="000000"/>
                <w:sz w:val="21"/>
                <w:szCs w:val="21"/>
              </w:rPr>
              <w:t xml:space="preserve">2840.72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075" w:type="dxa"/>
            <w:vAlign w:val="center"/>
          </w:tcPr>
          <w:p>
            <w:pPr>
              <w:spacing w:line="240" w:lineRule="auto"/>
              <w:ind w:firstLine="0" w:firstLineChars="0"/>
              <w:jc w:val="center"/>
              <w:rPr>
                <w:bCs/>
                <w:sz w:val="21"/>
                <w:szCs w:val="21"/>
              </w:rPr>
            </w:pPr>
            <w:r>
              <w:rPr>
                <w:rFonts w:hint="eastAsia"/>
                <w:color w:val="000000"/>
                <w:sz w:val="22"/>
                <w:szCs w:val="22"/>
              </w:rPr>
              <w:t>永安乡</w:t>
            </w:r>
          </w:p>
        </w:tc>
        <w:tc>
          <w:tcPr>
            <w:tcW w:w="1443" w:type="dxa"/>
            <w:vAlign w:val="center"/>
          </w:tcPr>
          <w:p>
            <w:pPr>
              <w:spacing w:line="240" w:lineRule="auto"/>
              <w:ind w:firstLine="0" w:firstLineChars="0"/>
              <w:jc w:val="center"/>
              <w:rPr>
                <w:bCs/>
                <w:sz w:val="21"/>
                <w:szCs w:val="21"/>
              </w:rPr>
            </w:pPr>
            <w:r>
              <w:rPr>
                <w:rFonts w:hint="eastAsia"/>
                <w:color w:val="000000"/>
                <w:sz w:val="22"/>
                <w:szCs w:val="22"/>
              </w:rPr>
              <w:t>942</w:t>
            </w:r>
          </w:p>
        </w:tc>
        <w:tc>
          <w:tcPr>
            <w:tcW w:w="708" w:type="dxa"/>
            <w:vAlign w:val="center"/>
          </w:tcPr>
          <w:p>
            <w:pPr>
              <w:spacing w:line="240" w:lineRule="auto"/>
              <w:ind w:firstLine="0" w:firstLineChars="0"/>
              <w:jc w:val="center"/>
              <w:rPr>
                <w:bCs/>
                <w:sz w:val="21"/>
                <w:szCs w:val="21"/>
              </w:rPr>
            </w:pPr>
            <w:r>
              <w:rPr>
                <w:rFonts w:hint="eastAsia"/>
                <w:color w:val="000000"/>
                <w:sz w:val="22"/>
                <w:szCs w:val="22"/>
              </w:rPr>
              <w:t>330</w:t>
            </w:r>
          </w:p>
        </w:tc>
        <w:tc>
          <w:tcPr>
            <w:tcW w:w="1417" w:type="dxa"/>
            <w:vAlign w:val="center"/>
          </w:tcPr>
          <w:p>
            <w:pPr>
              <w:spacing w:line="240" w:lineRule="auto"/>
              <w:ind w:firstLine="0" w:firstLineChars="0"/>
              <w:jc w:val="center"/>
              <w:rPr>
                <w:bCs/>
                <w:sz w:val="21"/>
                <w:szCs w:val="21"/>
              </w:rPr>
            </w:pPr>
            <w:r>
              <w:rPr>
                <w:rFonts w:hint="eastAsia"/>
                <w:color w:val="000000"/>
                <w:sz w:val="22"/>
                <w:szCs w:val="22"/>
              </w:rPr>
              <w:t>0</w:t>
            </w:r>
          </w:p>
        </w:tc>
        <w:tc>
          <w:tcPr>
            <w:tcW w:w="1561" w:type="dxa"/>
            <w:vAlign w:val="center"/>
          </w:tcPr>
          <w:p>
            <w:pPr>
              <w:spacing w:line="240" w:lineRule="auto"/>
              <w:ind w:firstLine="0" w:firstLineChars="0"/>
              <w:jc w:val="center"/>
              <w:rPr>
                <w:bCs/>
                <w:sz w:val="21"/>
                <w:szCs w:val="21"/>
              </w:rPr>
            </w:pPr>
            <w:r>
              <w:rPr>
                <w:rFonts w:hint="eastAsia"/>
                <w:color w:val="000000"/>
                <w:sz w:val="22"/>
                <w:szCs w:val="22"/>
              </w:rPr>
              <w:t>588</w:t>
            </w:r>
          </w:p>
        </w:tc>
        <w:tc>
          <w:tcPr>
            <w:tcW w:w="1559" w:type="dxa"/>
            <w:vAlign w:val="center"/>
          </w:tcPr>
          <w:p>
            <w:pPr>
              <w:spacing w:line="240" w:lineRule="auto"/>
              <w:ind w:firstLine="0" w:firstLineChars="0"/>
              <w:jc w:val="center"/>
              <w:rPr>
                <w:bCs/>
                <w:sz w:val="21"/>
                <w:szCs w:val="21"/>
              </w:rPr>
            </w:pPr>
            <w:r>
              <w:rPr>
                <w:rFonts w:hint="eastAsia"/>
                <w:color w:val="000000"/>
                <w:sz w:val="22"/>
                <w:szCs w:val="22"/>
              </w:rPr>
              <w:t>20</w:t>
            </w:r>
          </w:p>
        </w:tc>
        <w:tc>
          <w:tcPr>
            <w:tcW w:w="1277" w:type="dxa"/>
            <w:vAlign w:val="center"/>
          </w:tcPr>
          <w:p>
            <w:pPr>
              <w:spacing w:line="240" w:lineRule="auto"/>
              <w:ind w:firstLine="0" w:firstLineChars="0"/>
              <w:jc w:val="center"/>
              <w:rPr>
                <w:bCs/>
                <w:sz w:val="21"/>
                <w:szCs w:val="21"/>
              </w:rPr>
            </w:pPr>
            <w:r>
              <w:rPr>
                <w:rFonts w:hint="eastAsia"/>
                <w:color w:val="000000"/>
                <w:sz w:val="21"/>
                <w:szCs w:val="21"/>
              </w:rPr>
              <w:t xml:space="preserve">1529.88 </w:t>
            </w:r>
          </w:p>
        </w:tc>
        <w:tc>
          <w:tcPr>
            <w:tcW w:w="1256" w:type="dxa"/>
            <w:vAlign w:val="center"/>
          </w:tcPr>
          <w:p>
            <w:pPr>
              <w:spacing w:line="240" w:lineRule="auto"/>
              <w:ind w:firstLine="0" w:firstLineChars="0"/>
              <w:jc w:val="center"/>
              <w:rPr>
                <w:sz w:val="21"/>
                <w:szCs w:val="21"/>
              </w:rPr>
            </w:pPr>
            <w:r>
              <w:rPr>
                <w:rFonts w:hint="eastAsia"/>
                <w:color w:val="000000"/>
                <w:sz w:val="21"/>
                <w:szCs w:val="21"/>
              </w:rPr>
              <w:t xml:space="preserve">3409.88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1075" w:type="dxa"/>
            <w:vAlign w:val="center"/>
          </w:tcPr>
          <w:p>
            <w:pPr>
              <w:spacing w:line="240" w:lineRule="auto"/>
              <w:ind w:firstLine="0" w:firstLineChars="0"/>
              <w:jc w:val="center"/>
              <w:rPr>
                <w:bCs/>
                <w:sz w:val="21"/>
                <w:szCs w:val="21"/>
              </w:rPr>
            </w:pPr>
            <w:r>
              <w:rPr>
                <w:rFonts w:hint="eastAsia"/>
                <w:color w:val="000000"/>
                <w:sz w:val="22"/>
                <w:szCs w:val="22"/>
              </w:rPr>
              <w:t>合计</w:t>
            </w:r>
          </w:p>
        </w:tc>
        <w:tc>
          <w:tcPr>
            <w:tcW w:w="1443" w:type="dxa"/>
            <w:vAlign w:val="center"/>
          </w:tcPr>
          <w:p>
            <w:pPr>
              <w:spacing w:line="240" w:lineRule="auto"/>
              <w:ind w:firstLine="0" w:firstLineChars="0"/>
              <w:jc w:val="center"/>
              <w:rPr>
                <w:bCs/>
                <w:sz w:val="21"/>
                <w:szCs w:val="21"/>
              </w:rPr>
            </w:pPr>
            <w:r>
              <w:rPr>
                <w:rFonts w:hint="eastAsia"/>
                <w:color w:val="000000"/>
                <w:sz w:val="22"/>
                <w:szCs w:val="22"/>
              </w:rPr>
              <w:t>5926.8</w:t>
            </w:r>
          </w:p>
        </w:tc>
        <w:tc>
          <w:tcPr>
            <w:tcW w:w="708" w:type="dxa"/>
            <w:vAlign w:val="center"/>
          </w:tcPr>
          <w:p>
            <w:pPr>
              <w:spacing w:line="240" w:lineRule="auto"/>
              <w:ind w:firstLine="0" w:firstLineChars="0"/>
              <w:jc w:val="center"/>
              <w:rPr>
                <w:bCs/>
                <w:sz w:val="21"/>
                <w:szCs w:val="21"/>
              </w:rPr>
            </w:pPr>
            <w:r>
              <w:rPr>
                <w:rFonts w:hint="eastAsia"/>
                <w:color w:val="000000"/>
                <w:sz w:val="22"/>
                <w:szCs w:val="22"/>
              </w:rPr>
              <w:t>2835</w:t>
            </w:r>
          </w:p>
        </w:tc>
        <w:tc>
          <w:tcPr>
            <w:tcW w:w="1417" w:type="dxa"/>
            <w:vAlign w:val="center"/>
          </w:tcPr>
          <w:p>
            <w:pPr>
              <w:spacing w:line="240" w:lineRule="auto"/>
              <w:ind w:firstLine="0" w:firstLineChars="0"/>
              <w:jc w:val="center"/>
              <w:rPr>
                <w:bCs/>
                <w:sz w:val="21"/>
                <w:szCs w:val="21"/>
              </w:rPr>
            </w:pPr>
            <w:r>
              <w:rPr>
                <w:rFonts w:hint="eastAsia"/>
                <w:color w:val="000000"/>
                <w:sz w:val="22"/>
                <w:szCs w:val="22"/>
              </w:rPr>
              <w:t>0</w:t>
            </w:r>
          </w:p>
        </w:tc>
        <w:tc>
          <w:tcPr>
            <w:tcW w:w="1561" w:type="dxa"/>
            <w:vAlign w:val="center"/>
          </w:tcPr>
          <w:p>
            <w:pPr>
              <w:spacing w:line="240" w:lineRule="auto"/>
              <w:ind w:firstLine="0" w:firstLineChars="0"/>
              <w:jc w:val="center"/>
              <w:rPr>
                <w:bCs/>
                <w:sz w:val="21"/>
                <w:szCs w:val="21"/>
              </w:rPr>
            </w:pPr>
            <w:r>
              <w:rPr>
                <w:rFonts w:hint="eastAsia"/>
                <w:color w:val="000000"/>
                <w:sz w:val="22"/>
                <w:szCs w:val="22"/>
              </w:rPr>
              <w:t>3700</w:t>
            </w:r>
          </w:p>
        </w:tc>
        <w:tc>
          <w:tcPr>
            <w:tcW w:w="1559" w:type="dxa"/>
            <w:vAlign w:val="center"/>
          </w:tcPr>
          <w:p>
            <w:pPr>
              <w:spacing w:line="240" w:lineRule="auto"/>
              <w:ind w:firstLine="0" w:firstLineChars="0"/>
              <w:jc w:val="center"/>
              <w:rPr>
                <w:bCs/>
                <w:sz w:val="21"/>
                <w:szCs w:val="21"/>
              </w:rPr>
            </w:pPr>
            <w:r>
              <w:rPr>
                <w:rFonts w:hint="eastAsia"/>
                <w:color w:val="000000"/>
                <w:sz w:val="22"/>
                <w:szCs w:val="22"/>
              </w:rPr>
              <w:t>416</w:t>
            </w:r>
          </w:p>
        </w:tc>
        <w:tc>
          <w:tcPr>
            <w:tcW w:w="1277" w:type="dxa"/>
            <w:vAlign w:val="center"/>
          </w:tcPr>
          <w:p>
            <w:pPr>
              <w:spacing w:line="240" w:lineRule="auto"/>
              <w:ind w:firstLine="0" w:firstLineChars="0"/>
              <w:jc w:val="center"/>
              <w:rPr>
                <w:bCs/>
                <w:sz w:val="21"/>
                <w:szCs w:val="21"/>
              </w:rPr>
            </w:pPr>
            <w:r>
              <w:rPr>
                <w:rFonts w:hint="eastAsia"/>
                <w:color w:val="000000"/>
                <w:sz w:val="21"/>
                <w:szCs w:val="21"/>
              </w:rPr>
              <w:t xml:space="preserve">10458.72 </w:t>
            </w:r>
          </w:p>
        </w:tc>
        <w:tc>
          <w:tcPr>
            <w:tcW w:w="1256" w:type="dxa"/>
            <w:vAlign w:val="center"/>
          </w:tcPr>
          <w:p>
            <w:pPr>
              <w:spacing w:line="240" w:lineRule="auto"/>
              <w:ind w:firstLine="0" w:firstLineChars="0"/>
              <w:jc w:val="center"/>
              <w:rPr>
                <w:sz w:val="21"/>
                <w:szCs w:val="21"/>
              </w:rPr>
            </w:pPr>
            <w:r>
              <w:rPr>
                <w:rFonts w:hint="eastAsia"/>
                <w:color w:val="000000"/>
                <w:sz w:val="21"/>
                <w:szCs w:val="21"/>
              </w:rPr>
              <w:t xml:space="preserve">23336.52 </w:t>
            </w:r>
          </w:p>
        </w:tc>
      </w:tr>
    </w:tbl>
    <w:p>
      <w:pPr>
        <w:spacing w:before="240" w:line="240" w:lineRule="auto"/>
        <w:ind w:firstLine="0" w:firstLineChars="0"/>
        <w:jc w:val="center"/>
        <w:rPr>
          <w:b/>
          <w:sz w:val="21"/>
          <w:szCs w:val="21"/>
        </w:rPr>
      </w:pPr>
      <w:r>
        <w:rPr>
          <w:rFonts w:hint="eastAsia"/>
          <w:b/>
          <w:sz w:val="21"/>
          <w:szCs w:val="21"/>
        </w:rPr>
        <w:t xml:space="preserve">表6.2-3  规划期内各乡镇投资估算结果 </w:t>
      </w:r>
    </w:p>
    <w:p>
      <w:pPr>
        <w:spacing w:line="240" w:lineRule="auto"/>
        <w:ind w:firstLine="0" w:firstLineChars="0"/>
        <w:jc w:val="right"/>
        <w:rPr>
          <w:b/>
          <w:sz w:val="21"/>
          <w:szCs w:val="21"/>
        </w:rPr>
      </w:pPr>
      <w:r>
        <w:rPr>
          <w:rFonts w:hint="eastAsia"/>
          <w:b/>
          <w:sz w:val="21"/>
          <w:szCs w:val="21"/>
        </w:rPr>
        <w:t>（单位：万元）</w:t>
      </w:r>
    </w:p>
    <w:tbl>
      <w:tblPr>
        <w:tblStyle w:val="27"/>
        <w:tblW w:w="1011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1084"/>
        <w:gridCol w:w="1838"/>
        <w:gridCol w:w="1990"/>
        <w:gridCol w:w="2600"/>
        <w:gridCol w:w="259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233" w:hRule="atLeast"/>
        </w:trPr>
        <w:tc>
          <w:tcPr>
            <w:tcW w:w="1084" w:type="dxa"/>
          </w:tcPr>
          <w:p>
            <w:pPr>
              <w:spacing w:line="240" w:lineRule="auto"/>
              <w:ind w:firstLine="0" w:firstLineChars="0"/>
              <w:jc w:val="center"/>
              <w:rPr>
                <w:rFonts w:cs="Times New Roman"/>
                <w:b/>
                <w:bCs/>
                <w:sz w:val="21"/>
                <w:szCs w:val="21"/>
              </w:rPr>
            </w:pPr>
            <w:r>
              <w:rPr>
                <w:rFonts w:hint="eastAsia" w:cs="Times New Roman"/>
                <w:b/>
                <w:bCs/>
                <w:sz w:val="21"/>
                <w:szCs w:val="21"/>
              </w:rPr>
              <w:t>序号</w:t>
            </w:r>
          </w:p>
        </w:tc>
        <w:tc>
          <w:tcPr>
            <w:tcW w:w="1838" w:type="dxa"/>
          </w:tcPr>
          <w:p>
            <w:pPr>
              <w:spacing w:line="240" w:lineRule="auto"/>
              <w:ind w:firstLine="0" w:firstLineChars="0"/>
              <w:jc w:val="center"/>
              <w:rPr>
                <w:rFonts w:cs="Times New Roman"/>
                <w:b/>
                <w:bCs/>
                <w:sz w:val="21"/>
                <w:szCs w:val="21"/>
              </w:rPr>
            </w:pPr>
            <w:r>
              <w:rPr>
                <w:rFonts w:hint="eastAsia" w:cs="Times New Roman"/>
                <w:b/>
                <w:bCs/>
                <w:sz w:val="21"/>
                <w:szCs w:val="21"/>
              </w:rPr>
              <w:t>乡镇</w:t>
            </w:r>
          </w:p>
        </w:tc>
        <w:tc>
          <w:tcPr>
            <w:tcW w:w="1990" w:type="dxa"/>
            <w:shd w:val="clear" w:color="auto" w:fill="auto"/>
            <w:tcMar>
              <w:top w:w="15" w:type="dxa"/>
              <w:left w:w="15" w:type="dxa"/>
              <w:bottom w:w="0" w:type="dxa"/>
              <w:right w:w="15" w:type="dxa"/>
            </w:tcMar>
            <w:vAlign w:val="center"/>
          </w:tcPr>
          <w:p>
            <w:pPr>
              <w:spacing w:line="240" w:lineRule="auto"/>
              <w:ind w:firstLine="0" w:firstLineChars="0"/>
              <w:jc w:val="center"/>
              <w:rPr>
                <w:rFonts w:cs="Times New Roman"/>
                <w:b/>
                <w:bCs/>
                <w:sz w:val="21"/>
                <w:szCs w:val="21"/>
              </w:rPr>
            </w:pPr>
            <w:r>
              <w:rPr>
                <w:rFonts w:cs="Times New Roman"/>
                <w:b/>
                <w:bCs/>
                <w:sz w:val="21"/>
                <w:szCs w:val="21"/>
              </w:rPr>
              <w:t>近期</w:t>
            </w:r>
          </w:p>
        </w:tc>
        <w:tc>
          <w:tcPr>
            <w:tcW w:w="2600" w:type="dxa"/>
            <w:shd w:val="clear" w:color="auto" w:fill="auto"/>
            <w:tcMar>
              <w:top w:w="15" w:type="dxa"/>
              <w:left w:w="15" w:type="dxa"/>
              <w:bottom w:w="0" w:type="dxa"/>
              <w:right w:w="15" w:type="dxa"/>
            </w:tcMar>
            <w:vAlign w:val="center"/>
          </w:tcPr>
          <w:p>
            <w:pPr>
              <w:spacing w:line="240" w:lineRule="auto"/>
              <w:ind w:firstLine="0" w:firstLineChars="0"/>
              <w:jc w:val="center"/>
              <w:rPr>
                <w:rFonts w:cs="Times New Roman"/>
                <w:b/>
                <w:bCs/>
                <w:sz w:val="21"/>
                <w:szCs w:val="21"/>
              </w:rPr>
            </w:pPr>
            <w:r>
              <w:rPr>
                <w:rFonts w:hint="eastAsia" w:cs="Times New Roman"/>
                <w:b/>
                <w:bCs/>
                <w:sz w:val="21"/>
                <w:szCs w:val="21"/>
              </w:rPr>
              <w:t>远</w:t>
            </w:r>
            <w:r>
              <w:rPr>
                <w:rFonts w:cs="Times New Roman"/>
                <w:b/>
                <w:bCs/>
                <w:sz w:val="21"/>
                <w:szCs w:val="21"/>
              </w:rPr>
              <w:t>期</w:t>
            </w:r>
          </w:p>
        </w:tc>
        <w:tc>
          <w:tcPr>
            <w:tcW w:w="2598" w:type="dxa"/>
          </w:tcPr>
          <w:p>
            <w:pPr>
              <w:spacing w:line="240" w:lineRule="auto"/>
              <w:ind w:firstLine="0" w:firstLineChars="0"/>
              <w:jc w:val="center"/>
              <w:rPr>
                <w:rFonts w:cs="Times New Roman"/>
                <w:b/>
                <w:bCs/>
                <w:sz w:val="21"/>
                <w:szCs w:val="21"/>
              </w:rPr>
            </w:pPr>
            <w:r>
              <w:rPr>
                <w:rFonts w:hint="eastAsia" w:cs="Times New Roman"/>
                <w:b/>
                <w:bCs/>
                <w:sz w:val="21"/>
                <w:szCs w:val="21"/>
              </w:rPr>
              <w:t>合计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233" w:hRule="atLeast"/>
        </w:trPr>
        <w:tc>
          <w:tcPr>
            <w:tcW w:w="1084" w:type="dxa"/>
            <w:vAlign w:val="center"/>
          </w:tcPr>
          <w:p>
            <w:pPr>
              <w:spacing w:line="240" w:lineRule="auto"/>
              <w:ind w:firstLine="0" w:firstLineChars="0"/>
              <w:jc w:val="center"/>
              <w:rPr>
                <w:sz w:val="21"/>
                <w:szCs w:val="21"/>
              </w:rPr>
            </w:pPr>
            <w:r>
              <w:rPr>
                <w:rFonts w:hint="eastAsia"/>
                <w:sz w:val="21"/>
                <w:szCs w:val="21"/>
              </w:rPr>
              <w:t>1</w:t>
            </w:r>
          </w:p>
        </w:tc>
        <w:tc>
          <w:tcPr>
            <w:tcW w:w="1838" w:type="dxa"/>
            <w:vAlign w:val="center"/>
          </w:tcPr>
          <w:p>
            <w:pPr>
              <w:spacing w:line="240" w:lineRule="auto"/>
              <w:ind w:firstLine="0" w:firstLineChars="0"/>
              <w:jc w:val="center"/>
              <w:rPr>
                <w:rFonts w:cs="Times New Roman"/>
                <w:sz w:val="21"/>
                <w:szCs w:val="21"/>
              </w:rPr>
            </w:pPr>
            <w:r>
              <w:rPr>
                <w:rFonts w:hint="eastAsia"/>
                <w:color w:val="000000"/>
                <w:sz w:val="21"/>
                <w:szCs w:val="21"/>
              </w:rPr>
              <w:t>永福镇</w:t>
            </w:r>
          </w:p>
        </w:tc>
        <w:tc>
          <w:tcPr>
            <w:tcW w:w="1990" w:type="dxa"/>
            <w:shd w:val="clear" w:color="auto" w:fill="auto"/>
            <w:tcMar>
              <w:top w:w="15" w:type="dxa"/>
              <w:left w:w="15" w:type="dxa"/>
              <w:bottom w:w="0" w:type="dxa"/>
              <w:right w:w="15" w:type="dxa"/>
            </w:tcMar>
            <w:vAlign w:val="center"/>
          </w:tcPr>
          <w:p>
            <w:pPr>
              <w:ind w:firstLine="0" w:firstLineChars="0"/>
              <w:jc w:val="center"/>
              <w:rPr>
                <w:sz w:val="21"/>
                <w:szCs w:val="21"/>
              </w:rPr>
            </w:pPr>
            <w:r>
              <w:rPr>
                <w:rFonts w:hint="eastAsia"/>
                <w:color w:val="000000"/>
                <w:sz w:val="21"/>
                <w:szCs w:val="21"/>
              </w:rPr>
              <w:t xml:space="preserve">1280.95 </w:t>
            </w:r>
          </w:p>
        </w:tc>
        <w:tc>
          <w:tcPr>
            <w:tcW w:w="2600" w:type="dxa"/>
            <w:shd w:val="clear" w:color="auto" w:fill="auto"/>
            <w:tcMar>
              <w:top w:w="15" w:type="dxa"/>
              <w:left w:w="15" w:type="dxa"/>
              <w:bottom w:w="0" w:type="dxa"/>
              <w:right w:w="15" w:type="dxa"/>
            </w:tcMar>
            <w:vAlign w:val="center"/>
          </w:tcPr>
          <w:p>
            <w:pPr>
              <w:ind w:firstLine="0" w:firstLineChars="0"/>
              <w:jc w:val="center"/>
              <w:rPr>
                <w:sz w:val="21"/>
                <w:szCs w:val="21"/>
              </w:rPr>
            </w:pPr>
            <w:r>
              <w:rPr>
                <w:rFonts w:hint="eastAsia"/>
                <w:color w:val="000000"/>
                <w:sz w:val="21"/>
                <w:szCs w:val="21"/>
              </w:rPr>
              <w:t xml:space="preserve">2840.75 </w:t>
            </w:r>
          </w:p>
        </w:tc>
        <w:tc>
          <w:tcPr>
            <w:tcW w:w="2598" w:type="dxa"/>
            <w:vAlign w:val="center"/>
          </w:tcPr>
          <w:p>
            <w:pPr>
              <w:ind w:firstLine="0" w:firstLineChars="0"/>
              <w:jc w:val="center"/>
              <w:rPr>
                <w:sz w:val="21"/>
                <w:szCs w:val="21"/>
              </w:rPr>
            </w:pPr>
            <w:r>
              <w:rPr>
                <w:rFonts w:hint="eastAsia"/>
                <w:color w:val="000000"/>
                <w:sz w:val="21"/>
                <w:szCs w:val="21"/>
              </w:rPr>
              <w:t xml:space="preserve">4121.70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233" w:hRule="atLeast"/>
        </w:trPr>
        <w:tc>
          <w:tcPr>
            <w:tcW w:w="1084" w:type="dxa"/>
            <w:vAlign w:val="center"/>
          </w:tcPr>
          <w:p>
            <w:pPr>
              <w:spacing w:line="240" w:lineRule="auto"/>
              <w:ind w:firstLine="0" w:firstLineChars="0"/>
              <w:jc w:val="center"/>
              <w:rPr>
                <w:sz w:val="21"/>
                <w:szCs w:val="21"/>
              </w:rPr>
            </w:pPr>
            <w:r>
              <w:rPr>
                <w:rFonts w:hint="eastAsia"/>
                <w:sz w:val="21"/>
                <w:szCs w:val="21"/>
              </w:rPr>
              <w:t>2</w:t>
            </w:r>
          </w:p>
        </w:tc>
        <w:tc>
          <w:tcPr>
            <w:tcW w:w="1838" w:type="dxa"/>
            <w:vAlign w:val="center"/>
          </w:tcPr>
          <w:p>
            <w:pPr>
              <w:spacing w:line="240" w:lineRule="auto"/>
              <w:ind w:firstLine="0" w:firstLineChars="0"/>
              <w:jc w:val="center"/>
              <w:rPr>
                <w:rFonts w:cs="Times New Roman"/>
                <w:sz w:val="21"/>
                <w:szCs w:val="21"/>
              </w:rPr>
            </w:pPr>
            <w:r>
              <w:rPr>
                <w:rFonts w:hint="eastAsia"/>
                <w:color w:val="000000"/>
                <w:sz w:val="21"/>
                <w:szCs w:val="21"/>
              </w:rPr>
              <w:t>罗锦镇</w:t>
            </w:r>
          </w:p>
        </w:tc>
        <w:tc>
          <w:tcPr>
            <w:tcW w:w="1990" w:type="dxa"/>
            <w:shd w:val="clear" w:color="auto" w:fill="auto"/>
            <w:tcMar>
              <w:top w:w="15" w:type="dxa"/>
              <w:left w:w="15" w:type="dxa"/>
              <w:bottom w:w="0" w:type="dxa"/>
              <w:right w:w="15" w:type="dxa"/>
            </w:tcMar>
            <w:vAlign w:val="center"/>
          </w:tcPr>
          <w:p>
            <w:pPr>
              <w:ind w:firstLine="0" w:firstLineChars="0"/>
              <w:jc w:val="center"/>
              <w:rPr>
                <w:sz w:val="21"/>
                <w:szCs w:val="21"/>
              </w:rPr>
            </w:pPr>
            <w:r>
              <w:rPr>
                <w:rFonts w:hint="eastAsia"/>
                <w:color w:val="000000"/>
                <w:sz w:val="21"/>
                <w:szCs w:val="21"/>
              </w:rPr>
              <w:t xml:space="preserve">2847.38 </w:t>
            </w:r>
          </w:p>
        </w:tc>
        <w:tc>
          <w:tcPr>
            <w:tcW w:w="2600" w:type="dxa"/>
            <w:shd w:val="clear" w:color="auto" w:fill="auto"/>
            <w:tcMar>
              <w:top w:w="15" w:type="dxa"/>
              <w:left w:w="15" w:type="dxa"/>
              <w:bottom w:w="0" w:type="dxa"/>
              <w:right w:w="15" w:type="dxa"/>
            </w:tcMar>
            <w:vAlign w:val="center"/>
          </w:tcPr>
          <w:p>
            <w:pPr>
              <w:ind w:firstLine="0" w:firstLineChars="0"/>
              <w:jc w:val="center"/>
              <w:rPr>
                <w:sz w:val="21"/>
                <w:szCs w:val="21"/>
              </w:rPr>
            </w:pPr>
            <w:r>
              <w:rPr>
                <w:rFonts w:hint="eastAsia"/>
                <w:color w:val="000000"/>
                <w:sz w:val="21"/>
                <w:szCs w:val="21"/>
              </w:rPr>
              <w:t xml:space="preserve">2059.35 </w:t>
            </w:r>
          </w:p>
        </w:tc>
        <w:tc>
          <w:tcPr>
            <w:tcW w:w="2598" w:type="dxa"/>
            <w:vAlign w:val="center"/>
          </w:tcPr>
          <w:p>
            <w:pPr>
              <w:ind w:firstLine="0" w:firstLineChars="0"/>
              <w:jc w:val="center"/>
              <w:rPr>
                <w:sz w:val="21"/>
                <w:szCs w:val="21"/>
              </w:rPr>
            </w:pPr>
            <w:r>
              <w:rPr>
                <w:rFonts w:hint="eastAsia"/>
                <w:color w:val="000000"/>
                <w:sz w:val="21"/>
                <w:szCs w:val="21"/>
              </w:rPr>
              <w:t xml:space="preserve">4906.73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233" w:hRule="atLeast"/>
        </w:trPr>
        <w:tc>
          <w:tcPr>
            <w:tcW w:w="1084" w:type="dxa"/>
            <w:vAlign w:val="center"/>
          </w:tcPr>
          <w:p>
            <w:pPr>
              <w:spacing w:line="240" w:lineRule="auto"/>
              <w:ind w:firstLine="0" w:firstLineChars="0"/>
              <w:jc w:val="center"/>
              <w:rPr>
                <w:sz w:val="21"/>
                <w:szCs w:val="21"/>
              </w:rPr>
            </w:pPr>
            <w:r>
              <w:rPr>
                <w:rFonts w:hint="eastAsia"/>
                <w:sz w:val="21"/>
                <w:szCs w:val="21"/>
              </w:rPr>
              <w:t>3</w:t>
            </w:r>
          </w:p>
        </w:tc>
        <w:tc>
          <w:tcPr>
            <w:tcW w:w="1838" w:type="dxa"/>
            <w:vAlign w:val="center"/>
          </w:tcPr>
          <w:p>
            <w:pPr>
              <w:spacing w:line="240" w:lineRule="auto"/>
              <w:ind w:firstLine="0" w:firstLineChars="0"/>
              <w:jc w:val="center"/>
              <w:rPr>
                <w:rFonts w:cs="Times New Roman"/>
                <w:sz w:val="21"/>
                <w:szCs w:val="21"/>
              </w:rPr>
            </w:pPr>
            <w:r>
              <w:rPr>
                <w:rFonts w:hint="eastAsia"/>
                <w:color w:val="000000"/>
                <w:sz w:val="21"/>
                <w:szCs w:val="21"/>
              </w:rPr>
              <w:t>苏桥镇</w:t>
            </w:r>
          </w:p>
        </w:tc>
        <w:tc>
          <w:tcPr>
            <w:tcW w:w="1990" w:type="dxa"/>
            <w:shd w:val="clear" w:color="auto" w:fill="auto"/>
            <w:tcMar>
              <w:top w:w="15" w:type="dxa"/>
              <w:left w:w="15" w:type="dxa"/>
              <w:bottom w:w="0" w:type="dxa"/>
              <w:right w:w="15" w:type="dxa"/>
            </w:tcMar>
            <w:vAlign w:val="center"/>
          </w:tcPr>
          <w:p>
            <w:pPr>
              <w:ind w:firstLine="0" w:firstLineChars="0"/>
              <w:jc w:val="center"/>
              <w:rPr>
                <w:sz w:val="21"/>
                <w:szCs w:val="21"/>
              </w:rPr>
            </w:pPr>
            <w:r>
              <w:rPr>
                <w:rFonts w:hint="eastAsia"/>
                <w:color w:val="000000"/>
                <w:sz w:val="21"/>
                <w:szCs w:val="21"/>
              </w:rPr>
              <w:t xml:space="preserve">1022.34 </w:t>
            </w:r>
          </w:p>
        </w:tc>
        <w:tc>
          <w:tcPr>
            <w:tcW w:w="2600" w:type="dxa"/>
            <w:shd w:val="clear" w:color="auto" w:fill="auto"/>
            <w:tcMar>
              <w:top w:w="15" w:type="dxa"/>
              <w:left w:w="15" w:type="dxa"/>
              <w:bottom w:w="0" w:type="dxa"/>
              <w:right w:w="15" w:type="dxa"/>
            </w:tcMar>
            <w:vAlign w:val="center"/>
          </w:tcPr>
          <w:p>
            <w:pPr>
              <w:ind w:firstLine="0" w:firstLineChars="0"/>
              <w:jc w:val="center"/>
              <w:rPr>
                <w:sz w:val="21"/>
                <w:szCs w:val="21"/>
              </w:rPr>
            </w:pPr>
            <w:r>
              <w:rPr>
                <w:rFonts w:hint="eastAsia"/>
                <w:color w:val="000000"/>
                <w:sz w:val="21"/>
                <w:szCs w:val="21"/>
              </w:rPr>
              <w:t xml:space="preserve">1700.79 </w:t>
            </w:r>
          </w:p>
        </w:tc>
        <w:tc>
          <w:tcPr>
            <w:tcW w:w="2598" w:type="dxa"/>
            <w:vAlign w:val="center"/>
          </w:tcPr>
          <w:p>
            <w:pPr>
              <w:ind w:firstLine="0" w:firstLineChars="0"/>
              <w:jc w:val="center"/>
              <w:rPr>
                <w:sz w:val="21"/>
                <w:szCs w:val="21"/>
              </w:rPr>
            </w:pPr>
            <w:r>
              <w:rPr>
                <w:rFonts w:hint="eastAsia"/>
                <w:color w:val="000000"/>
                <w:sz w:val="21"/>
                <w:szCs w:val="21"/>
              </w:rPr>
              <w:t xml:space="preserve">2723.13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233" w:hRule="atLeast"/>
        </w:trPr>
        <w:tc>
          <w:tcPr>
            <w:tcW w:w="1084" w:type="dxa"/>
            <w:vAlign w:val="center"/>
          </w:tcPr>
          <w:p>
            <w:pPr>
              <w:spacing w:line="240" w:lineRule="auto"/>
              <w:ind w:firstLine="0" w:firstLineChars="0"/>
              <w:jc w:val="center"/>
              <w:rPr>
                <w:sz w:val="21"/>
                <w:szCs w:val="21"/>
              </w:rPr>
            </w:pPr>
            <w:r>
              <w:rPr>
                <w:rFonts w:hint="eastAsia"/>
                <w:sz w:val="21"/>
                <w:szCs w:val="21"/>
              </w:rPr>
              <w:t>4</w:t>
            </w:r>
          </w:p>
        </w:tc>
        <w:tc>
          <w:tcPr>
            <w:tcW w:w="1838" w:type="dxa"/>
            <w:vAlign w:val="center"/>
          </w:tcPr>
          <w:p>
            <w:pPr>
              <w:spacing w:line="240" w:lineRule="auto"/>
              <w:ind w:firstLine="0" w:firstLineChars="0"/>
              <w:jc w:val="center"/>
              <w:rPr>
                <w:rFonts w:cs="Times New Roman"/>
                <w:sz w:val="21"/>
                <w:szCs w:val="21"/>
              </w:rPr>
            </w:pPr>
            <w:r>
              <w:rPr>
                <w:rFonts w:hint="eastAsia"/>
                <w:color w:val="000000"/>
                <w:sz w:val="21"/>
                <w:szCs w:val="21"/>
              </w:rPr>
              <w:t>堡里镇</w:t>
            </w:r>
          </w:p>
        </w:tc>
        <w:tc>
          <w:tcPr>
            <w:tcW w:w="1990" w:type="dxa"/>
            <w:shd w:val="clear" w:color="auto" w:fill="auto"/>
            <w:tcMar>
              <w:top w:w="15" w:type="dxa"/>
              <w:left w:w="15" w:type="dxa"/>
              <w:bottom w:w="0" w:type="dxa"/>
              <w:right w:w="15" w:type="dxa"/>
            </w:tcMar>
            <w:vAlign w:val="center"/>
          </w:tcPr>
          <w:p>
            <w:pPr>
              <w:ind w:firstLine="0" w:firstLineChars="0"/>
              <w:jc w:val="center"/>
              <w:rPr>
                <w:sz w:val="21"/>
                <w:szCs w:val="21"/>
              </w:rPr>
            </w:pPr>
            <w:r>
              <w:rPr>
                <w:rFonts w:hint="eastAsia"/>
                <w:color w:val="000000"/>
                <w:sz w:val="21"/>
                <w:szCs w:val="21"/>
              </w:rPr>
              <w:t xml:space="preserve">395.11 </w:t>
            </w:r>
          </w:p>
        </w:tc>
        <w:tc>
          <w:tcPr>
            <w:tcW w:w="2600" w:type="dxa"/>
            <w:shd w:val="clear" w:color="auto" w:fill="auto"/>
            <w:tcMar>
              <w:top w:w="15" w:type="dxa"/>
              <w:left w:w="15" w:type="dxa"/>
              <w:bottom w:w="0" w:type="dxa"/>
              <w:right w:w="15" w:type="dxa"/>
            </w:tcMar>
            <w:vAlign w:val="center"/>
          </w:tcPr>
          <w:p>
            <w:pPr>
              <w:ind w:firstLine="0" w:firstLineChars="0"/>
              <w:jc w:val="center"/>
              <w:rPr>
                <w:sz w:val="21"/>
                <w:szCs w:val="21"/>
              </w:rPr>
            </w:pPr>
            <w:r>
              <w:rPr>
                <w:rFonts w:hint="eastAsia"/>
                <w:color w:val="000000"/>
                <w:sz w:val="21"/>
                <w:szCs w:val="21"/>
              </w:rPr>
              <w:t xml:space="preserve">2966.35 </w:t>
            </w:r>
          </w:p>
        </w:tc>
        <w:tc>
          <w:tcPr>
            <w:tcW w:w="2598" w:type="dxa"/>
            <w:vAlign w:val="center"/>
          </w:tcPr>
          <w:p>
            <w:pPr>
              <w:ind w:firstLine="0" w:firstLineChars="0"/>
              <w:jc w:val="center"/>
              <w:rPr>
                <w:sz w:val="21"/>
                <w:szCs w:val="21"/>
              </w:rPr>
            </w:pPr>
            <w:r>
              <w:rPr>
                <w:rFonts w:hint="eastAsia"/>
                <w:color w:val="000000"/>
                <w:sz w:val="21"/>
                <w:szCs w:val="21"/>
              </w:rPr>
              <w:t xml:space="preserve">3361.46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233" w:hRule="atLeast"/>
        </w:trPr>
        <w:tc>
          <w:tcPr>
            <w:tcW w:w="1084" w:type="dxa"/>
            <w:vAlign w:val="center"/>
          </w:tcPr>
          <w:p>
            <w:pPr>
              <w:spacing w:line="240" w:lineRule="auto"/>
              <w:ind w:firstLine="0" w:firstLineChars="0"/>
              <w:jc w:val="center"/>
              <w:rPr>
                <w:sz w:val="21"/>
                <w:szCs w:val="21"/>
              </w:rPr>
            </w:pPr>
            <w:r>
              <w:rPr>
                <w:rFonts w:hint="eastAsia"/>
                <w:sz w:val="21"/>
                <w:szCs w:val="21"/>
              </w:rPr>
              <w:t>5</w:t>
            </w:r>
          </w:p>
        </w:tc>
        <w:tc>
          <w:tcPr>
            <w:tcW w:w="1838" w:type="dxa"/>
            <w:vAlign w:val="center"/>
          </w:tcPr>
          <w:p>
            <w:pPr>
              <w:spacing w:line="240" w:lineRule="auto"/>
              <w:ind w:firstLine="0" w:firstLineChars="0"/>
              <w:jc w:val="center"/>
              <w:rPr>
                <w:rFonts w:cs="Times New Roman"/>
                <w:sz w:val="21"/>
                <w:szCs w:val="21"/>
              </w:rPr>
            </w:pPr>
            <w:r>
              <w:rPr>
                <w:rFonts w:hint="eastAsia"/>
                <w:color w:val="000000"/>
                <w:sz w:val="21"/>
                <w:szCs w:val="21"/>
              </w:rPr>
              <w:t>三皇镇</w:t>
            </w:r>
          </w:p>
        </w:tc>
        <w:tc>
          <w:tcPr>
            <w:tcW w:w="1990" w:type="dxa"/>
            <w:shd w:val="clear" w:color="auto" w:fill="auto"/>
            <w:tcMar>
              <w:top w:w="15" w:type="dxa"/>
              <w:left w:w="15" w:type="dxa"/>
              <w:bottom w:w="0" w:type="dxa"/>
              <w:right w:w="15" w:type="dxa"/>
            </w:tcMar>
            <w:vAlign w:val="center"/>
          </w:tcPr>
          <w:p>
            <w:pPr>
              <w:ind w:firstLine="0" w:firstLineChars="0"/>
              <w:jc w:val="center"/>
              <w:rPr>
                <w:sz w:val="21"/>
                <w:szCs w:val="21"/>
              </w:rPr>
            </w:pPr>
            <w:r>
              <w:rPr>
                <w:rFonts w:hint="eastAsia"/>
                <w:color w:val="000000"/>
                <w:sz w:val="21"/>
                <w:szCs w:val="21"/>
              </w:rPr>
              <w:t xml:space="preserve">740.20 </w:t>
            </w:r>
          </w:p>
        </w:tc>
        <w:tc>
          <w:tcPr>
            <w:tcW w:w="2600" w:type="dxa"/>
            <w:shd w:val="clear" w:color="auto" w:fill="auto"/>
            <w:tcMar>
              <w:top w:w="15" w:type="dxa"/>
              <w:left w:w="15" w:type="dxa"/>
              <w:bottom w:w="0" w:type="dxa"/>
              <w:right w:w="15" w:type="dxa"/>
            </w:tcMar>
            <w:vAlign w:val="center"/>
          </w:tcPr>
          <w:p>
            <w:pPr>
              <w:ind w:firstLine="0" w:firstLineChars="0"/>
              <w:jc w:val="center"/>
              <w:rPr>
                <w:sz w:val="21"/>
                <w:szCs w:val="21"/>
              </w:rPr>
            </w:pPr>
            <w:r>
              <w:rPr>
                <w:rFonts w:hint="eastAsia"/>
                <w:color w:val="000000"/>
                <w:sz w:val="21"/>
                <w:szCs w:val="21"/>
              </w:rPr>
              <w:t xml:space="preserve">2640.34 </w:t>
            </w:r>
          </w:p>
        </w:tc>
        <w:tc>
          <w:tcPr>
            <w:tcW w:w="2598" w:type="dxa"/>
            <w:vAlign w:val="center"/>
          </w:tcPr>
          <w:p>
            <w:pPr>
              <w:ind w:firstLine="0" w:firstLineChars="0"/>
              <w:jc w:val="center"/>
              <w:rPr>
                <w:sz w:val="21"/>
                <w:szCs w:val="21"/>
              </w:rPr>
            </w:pPr>
            <w:r>
              <w:rPr>
                <w:rFonts w:hint="eastAsia"/>
                <w:color w:val="000000"/>
                <w:sz w:val="21"/>
                <w:szCs w:val="21"/>
              </w:rPr>
              <w:t xml:space="preserve">3380.54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233" w:hRule="atLeast"/>
        </w:trPr>
        <w:tc>
          <w:tcPr>
            <w:tcW w:w="1084" w:type="dxa"/>
            <w:vAlign w:val="center"/>
          </w:tcPr>
          <w:p>
            <w:pPr>
              <w:spacing w:line="240" w:lineRule="auto"/>
              <w:ind w:firstLine="0" w:firstLineChars="0"/>
              <w:jc w:val="center"/>
              <w:rPr>
                <w:sz w:val="21"/>
                <w:szCs w:val="21"/>
              </w:rPr>
            </w:pPr>
            <w:r>
              <w:rPr>
                <w:rFonts w:hint="eastAsia"/>
                <w:sz w:val="21"/>
                <w:szCs w:val="21"/>
              </w:rPr>
              <w:t>6</w:t>
            </w:r>
          </w:p>
        </w:tc>
        <w:tc>
          <w:tcPr>
            <w:tcW w:w="1838" w:type="dxa"/>
            <w:vAlign w:val="center"/>
          </w:tcPr>
          <w:p>
            <w:pPr>
              <w:spacing w:line="240" w:lineRule="auto"/>
              <w:ind w:firstLine="0" w:firstLineChars="0"/>
              <w:jc w:val="center"/>
              <w:rPr>
                <w:rFonts w:cs="Times New Roman"/>
                <w:sz w:val="21"/>
                <w:szCs w:val="21"/>
              </w:rPr>
            </w:pPr>
            <w:r>
              <w:rPr>
                <w:rFonts w:hint="eastAsia"/>
                <w:color w:val="000000"/>
                <w:sz w:val="21"/>
                <w:szCs w:val="21"/>
              </w:rPr>
              <w:t>百寿镇</w:t>
            </w:r>
          </w:p>
        </w:tc>
        <w:tc>
          <w:tcPr>
            <w:tcW w:w="1990" w:type="dxa"/>
            <w:shd w:val="clear" w:color="auto" w:fill="auto"/>
            <w:tcMar>
              <w:top w:w="15" w:type="dxa"/>
              <w:left w:w="15" w:type="dxa"/>
              <w:bottom w:w="0" w:type="dxa"/>
              <w:right w:w="15" w:type="dxa"/>
            </w:tcMar>
            <w:vAlign w:val="center"/>
          </w:tcPr>
          <w:p>
            <w:pPr>
              <w:ind w:firstLine="0" w:firstLineChars="0"/>
              <w:jc w:val="center"/>
              <w:rPr>
                <w:sz w:val="21"/>
                <w:szCs w:val="21"/>
              </w:rPr>
            </w:pPr>
            <w:r>
              <w:rPr>
                <w:rFonts w:hint="eastAsia"/>
                <w:color w:val="000000"/>
                <w:sz w:val="21"/>
                <w:szCs w:val="21"/>
              </w:rPr>
              <w:t xml:space="preserve">946.25 </w:t>
            </w:r>
          </w:p>
        </w:tc>
        <w:tc>
          <w:tcPr>
            <w:tcW w:w="2600" w:type="dxa"/>
            <w:shd w:val="clear" w:color="auto" w:fill="auto"/>
            <w:tcMar>
              <w:top w:w="15" w:type="dxa"/>
              <w:left w:w="15" w:type="dxa"/>
              <w:bottom w:w="0" w:type="dxa"/>
              <w:right w:w="15" w:type="dxa"/>
            </w:tcMar>
            <w:vAlign w:val="center"/>
          </w:tcPr>
          <w:p>
            <w:pPr>
              <w:ind w:firstLine="0" w:firstLineChars="0"/>
              <w:jc w:val="center"/>
              <w:rPr>
                <w:sz w:val="21"/>
                <w:szCs w:val="21"/>
              </w:rPr>
            </w:pPr>
            <w:r>
              <w:rPr>
                <w:rFonts w:hint="eastAsia"/>
                <w:color w:val="000000"/>
                <w:sz w:val="21"/>
                <w:szCs w:val="21"/>
              </w:rPr>
              <w:t xml:space="preserve">2740.76 </w:t>
            </w:r>
          </w:p>
        </w:tc>
        <w:tc>
          <w:tcPr>
            <w:tcW w:w="2598" w:type="dxa"/>
            <w:vAlign w:val="center"/>
          </w:tcPr>
          <w:p>
            <w:pPr>
              <w:ind w:firstLine="0" w:firstLineChars="0"/>
              <w:jc w:val="center"/>
              <w:rPr>
                <w:sz w:val="21"/>
                <w:szCs w:val="21"/>
              </w:rPr>
            </w:pPr>
            <w:r>
              <w:rPr>
                <w:rFonts w:hint="eastAsia"/>
                <w:color w:val="000000"/>
                <w:sz w:val="21"/>
                <w:szCs w:val="21"/>
              </w:rPr>
              <w:t xml:space="preserve">3687.01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233" w:hRule="atLeast"/>
        </w:trPr>
        <w:tc>
          <w:tcPr>
            <w:tcW w:w="1084" w:type="dxa"/>
            <w:vAlign w:val="center"/>
          </w:tcPr>
          <w:p>
            <w:pPr>
              <w:spacing w:line="240" w:lineRule="auto"/>
              <w:ind w:firstLine="0" w:firstLineChars="0"/>
              <w:jc w:val="center"/>
              <w:rPr>
                <w:sz w:val="21"/>
                <w:szCs w:val="21"/>
              </w:rPr>
            </w:pPr>
            <w:r>
              <w:rPr>
                <w:rFonts w:hint="eastAsia"/>
                <w:sz w:val="21"/>
                <w:szCs w:val="21"/>
              </w:rPr>
              <w:t>7</w:t>
            </w:r>
          </w:p>
        </w:tc>
        <w:tc>
          <w:tcPr>
            <w:tcW w:w="1838" w:type="dxa"/>
            <w:vAlign w:val="center"/>
          </w:tcPr>
          <w:p>
            <w:pPr>
              <w:spacing w:line="240" w:lineRule="auto"/>
              <w:ind w:firstLine="0" w:firstLineChars="0"/>
              <w:jc w:val="center"/>
              <w:rPr>
                <w:rFonts w:cs="Times New Roman"/>
                <w:sz w:val="21"/>
                <w:szCs w:val="21"/>
              </w:rPr>
            </w:pPr>
            <w:r>
              <w:rPr>
                <w:rFonts w:hint="eastAsia"/>
                <w:color w:val="000000"/>
                <w:sz w:val="21"/>
                <w:szCs w:val="21"/>
              </w:rPr>
              <w:t>广福乡</w:t>
            </w:r>
          </w:p>
        </w:tc>
        <w:tc>
          <w:tcPr>
            <w:tcW w:w="1990" w:type="dxa"/>
            <w:shd w:val="clear" w:color="auto" w:fill="auto"/>
            <w:tcMar>
              <w:top w:w="15" w:type="dxa"/>
              <w:left w:w="15" w:type="dxa"/>
              <w:bottom w:w="0" w:type="dxa"/>
              <w:right w:w="15" w:type="dxa"/>
            </w:tcMar>
            <w:vAlign w:val="center"/>
          </w:tcPr>
          <w:p>
            <w:pPr>
              <w:ind w:firstLine="0" w:firstLineChars="0"/>
              <w:jc w:val="center"/>
              <w:rPr>
                <w:sz w:val="21"/>
                <w:szCs w:val="21"/>
              </w:rPr>
            </w:pPr>
            <w:r>
              <w:rPr>
                <w:rFonts w:hint="eastAsia"/>
                <w:color w:val="000000"/>
                <w:sz w:val="21"/>
                <w:szCs w:val="21"/>
              </w:rPr>
              <w:t xml:space="preserve">635.40 </w:t>
            </w:r>
          </w:p>
        </w:tc>
        <w:tc>
          <w:tcPr>
            <w:tcW w:w="2600" w:type="dxa"/>
            <w:shd w:val="clear" w:color="auto" w:fill="auto"/>
            <w:tcMar>
              <w:top w:w="15" w:type="dxa"/>
              <w:left w:w="15" w:type="dxa"/>
              <w:bottom w:w="0" w:type="dxa"/>
              <w:right w:w="15" w:type="dxa"/>
            </w:tcMar>
            <w:vAlign w:val="center"/>
          </w:tcPr>
          <w:p>
            <w:pPr>
              <w:ind w:firstLine="0" w:firstLineChars="0"/>
              <w:jc w:val="center"/>
              <w:rPr>
                <w:sz w:val="21"/>
                <w:szCs w:val="21"/>
              </w:rPr>
            </w:pPr>
            <w:r>
              <w:rPr>
                <w:rFonts w:hint="eastAsia"/>
                <w:color w:val="000000"/>
                <w:sz w:val="21"/>
                <w:szCs w:val="21"/>
              </w:rPr>
              <w:t xml:space="preserve">2137.58 </w:t>
            </w:r>
          </w:p>
        </w:tc>
        <w:tc>
          <w:tcPr>
            <w:tcW w:w="2598" w:type="dxa"/>
            <w:vAlign w:val="center"/>
          </w:tcPr>
          <w:p>
            <w:pPr>
              <w:ind w:firstLine="0" w:firstLineChars="0"/>
              <w:jc w:val="center"/>
              <w:rPr>
                <w:sz w:val="21"/>
                <w:szCs w:val="21"/>
              </w:rPr>
            </w:pPr>
            <w:r>
              <w:rPr>
                <w:rFonts w:hint="eastAsia"/>
                <w:color w:val="000000"/>
                <w:sz w:val="21"/>
                <w:szCs w:val="21"/>
              </w:rPr>
              <w:t xml:space="preserve">2772.98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233" w:hRule="atLeast"/>
        </w:trPr>
        <w:tc>
          <w:tcPr>
            <w:tcW w:w="1084" w:type="dxa"/>
            <w:vAlign w:val="center"/>
          </w:tcPr>
          <w:p>
            <w:pPr>
              <w:spacing w:line="240" w:lineRule="auto"/>
              <w:ind w:firstLine="0" w:firstLineChars="0"/>
              <w:jc w:val="center"/>
              <w:rPr>
                <w:sz w:val="21"/>
                <w:szCs w:val="21"/>
              </w:rPr>
            </w:pPr>
            <w:r>
              <w:rPr>
                <w:rFonts w:hint="eastAsia"/>
                <w:sz w:val="21"/>
                <w:szCs w:val="21"/>
              </w:rPr>
              <w:t>8</w:t>
            </w:r>
          </w:p>
        </w:tc>
        <w:tc>
          <w:tcPr>
            <w:tcW w:w="1838" w:type="dxa"/>
            <w:vAlign w:val="center"/>
          </w:tcPr>
          <w:p>
            <w:pPr>
              <w:spacing w:line="240" w:lineRule="auto"/>
              <w:ind w:firstLine="0" w:firstLineChars="0"/>
              <w:jc w:val="center"/>
              <w:rPr>
                <w:rFonts w:cs="Times New Roman"/>
                <w:sz w:val="21"/>
                <w:szCs w:val="21"/>
              </w:rPr>
            </w:pPr>
            <w:r>
              <w:rPr>
                <w:rFonts w:hint="eastAsia"/>
                <w:color w:val="000000"/>
                <w:sz w:val="21"/>
                <w:szCs w:val="21"/>
              </w:rPr>
              <w:t>龙江乡</w:t>
            </w:r>
          </w:p>
        </w:tc>
        <w:tc>
          <w:tcPr>
            <w:tcW w:w="1990" w:type="dxa"/>
            <w:shd w:val="clear" w:color="auto" w:fill="auto"/>
            <w:tcMar>
              <w:top w:w="15" w:type="dxa"/>
              <w:left w:w="15" w:type="dxa"/>
              <w:bottom w:w="0" w:type="dxa"/>
              <w:right w:w="15" w:type="dxa"/>
            </w:tcMar>
            <w:vAlign w:val="center"/>
          </w:tcPr>
          <w:p>
            <w:pPr>
              <w:ind w:firstLine="0" w:firstLineChars="0"/>
              <w:jc w:val="center"/>
              <w:rPr>
                <w:sz w:val="21"/>
                <w:szCs w:val="21"/>
              </w:rPr>
            </w:pPr>
            <w:r>
              <w:rPr>
                <w:rFonts w:hint="eastAsia"/>
                <w:color w:val="000000"/>
                <w:sz w:val="21"/>
                <w:szCs w:val="21"/>
              </w:rPr>
              <w:t xml:space="preserve">536.94 </w:t>
            </w:r>
          </w:p>
        </w:tc>
        <w:tc>
          <w:tcPr>
            <w:tcW w:w="2600" w:type="dxa"/>
            <w:shd w:val="clear" w:color="auto" w:fill="auto"/>
            <w:tcMar>
              <w:top w:w="15" w:type="dxa"/>
              <w:left w:w="15" w:type="dxa"/>
              <w:bottom w:w="0" w:type="dxa"/>
              <w:right w:w="15" w:type="dxa"/>
            </w:tcMar>
            <w:vAlign w:val="center"/>
          </w:tcPr>
          <w:p>
            <w:pPr>
              <w:ind w:firstLine="0" w:firstLineChars="0"/>
              <w:jc w:val="center"/>
              <w:rPr>
                <w:sz w:val="21"/>
                <w:szCs w:val="21"/>
              </w:rPr>
            </w:pPr>
            <w:r>
              <w:rPr>
                <w:rFonts w:hint="eastAsia"/>
                <w:color w:val="000000"/>
                <w:sz w:val="21"/>
                <w:szCs w:val="21"/>
              </w:rPr>
              <w:t xml:space="preserve">2840.72 </w:t>
            </w:r>
          </w:p>
        </w:tc>
        <w:tc>
          <w:tcPr>
            <w:tcW w:w="2598" w:type="dxa"/>
            <w:vAlign w:val="center"/>
          </w:tcPr>
          <w:p>
            <w:pPr>
              <w:ind w:firstLine="0" w:firstLineChars="0"/>
              <w:jc w:val="center"/>
              <w:rPr>
                <w:sz w:val="21"/>
                <w:szCs w:val="21"/>
              </w:rPr>
            </w:pPr>
            <w:r>
              <w:rPr>
                <w:rFonts w:hint="eastAsia"/>
                <w:color w:val="000000"/>
                <w:sz w:val="21"/>
                <w:szCs w:val="21"/>
              </w:rPr>
              <w:t xml:space="preserve">3377.65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233" w:hRule="atLeast"/>
        </w:trPr>
        <w:tc>
          <w:tcPr>
            <w:tcW w:w="1084" w:type="dxa"/>
            <w:vAlign w:val="center"/>
          </w:tcPr>
          <w:p>
            <w:pPr>
              <w:spacing w:line="240" w:lineRule="auto"/>
              <w:ind w:firstLine="0" w:firstLineChars="0"/>
              <w:jc w:val="center"/>
              <w:rPr>
                <w:sz w:val="21"/>
                <w:szCs w:val="21"/>
              </w:rPr>
            </w:pPr>
            <w:r>
              <w:rPr>
                <w:rFonts w:hint="eastAsia"/>
                <w:sz w:val="21"/>
                <w:szCs w:val="21"/>
              </w:rPr>
              <w:t>9</w:t>
            </w:r>
          </w:p>
        </w:tc>
        <w:tc>
          <w:tcPr>
            <w:tcW w:w="1838" w:type="dxa"/>
            <w:vAlign w:val="center"/>
          </w:tcPr>
          <w:p>
            <w:pPr>
              <w:spacing w:line="240" w:lineRule="auto"/>
              <w:ind w:firstLine="0" w:firstLineChars="0"/>
              <w:jc w:val="center"/>
              <w:rPr>
                <w:rFonts w:cs="Times New Roman"/>
                <w:sz w:val="21"/>
                <w:szCs w:val="21"/>
              </w:rPr>
            </w:pPr>
            <w:r>
              <w:rPr>
                <w:rFonts w:hint="eastAsia"/>
                <w:color w:val="000000"/>
                <w:sz w:val="21"/>
                <w:szCs w:val="21"/>
              </w:rPr>
              <w:t>永安乡</w:t>
            </w:r>
          </w:p>
        </w:tc>
        <w:tc>
          <w:tcPr>
            <w:tcW w:w="1990" w:type="dxa"/>
            <w:shd w:val="clear" w:color="auto" w:fill="auto"/>
            <w:tcMar>
              <w:top w:w="15" w:type="dxa"/>
              <w:left w:w="15" w:type="dxa"/>
              <w:bottom w:w="0" w:type="dxa"/>
              <w:right w:w="15" w:type="dxa"/>
            </w:tcMar>
            <w:vAlign w:val="center"/>
          </w:tcPr>
          <w:p>
            <w:pPr>
              <w:ind w:firstLine="0" w:firstLineChars="0"/>
              <w:jc w:val="center"/>
              <w:rPr>
                <w:sz w:val="21"/>
                <w:szCs w:val="21"/>
              </w:rPr>
            </w:pPr>
            <w:r>
              <w:rPr>
                <w:rFonts w:hint="eastAsia"/>
                <w:color w:val="000000"/>
                <w:sz w:val="21"/>
                <w:szCs w:val="21"/>
              </w:rPr>
              <w:t xml:space="preserve">562.36 </w:t>
            </w:r>
          </w:p>
        </w:tc>
        <w:tc>
          <w:tcPr>
            <w:tcW w:w="2600" w:type="dxa"/>
            <w:shd w:val="clear" w:color="auto" w:fill="auto"/>
            <w:tcMar>
              <w:top w:w="15" w:type="dxa"/>
              <w:left w:w="15" w:type="dxa"/>
              <w:bottom w:w="0" w:type="dxa"/>
              <w:right w:w="15" w:type="dxa"/>
            </w:tcMar>
            <w:vAlign w:val="center"/>
          </w:tcPr>
          <w:p>
            <w:pPr>
              <w:ind w:firstLine="0" w:firstLineChars="0"/>
              <w:jc w:val="center"/>
              <w:rPr>
                <w:sz w:val="21"/>
                <w:szCs w:val="21"/>
              </w:rPr>
            </w:pPr>
            <w:r>
              <w:rPr>
                <w:rFonts w:hint="eastAsia"/>
                <w:color w:val="000000"/>
                <w:sz w:val="21"/>
                <w:szCs w:val="21"/>
              </w:rPr>
              <w:t xml:space="preserve">3409.88 </w:t>
            </w:r>
          </w:p>
        </w:tc>
        <w:tc>
          <w:tcPr>
            <w:tcW w:w="2598" w:type="dxa"/>
            <w:vAlign w:val="center"/>
          </w:tcPr>
          <w:p>
            <w:pPr>
              <w:ind w:firstLine="0" w:firstLineChars="0"/>
              <w:jc w:val="center"/>
              <w:rPr>
                <w:sz w:val="21"/>
                <w:szCs w:val="21"/>
              </w:rPr>
            </w:pPr>
            <w:r>
              <w:rPr>
                <w:rFonts w:hint="eastAsia"/>
                <w:color w:val="000000"/>
                <w:sz w:val="21"/>
                <w:szCs w:val="21"/>
              </w:rPr>
              <w:t xml:space="preserve">3972.24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233" w:hRule="atLeast"/>
        </w:trPr>
        <w:tc>
          <w:tcPr>
            <w:tcW w:w="1084" w:type="dxa"/>
            <w:vAlign w:val="center"/>
          </w:tcPr>
          <w:p>
            <w:pPr>
              <w:spacing w:line="240" w:lineRule="auto"/>
              <w:ind w:firstLine="0" w:firstLineChars="0"/>
              <w:jc w:val="center"/>
              <w:rPr>
                <w:sz w:val="21"/>
                <w:szCs w:val="21"/>
              </w:rPr>
            </w:pPr>
            <w:r>
              <w:rPr>
                <w:rFonts w:hint="eastAsia"/>
                <w:sz w:val="21"/>
                <w:szCs w:val="21"/>
              </w:rPr>
              <w:t>10</w:t>
            </w:r>
          </w:p>
        </w:tc>
        <w:tc>
          <w:tcPr>
            <w:tcW w:w="1838" w:type="dxa"/>
            <w:vAlign w:val="center"/>
          </w:tcPr>
          <w:p>
            <w:pPr>
              <w:spacing w:line="240" w:lineRule="auto"/>
              <w:ind w:firstLine="0" w:firstLineChars="0"/>
              <w:jc w:val="center"/>
              <w:rPr>
                <w:rFonts w:cs="Times New Roman"/>
                <w:sz w:val="21"/>
                <w:szCs w:val="21"/>
              </w:rPr>
            </w:pPr>
            <w:r>
              <w:rPr>
                <w:rFonts w:hint="eastAsia"/>
                <w:color w:val="000000"/>
                <w:sz w:val="21"/>
                <w:szCs w:val="21"/>
              </w:rPr>
              <w:t>合计</w:t>
            </w:r>
          </w:p>
        </w:tc>
        <w:tc>
          <w:tcPr>
            <w:tcW w:w="1990" w:type="dxa"/>
            <w:shd w:val="clear" w:color="auto" w:fill="auto"/>
            <w:tcMar>
              <w:top w:w="15" w:type="dxa"/>
              <w:left w:w="15" w:type="dxa"/>
              <w:bottom w:w="0" w:type="dxa"/>
              <w:right w:w="15" w:type="dxa"/>
            </w:tcMar>
            <w:vAlign w:val="center"/>
          </w:tcPr>
          <w:p>
            <w:pPr>
              <w:ind w:firstLine="0" w:firstLineChars="0"/>
              <w:jc w:val="center"/>
              <w:rPr>
                <w:sz w:val="21"/>
                <w:szCs w:val="21"/>
              </w:rPr>
            </w:pPr>
            <w:r>
              <w:rPr>
                <w:rFonts w:hint="eastAsia"/>
                <w:color w:val="000000"/>
                <w:sz w:val="21"/>
                <w:szCs w:val="21"/>
              </w:rPr>
              <w:t xml:space="preserve">8966.93 </w:t>
            </w:r>
          </w:p>
        </w:tc>
        <w:tc>
          <w:tcPr>
            <w:tcW w:w="2600" w:type="dxa"/>
            <w:shd w:val="clear" w:color="auto" w:fill="auto"/>
            <w:tcMar>
              <w:top w:w="15" w:type="dxa"/>
              <w:left w:w="15" w:type="dxa"/>
              <w:bottom w:w="0" w:type="dxa"/>
              <w:right w:w="15" w:type="dxa"/>
            </w:tcMar>
            <w:vAlign w:val="center"/>
          </w:tcPr>
          <w:p>
            <w:pPr>
              <w:ind w:firstLine="0" w:firstLineChars="0"/>
              <w:jc w:val="center"/>
              <w:rPr>
                <w:sz w:val="21"/>
                <w:szCs w:val="21"/>
              </w:rPr>
            </w:pPr>
            <w:r>
              <w:rPr>
                <w:rFonts w:hint="eastAsia"/>
                <w:color w:val="000000"/>
                <w:sz w:val="21"/>
                <w:szCs w:val="21"/>
              </w:rPr>
              <w:t xml:space="preserve">23336.52 </w:t>
            </w:r>
          </w:p>
        </w:tc>
        <w:tc>
          <w:tcPr>
            <w:tcW w:w="2598" w:type="dxa"/>
            <w:vAlign w:val="center"/>
          </w:tcPr>
          <w:p>
            <w:pPr>
              <w:ind w:firstLine="0" w:firstLineChars="0"/>
              <w:jc w:val="center"/>
              <w:rPr>
                <w:sz w:val="21"/>
                <w:szCs w:val="21"/>
              </w:rPr>
            </w:pPr>
            <w:r>
              <w:rPr>
                <w:rFonts w:hint="eastAsia"/>
                <w:color w:val="000000"/>
                <w:sz w:val="21"/>
                <w:szCs w:val="21"/>
              </w:rPr>
              <w:t xml:space="preserve">32303.44 </w:t>
            </w:r>
          </w:p>
        </w:tc>
      </w:tr>
    </w:tbl>
    <w:p>
      <w:pPr>
        <w:spacing w:before="240"/>
        <w:ind w:firstLine="480"/>
      </w:pPr>
      <w:r>
        <w:rPr>
          <w:rFonts w:hint="eastAsia"/>
        </w:rPr>
        <w:t>根据《永福县乡村风貌提升三年行动实施方案》中的“改厕行动”，要求继续推动农村“厕所革命”新三年行动。本规划中需进行改厕的192个村（屯）在可农村“厕所革命”新三年行动中落实推进，故此处不对需改厕的村（屯）进行工程投资估算。</w:t>
      </w:r>
    </w:p>
    <w:p>
      <w:pPr>
        <w:spacing w:before="240"/>
        <w:ind w:firstLine="480"/>
        <w:sectPr>
          <w:pgSz w:w="23811" w:h="16838" w:orient="landscape"/>
          <w:pgMar w:top="1418" w:right="1134" w:bottom="1418" w:left="1134" w:header="851" w:footer="992" w:gutter="0"/>
          <w:cols w:space="1383" w:num="2"/>
          <w:docGrid w:type="linesAndChars" w:linePitch="312" w:charSpace="0"/>
        </w:sectPr>
      </w:pPr>
    </w:p>
    <w:p>
      <w:pPr>
        <w:spacing w:line="240" w:lineRule="auto"/>
        <w:ind w:firstLine="0" w:firstLineChars="0"/>
        <w:jc w:val="center"/>
        <w:rPr>
          <w:b/>
          <w:sz w:val="21"/>
          <w:szCs w:val="21"/>
        </w:rPr>
      </w:pPr>
      <w:r>
        <w:rPr>
          <w:rFonts w:hint="eastAsia"/>
          <w:b/>
          <w:sz w:val="21"/>
          <w:szCs w:val="21"/>
        </w:rPr>
        <w:t>表6.2-4  规划期内各行政村投资估算结果</w:t>
      </w:r>
    </w:p>
    <w:p>
      <w:pPr>
        <w:spacing w:line="240" w:lineRule="auto"/>
        <w:ind w:firstLine="0" w:firstLineChars="0"/>
        <w:jc w:val="right"/>
        <w:rPr>
          <w:rFonts w:asciiTheme="minorEastAsia" w:hAnsiTheme="minorEastAsia" w:eastAsiaTheme="minorEastAsia"/>
          <w:b/>
          <w:sz w:val="21"/>
          <w:szCs w:val="21"/>
        </w:rPr>
      </w:pPr>
      <w:r>
        <w:rPr>
          <w:rFonts w:hint="eastAsia" w:asciiTheme="minorEastAsia" w:hAnsiTheme="minorEastAsia" w:eastAsiaTheme="minorEastAsia"/>
          <w:b/>
          <w:sz w:val="21"/>
          <w:szCs w:val="21"/>
        </w:rPr>
        <w:t>（单位：万元）</w:t>
      </w:r>
    </w:p>
    <w:tbl>
      <w:tblPr>
        <w:tblStyle w:val="27"/>
        <w:tblW w:w="21759" w:type="dxa"/>
        <w:jc w:val="center"/>
        <w:tblInd w:w="0" w:type="dxa"/>
        <w:tblLayout w:type="fixed"/>
        <w:tblCellMar>
          <w:top w:w="0" w:type="dxa"/>
          <w:left w:w="108" w:type="dxa"/>
          <w:bottom w:w="0" w:type="dxa"/>
          <w:right w:w="108" w:type="dxa"/>
        </w:tblCellMar>
      </w:tblPr>
      <w:tblGrid>
        <w:gridCol w:w="536"/>
        <w:gridCol w:w="1140"/>
        <w:gridCol w:w="1131"/>
        <w:gridCol w:w="1419"/>
        <w:gridCol w:w="853"/>
        <w:gridCol w:w="1414"/>
        <w:gridCol w:w="1562"/>
        <w:gridCol w:w="1414"/>
        <w:gridCol w:w="1136"/>
        <w:gridCol w:w="992"/>
        <w:gridCol w:w="1558"/>
        <w:gridCol w:w="992"/>
        <w:gridCol w:w="1702"/>
        <w:gridCol w:w="1558"/>
        <w:gridCol w:w="1558"/>
        <w:gridCol w:w="1497"/>
        <w:gridCol w:w="1297"/>
      </w:tblGrid>
      <w:tr>
        <w:tblPrEx>
          <w:tblLayout w:type="fixed"/>
          <w:tblCellMar>
            <w:top w:w="0" w:type="dxa"/>
            <w:left w:w="108" w:type="dxa"/>
            <w:bottom w:w="0" w:type="dxa"/>
            <w:right w:w="108" w:type="dxa"/>
          </w:tblCellMar>
        </w:tblPrEx>
        <w:trPr>
          <w:trHeight w:val="270" w:hRule="atLeast"/>
          <w:tblHeader/>
          <w:jc w:val="center"/>
        </w:trPr>
        <w:tc>
          <w:tcPr>
            <w:tcW w:w="536" w:type="dxa"/>
            <w:vMerge w:val="restart"/>
            <w:tcBorders>
              <w:top w:val="single" w:color="auto" w:sz="12" w:space="0"/>
              <w:left w:val="single" w:color="auto" w:sz="12" w:space="0"/>
              <w:bottom w:val="single" w:color="auto" w:sz="4" w:space="0"/>
              <w:right w:val="single" w:color="auto" w:sz="4" w:space="0"/>
            </w:tcBorders>
            <w:shd w:val="clear" w:color="auto" w:fill="auto"/>
            <w:vAlign w:val="center"/>
          </w:tcPr>
          <w:p>
            <w:pPr>
              <w:spacing w:line="240" w:lineRule="auto"/>
              <w:ind w:firstLine="0" w:firstLineChars="0"/>
              <w:rPr>
                <w:b/>
                <w:sz w:val="21"/>
                <w:szCs w:val="21"/>
              </w:rPr>
            </w:pPr>
            <w:r>
              <w:rPr>
                <w:rFonts w:hint="eastAsia"/>
                <w:b/>
                <w:sz w:val="21"/>
                <w:szCs w:val="21"/>
              </w:rPr>
              <w:t>乡镇</w:t>
            </w:r>
          </w:p>
        </w:tc>
        <w:tc>
          <w:tcPr>
            <w:tcW w:w="1140" w:type="dxa"/>
            <w:vMerge w:val="restart"/>
            <w:tcBorders>
              <w:top w:val="single" w:color="auto" w:sz="12"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行政村</w:t>
            </w:r>
          </w:p>
        </w:tc>
        <w:tc>
          <w:tcPr>
            <w:tcW w:w="8929" w:type="dxa"/>
            <w:gridSpan w:val="7"/>
            <w:tcBorders>
              <w:top w:val="single" w:color="auto" w:sz="12" w:space="0"/>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近期投资费用（万元）</w:t>
            </w:r>
          </w:p>
        </w:tc>
        <w:tc>
          <w:tcPr>
            <w:tcW w:w="9857" w:type="dxa"/>
            <w:gridSpan w:val="7"/>
            <w:tcBorders>
              <w:top w:val="single" w:color="auto" w:sz="12" w:space="0"/>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远期投资费用（万元）</w:t>
            </w:r>
          </w:p>
        </w:tc>
        <w:tc>
          <w:tcPr>
            <w:tcW w:w="1297" w:type="dxa"/>
            <w:vMerge w:val="restart"/>
            <w:tcBorders>
              <w:top w:val="single" w:color="auto" w:sz="12" w:space="0"/>
              <w:left w:val="single" w:color="auto" w:sz="4" w:space="0"/>
              <w:bottom w:val="single" w:color="auto" w:sz="4" w:space="0"/>
              <w:right w:val="single" w:color="auto" w:sz="12" w:space="0"/>
            </w:tcBorders>
            <w:shd w:val="clear" w:color="auto" w:fill="auto"/>
            <w:vAlign w:val="center"/>
          </w:tcPr>
          <w:p>
            <w:pPr>
              <w:spacing w:line="240" w:lineRule="auto"/>
              <w:ind w:firstLine="0" w:firstLineChars="0"/>
              <w:jc w:val="center"/>
              <w:rPr>
                <w:b/>
                <w:sz w:val="21"/>
                <w:szCs w:val="21"/>
              </w:rPr>
            </w:pPr>
            <w:r>
              <w:rPr>
                <w:rFonts w:hint="eastAsia"/>
                <w:b/>
                <w:sz w:val="21"/>
                <w:szCs w:val="21"/>
              </w:rPr>
              <w:t>合计</w:t>
            </w:r>
          </w:p>
        </w:tc>
      </w:tr>
      <w:tr>
        <w:tblPrEx>
          <w:tblLayout w:type="fixed"/>
          <w:tblCellMar>
            <w:top w:w="0" w:type="dxa"/>
            <w:left w:w="108" w:type="dxa"/>
            <w:bottom w:w="0" w:type="dxa"/>
            <w:right w:w="108" w:type="dxa"/>
          </w:tblCellMar>
        </w:tblPrEx>
        <w:trPr>
          <w:trHeight w:val="1080" w:hRule="atLeast"/>
          <w:tblHeader/>
          <w:jc w:val="center"/>
        </w:trPr>
        <w:tc>
          <w:tcPr>
            <w:tcW w:w="536" w:type="dxa"/>
            <w:vMerge w:val="continue"/>
            <w:tcBorders>
              <w:top w:val="single" w:color="auto" w:sz="4" w:space="0"/>
              <w:left w:val="single" w:color="auto" w:sz="12" w:space="0"/>
              <w:bottom w:val="single" w:color="auto" w:sz="4" w:space="0"/>
              <w:right w:val="single" w:color="auto" w:sz="4" w:space="0"/>
            </w:tcBorders>
            <w:vAlign w:val="center"/>
          </w:tcPr>
          <w:p>
            <w:pPr>
              <w:spacing w:line="240" w:lineRule="auto"/>
              <w:ind w:firstLine="0" w:firstLineChars="0"/>
              <w:jc w:val="center"/>
              <w:rPr>
                <w:b/>
                <w:sz w:val="21"/>
                <w:szCs w:val="21"/>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b/>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管网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格栅+调节池+生态调蓄塘</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A2/O</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生物接触氧化+人工湿地</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三格化粪池+庭院湿地系统</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预处理+生化池+人工湿地</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合计</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管网</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格栅+调节池+生态调蓄塘</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A2/O</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生物接触氧化+人工湿地数量</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三格化粪池+庭院湿地系统</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预处理+生化池+人工湿地</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合计</w:t>
            </w:r>
          </w:p>
        </w:tc>
        <w:tc>
          <w:tcPr>
            <w:tcW w:w="1297" w:type="dxa"/>
            <w:vMerge w:val="continue"/>
            <w:tcBorders>
              <w:top w:val="single" w:color="auto" w:sz="4" w:space="0"/>
              <w:left w:val="single" w:color="auto" w:sz="4" w:space="0"/>
              <w:bottom w:val="single" w:color="auto" w:sz="4" w:space="0"/>
              <w:right w:val="single" w:color="auto" w:sz="12" w:space="0"/>
            </w:tcBorders>
            <w:vAlign w:val="center"/>
          </w:tcPr>
          <w:p>
            <w:pPr>
              <w:spacing w:line="240" w:lineRule="auto"/>
              <w:ind w:firstLine="0" w:firstLineChars="0"/>
              <w:jc w:val="center"/>
              <w:rPr>
                <w:b/>
                <w:sz w:val="21"/>
                <w:szCs w:val="21"/>
              </w:rPr>
            </w:pPr>
          </w:p>
        </w:tc>
      </w:tr>
      <w:tr>
        <w:tblPrEx>
          <w:tblLayout w:type="fixed"/>
          <w:tblCellMar>
            <w:top w:w="0" w:type="dxa"/>
            <w:left w:w="108" w:type="dxa"/>
            <w:bottom w:w="0" w:type="dxa"/>
            <w:right w:w="108" w:type="dxa"/>
          </w:tblCellMar>
        </w:tblPrEx>
        <w:trPr>
          <w:trHeight w:val="270" w:hRule="atLeast"/>
          <w:jc w:val="center"/>
        </w:trPr>
        <w:tc>
          <w:tcPr>
            <w:tcW w:w="536" w:type="dxa"/>
            <w:vMerge w:val="restart"/>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鱼洞村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90.06</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326.06</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326.06</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四合村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26.33</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74.33</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195.57</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96</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451.57</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525.90</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银洞村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67.94</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187.94</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109.55</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96</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241.55</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429.49</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曾村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94.98</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72</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194.98</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194.98</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塘堡村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57.93</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225</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282.93</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61.44</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54</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235.44</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518.38</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湾里村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125.70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153.70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141.15</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72</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225.15</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378.84</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南雄村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61.09</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109.09</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76.37</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76.37</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185.46</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樟峡村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106.91</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256.91</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38.10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110.10</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367.01</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泡口村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273.52</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104</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437.52</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437.52</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大苏村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183.46</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270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509.46</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509.46</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坪岭村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21.07</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21.07</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86.55</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105</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227.55</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248.62</w:t>
            </w:r>
          </w:p>
        </w:tc>
      </w:tr>
      <w:tr>
        <w:tblPrEx>
          <w:tblLayout w:type="fixed"/>
          <w:tblCellMar>
            <w:top w:w="0" w:type="dxa"/>
            <w:left w:w="108" w:type="dxa"/>
            <w:bottom w:w="0" w:type="dxa"/>
            <w:right w:w="108" w:type="dxa"/>
          </w:tblCellMar>
        </w:tblPrEx>
        <w:trPr>
          <w:trHeight w:val="270" w:hRule="atLeast"/>
          <w:jc w:val="center"/>
        </w:trPr>
        <w:tc>
          <w:tcPr>
            <w:tcW w:w="536" w:type="dxa"/>
            <w:vMerge w:val="restart"/>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石门村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84.09</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84.09</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233.49</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135</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400.49</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484.58</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树桥村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114.99</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132.99</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101.82</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101.82</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234.81</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太平村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72.50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84</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156.50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113.58</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108</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105</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326.58</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483.09</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盘洞村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79.00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79.00</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79.00</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黑石岭</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68.47</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206.47</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131.67</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96</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247.67</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454.13</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良村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126.58</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102</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318.58</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45.64</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66</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119.64</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438.22</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大埠村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78.12</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78.12</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113.23</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96</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209.23</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287.36</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大罗村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21.59</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45.59</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102.35</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216.35</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261.94</w:t>
            </w:r>
          </w:p>
        </w:tc>
      </w:tr>
      <w:tr>
        <w:tblPrEx>
          <w:tblLayout w:type="fixed"/>
          <w:tblCellMar>
            <w:top w:w="0" w:type="dxa"/>
            <w:left w:w="108" w:type="dxa"/>
            <w:bottom w:w="0" w:type="dxa"/>
            <w:right w:w="108" w:type="dxa"/>
          </w:tblCellMar>
        </w:tblPrEx>
        <w:trPr>
          <w:trHeight w:val="270" w:hRule="atLeast"/>
          <w:jc w:val="center"/>
        </w:trPr>
        <w:tc>
          <w:tcPr>
            <w:tcW w:w="536" w:type="dxa"/>
            <w:vMerge w:val="restart"/>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崇山</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150.10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186</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376.10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10.88</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46.88</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422.98</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江月</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274.04</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156</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112.5</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554.54</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8.78</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20.78</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575.32</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上笑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40.38</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100.38</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134.65</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42</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432.65</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533.03</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下村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191.00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186</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419.00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419.00</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林村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127.28</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225</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400.28</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87.43</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163.43</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563.70</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星草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53.54</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113.54</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234.37</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78</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344.37</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457.91</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岭桥</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100.42</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132</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232.42</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73.21</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84</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165.21</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397.62</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大西</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21.07</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69.07</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51.79</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75.79</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144.86</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米田</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41.08</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81.08</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81.08</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尚水</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83.21</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127.21</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154.66</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162.66</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289.88</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金福</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73.38</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171.38</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98.84</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52</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198.84</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370.22</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高崇</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127.45</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144</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283.45</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89.36</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132</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221.36</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504.81</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永升</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98.31</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146.31</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146.31</w:t>
            </w:r>
          </w:p>
        </w:tc>
      </w:tr>
      <w:tr>
        <w:tblPrEx>
          <w:tblLayout w:type="fixed"/>
          <w:tblCellMar>
            <w:top w:w="0" w:type="dxa"/>
            <w:left w:w="108" w:type="dxa"/>
            <w:bottom w:w="0" w:type="dxa"/>
            <w:right w:w="108" w:type="dxa"/>
          </w:tblCellMar>
        </w:tblPrEx>
        <w:trPr>
          <w:trHeight w:val="270" w:hRule="atLeast"/>
          <w:jc w:val="center"/>
        </w:trPr>
        <w:tc>
          <w:tcPr>
            <w:tcW w:w="536" w:type="dxa"/>
            <w:vMerge w:val="restart"/>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百寿镇</w:t>
            </w: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朝兑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102.21</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92.4</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68</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262.61</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262.61</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白果</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128.47</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75</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263.47</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73.56</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110.4</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199.96</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463.42</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双合</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39.52</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56</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95.52</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95.52</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135.37</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225</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432.37</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115.29</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84</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64</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263.29</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695.66</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朝阳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17.91</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17.91</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166.44</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242.44</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260.35</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石龙</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129.14</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164</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311.14</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311.14</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江岩</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87.95</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215.95</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196.27</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108</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88</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392.27</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608.22</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双桥</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47.93</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52</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99.93</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99.93</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东岸</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16.55</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16.55</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143.27</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279.27</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295.83</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新隆</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173.40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144</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353.40</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353.40</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山南</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70.94</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114</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56</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240.94</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240.94</w:t>
            </w:r>
          </w:p>
        </w:tc>
      </w:tr>
      <w:tr>
        <w:tblPrEx>
          <w:tblLayout w:type="fixed"/>
          <w:tblCellMar>
            <w:top w:w="0" w:type="dxa"/>
            <w:left w:w="108" w:type="dxa"/>
            <w:bottom w:w="0" w:type="dxa"/>
            <w:right w:w="108" w:type="dxa"/>
          </w:tblCellMar>
        </w:tblPrEx>
        <w:trPr>
          <w:trHeight w:val="270" w:hRule="atLeast"/>
          <w:jc w:val="center"/>
        </w:trPr>
        <w:tc>
          <w:tcPr>
            <w:tcW w:w="536" w:type="dxa"/>
            <w:vMerge w:val="restart"/>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茶料村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38.10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91.10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9.48</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17.48</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108.58</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胜利村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98.31</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76</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246.31</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246.31</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波塘村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18.43</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26.43</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243.14</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465</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768.14</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794.58</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黄源村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68.82</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72</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156.82</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156.82</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堡里村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39.85</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141.85</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127.28</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175.28</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317.13</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和顺村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54.60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146.60</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146.60</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河东村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28.26</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76.26</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76.26</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九槽村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拉木村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31.07</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67.07</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180.47</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132</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538.47</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605.54</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罗田村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32.65</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68.65</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134.12</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322.12</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390.78</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清坪村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138.34</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96</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314.34</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314.34</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三多村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204.52</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204.52</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204.52</w:t>
            </w:r>
          </w:p>
        </w:tc>
      </w:tr>
      <w:tr>
        <w:tblPrEx>
          <w:tblLayout w:type="fixed"/>
          <w:tblCellMar>
            <w:top w:w="0" w:type="dxa"/>
            <w:left w:w="108" w:type="dxa"/>
            <w:bottom w:w="0" w:type="dxa"/>
            <w:right w:w="108" w:type="dxa"/>
          </w:tblCellMar>
        </w:tblPrEx>
        <w:trPr>
          <w:trHeight w:val="270" w:hRule="atLeast"/>
          <w:jc w:val="center"/>
        </w:trPr>
        <w:tc>
          <w:tcPr>
            <w:tcW w:w="536" w:type="dxa"/>
            <w:vMerge w:val="restart"/>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大石村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120.96</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96</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276.96</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276.96</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矮岭村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340.84</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252</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136</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752.84</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752.84</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德安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74.79</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64</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138.79</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138.79</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广福</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7.55</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15.55</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58.46</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158.46</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174.01</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龙桥</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72.86</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64</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136.86</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145.54</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245.54</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382.39</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龙溪</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170.99</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192</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482.99</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15.45</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35.45</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518.44</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马陂</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189.78</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132</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345.78</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345.78</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上寨</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87.78</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72</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183.78</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183.78</w:t>
            </w:r>
          </w:p>
        </w:tc>
      </w:tr>
      <w:tr>
        <w:tblPrEx>
          <w:tblLayout w:type="fixed"/>
          <w:tblCellMar>
            <w:top w:w="0" w:type="dxa"/>
            <w:left w:w="108" w:type="dxa"/>
            <w:bottom w:w="0" w:type="dxa"/>
            <w:right w:w="108" w:type="dxa"/>
          </w:tblCellMar>
        </w:tblPrEx>
        <w:trPr>
          <w:trHeight w:val="270" w:hRule="atLeast"/>
          <w:jc w:val="center"/>
        </w:trPr>
        <w:tc>
          <w:tcPr>
            <w:tcW w:w="536" w:type="dxa"/>
            <w:vMerge w:val="restart"/>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兴隆村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9.44</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17.44</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133.64</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72</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317.64</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335.09</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西河村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14.35</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62.35</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115.49</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243.49</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305.84</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驿马村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144.93</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108</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328.93</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328.93</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保安村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18.61</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54.61</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71.31</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132</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235.31</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289.92</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双江村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90.26</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144</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68</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310.26</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310.26</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上维村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99.75</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168</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327.75</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327.75</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仁合村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46.72</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142.72</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91.81</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72</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52</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227.81</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370.52</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龙隐村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11.20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23.20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175.20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168</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52</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403.20</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426.40</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龙山村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78.61</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236.61</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114.75</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88</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238.75</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475.36</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丹江村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103.58</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104</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207.58</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207.58</w:t>
            </w:r>
          </w:p>
        </w:tc>
      </w:tr>
      <w:tr>
        <w:tblPrEx>
          <w:tblLayout w:type="fixed"/>
          <w:tblCellMar>
            <w:top w:w="0" w:type="dxa"/>
            <w:left w:w="108" w:type="dxa"/>
            <w:bottom w:w="0" w:type="dxa"/>
            <w:right w:w="108" w:type="dxa"/>
          </w:tblCellMar>
        </w:tblPrEx>
        <w:trPr>
          <w:trHeight w:val="270" w:hRule="atLeast"/>
          <w:jc w:val="center"/>
        </w:trPr>
        <w:tc>
          <w:tcPr>
            <w:tcW w:w="536" w:type="dxa"/>
            <w:vMerge w:val="restart"/>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荣田村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92.17</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254.17</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91.29</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249.29</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503.46</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大路村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141.50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96</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72</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325.50</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325.50</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江头村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22.98</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82.98</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126.19</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202.5</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432.69</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515.67</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三皇村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29.67</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65.67</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47.59</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55.59</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121.26</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清水村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202.03</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127.5</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597.53</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597.53</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六龙村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20.84</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68.84</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32.88</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104.88</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173.72</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马安村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75.56</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96</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171.56</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12.29</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32.29</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203.85</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桐木村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8.74</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40.74</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61.19</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135</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260.19</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300.92</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文明村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114.20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96</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104</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314.20</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314.20</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古城村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73.77</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161.77</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161.77</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华山村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8.25</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56.25</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46.42</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106.42</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162.67</w:t>
            </w:r>
          </w:p>
        </w:tc>
      </w:tr>
      <w:tr>
        <w:tblPrEx>
          <w:tblLayout w:type="fixed"/>
          <w:tblCellMar>
            <w:top w:w="0" w:type="dxa"/>
            <w:left w:w="108" w:type="dxa"/>
            <w:bottom w:w="0" w:type="dxa"/>
            <w:right w:w="108" w:type="dxa"/>
          </w:tblCellMar>
        </w:tblPrEx>
        <w:trPr>
          <w:trHeight w:val="270" w:hRule="atLeast"/>
          <w:jc w:val="center"/>
        </w:trPr>
        <w:tc>
          <w:tcPr>
            <w:tcW w:w="536" w:type="dxa"/>
            <w:vMerge w:val="restart"/>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枫木村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111.48</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307.48</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307.48</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凤凰村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273.34</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132</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104</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509.34</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509.34</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喇塔村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29.49</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149.49</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196.62</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162</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536.62</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686.12</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太和村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8.25</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16.25</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151.68</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275.68</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291.93</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永新村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153.96</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108</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68</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329.96</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329.96</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永安村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25.10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61.10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301.52</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288</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96</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685.52</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746.62</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永富村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168.88</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156</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72</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396.88</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396.88</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独州村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72.15</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140.15</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140.15</w:t>
            </w:r>
          </w:p>
        </w:tc>
      </w:tr>
      <w:tr>
        <w:tblPrEx>
          <w:tblLayout w:type="fixed"/>
          <w:tblCellMar>
            <w:top w:w="0" w:type="dxa"/>
            <w:left w:w="108" w:type="dxa"/>
            <w:bottom w:w="0" w:type="dxa"/>
            <w:right w:w="108" w:type="dxa"/>
          </w:tblCellMar>
        </w:tblPrEx>
        <w:trPr>
          <w:trHeight w:val="270" w:hRule="atLeast"/>
          <w:jc w:val="center"/>
        </w:trPr>
        <w:tc>
          <w:tcPr>
            <w:tcW w:w="536"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40"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军屯村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161.51</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72</w:t>
            </w:r>
          </w:p>
        </w:tc>
        <w:tc>
          <w:tcPr>
            <w:tcW w:w="853"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156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14"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335.51</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100.24</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72</w:t>
            </w:r>
          </w:p>
        </w:tc>
        <w:tc>
          <w:tcPr>
            <w:tcW w:w="99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56</w:t>
            </w:r>
          </w:p>
        </w:tc>
        <w:tc>
          <w:tcPr>
            <w:tcW w:w="1558"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49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228.24</w:t>
            </w:r>
          </w:p>
        </w:tc>
        <w:tc>
          <w:tcPr>
            <w:tcW w:w="1297"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563.75</w:t>
            </w:r>
          </w:p>
        </w:tc>
      </w:tr>
      <w:tr>
        <w:tblPrEx>
          <w:tblLayout w:type="fixed"/>
          <w:tblCellMar>
            <w:top w:w="0" w:type="dxa"/>
            <w:left w:w="108" w:type="dxa"/>
            <w:bottom w:w="0" w:type="dxa"/>
            <w:right w:w="108" w:type="dxa"/>
          </w:tblCellMar>
        </w:tblPrEx>
        <w:trPr>
          <w:trHeight w:val="270" w:hRule="atLeast"/>
          <w:jc w:val="center"/>
        </w:trPr>
        <w:tc>
          <w:tcPr>
            <w:tcW w:w="1676" w:type="dxa"/>
            <w:gridSpan w:val="2"/>
            <w:tcBorders>
              <w:top w:val="single" w:color="auto" w:sz="4" w:space="0"/>
              <w:left w:val="single" w:color="auto" w:sz="12" w:space="0"/>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合计</w:t>
            </w:r>
          </w:p>
        </w:tc>
        <w:tc>
          <w:tcPr>
            <w:tcW w:w="1131"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3829.43</w:t>
            </w:r>
          </w:p>
        </w:tc>
        <w:tc>
          <w:tcPr>
            <w:tcW w:w="1419"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2706</w:t>
            </w:r>
          </w:p>
        </w:tc>
        <w:tc>
          <w:tcPr>
            <w:tcW w:w="853"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1020</w:t>
            </w:r>
          </w:p>
        </w:tc>
        <w:tc>
          <w:tcPr>
            <w:tcW w:w="1414"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1027.5</w:t>
            </w:r>
          </w:p>
        </w:tc>
        <w:tc>
          <w:tcPr>
            <w:tcW w:w="1562"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164</w:t>
            </w:r>
          </w:p>
        </w:tc>
        <w:tc>
          <w:tcPr>
            <w:tcW w:w="1414"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220</w:t>
            </w:r>
          </w:p>
        </w:tc>
        <w:tc>
          <w:tcPr>
            <w:tcW w:w="1136"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8966.93</w:t>
            </w:r>
          </w:p>
        </w:tc>
        <w:tc>
          <w:tcPr>
            <w:tcW w:w="992"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10458.72</w:t>
            </w:r>
          </w:p>
        </w:tc>
        <w:tc>
          <w:tcPr>
            <w:tcW w:w="1558"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5926.8</w:t>
            </w:r>
          </w:p>
        </w:tc>
        <w:tc>
          <w:tcPr>
            <w:tcW w:w="992"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2835</w:t>
            </w:r>
          </w:p>
        </w:tc>
        <w:tc>
          <w:tcPr>
            <w:tcW w:w="1702"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3700</w:t>
            </w:r>
          </w:p>
        </w:tc>
        <w:tc>
          <w:tcPr>
            <w:tcW w:w="1558"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416</w:t>
            </w:r>
          </w:p>
        </w:tc>
        <w:tc>
          <w:tcPr>
            <w:tcW w:w="1497"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23336.52</w:t>
            </w:r>
          </w:p>
        </w:tc>
        <w:tc>
          <w:tcPr>
            <w:tcW w:w="1297" w:type="dxa"/>
            <w:tcBorders>
              <w:top w:val="nil"/>
              <w:left w:val="nil"/>
              <w:bottom w:val="single" w:color="auto" w:sz="12"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32303.44</w:t>
            </w:r>
          </w:p>
        </w:tc>
      </w:tr>
    </w:tbl>
    <w:p>
      <w:pPr>
        <w:spacing w:before="240"/>
        <w:ind w:firstLine="480"/>
      </w:pPr>
    </w:p>
    <w:p>
      <w:pPr>
        <w:spacing w:before="240"/>
        <w:ind w:firstLine="480"/>
      </w:pPr>
    </w:p>
    <w:p>
      <w:pPr>
        <w:spacing w:before="240"/>
        <w:ind w:firstLine="480"/>
        <w:sectPr>
          <w:pgSz w:w="23811" w:h="16838" w:orient="landscape"/>
          <w:pgMar w:top="1418" w:right="1134" w:bottom="1418" w:left="1134" w:header="851" w:footer="992" w:gutter="0"/>
          <w:cols w:space="1383" w:num="1"/>
          <w:docGrid w:type="linesAndChars" w:linePitch="312" w:charSpace="0"/>
        </w:sectPr>
      </w:pPr>
    </w:p>
    <w:p>
      <w:pPr>
        <w:pStyle w:val="3"/>
      </w:pPr>
      <w:bookmarkStart w:id="47" w:name="_Toc45712762"/>
      <w:r>
        <w:rPr>
          <w:rFonts w:hint="eastAsia"/>
        </w:rPr>
        <w:t>6.3运行维护管理费用估算</w:t>
      </w:r>
      <w:bookmarkEnd w:id="47"/>
    </w:p>
    <w:p>
      <w:pPr>
        <w:ind w:firstLine="480"/>
      </w:pPr>
      <w:r>
        <w:rPr>
          <w:rFonts w:hint="eastAsia"/>
        </w:rPr>
        <w:t>根据《农村生活污水处理项目建设与投资指南（环发〔2013〕130号）的要求，参照同类型项目，同时结合广西壮族自治区材料价格等具体情况，加以适当调整。</w:t>
      </w:r>
    </w:p>
    <w:p>
      <w:pPr>
        <w:ind w:firstLine="480"/>
      </w:pPr>
      <w:r>
        <w:rPr>
          <w:rFonts w:hint="eastAsia"/>
        </w:rPr>
        <w:t>本规划中对各类型的处理设施吨水运维费用取定单价如下：</w:t>
      </w:r>
    </w:p>
    <w:p>
      <w:pPr>
        <w:ind w:firstLine="480"/>
      </w:pPr>
      <w:r>
        <w:fldChar w:fldCharType="begin"/>
      </w:r>
      <w:r>
        <w:instrText xml:space="preserve"> </w:instrText>
      </w:r>
      <w:r>
        <w:rPr>
          <w:rFonts w:hint="eastAsia"/>
        </w:rPr>
        <w:instrText xml:space="preserve">eq \o\ac(</w:instrText>
      </w:r>
      <w:r>
        <w:rPr>
          <w:rFonts w:hint="eastAsia" w:ascii="宋体"/>
          <w:position w:val="-4"/>
          <w:sz w:val="36"/>
        </w:rPr>
        <w:instrText xml:space="preserve">○</w:instrText>
      </w:r>
      <w:r>
        <w:rPr>
          <w:rFonts w:hint="eastAsia"/>
        </w:rPr>
        <w:instrText xml:space="preserve">,1)</w:instrText>
      </w:r>
      <w:r>
        <w:fldChar w:fldCharType="end"/>
      </w:r>
      <w:r>
        <w:rPr>
          <w:rFonts w:hint="eastAsia"/>
        </w:rPr>
        <w:t>格栅+调节池+生态调蓄塘：0.5元</w:t>
      </w:r>
    </w:p>
    <w:p>
      <w:pPr>
        <w:ind w:firstLine="480"/>
      </w:pPr>
      <w:r>
        <w:fldChar w:fldCharType="begin"/>
      </w:r>
      <w:r>
        <w:instrText xml:space="preserve"> </w:instrText>
      </w:r>
      <w:r>
        <w:rPr>
          <w:rFonts w:hint="eastAsia"/>
        </w:rPr>
        <w:instrText xml:space="preserve">eq \o\ac(</w:instrText>
      </w:r>
      <w:r>
        <w:rPr>
          <w:rFonts w:hint="eastAsia" w:ascii="宋体"/>
          <w:position w:val="-4"/>
          <w:sz w:val="36"/>
        </w:rPr>
        <w:instrText xml:space="preserve">○</w:instrText>
      </w:r>
      <w:r>
        <w:rPr>
          <w:rFonts w:hint="eastAsia"/>
        </w:rPr>
        <w:instrText xml:space="preserve">,2)</w:instrText>
      </w:r>
      <w:r>
        <w:fldChar w:fldCharType="end"/>
      </w:r>
      <w:r>
        <w:rPr>
          <w:rFonts w:hint="eastAsia"/>
        </w:rPr>
        <w:t>A2/O设备：1.2元（处理规模≤100m</w:t>
      </w:r>
      <w:r>
        <w:rPr>
          <w:rFonts w:hint="eastAsia"/>
          <w:vertAlign w:val="superscript"/>
        </w:rPr>
        <w:t>3</w:t>
      </w:r>
      <w:r>
        <w:rPr>
          <w:rFonts w:hint="eastAsia"/>
        </w:rPr>
        <w:t>/d），1元（100 m</w:t>
      </w:r>
      <w:r>
        <w:rPr>
          <w:rFonts w:hint="eastAsia"/>
          <w:vertAlign w:val="superscript"/>
        </w:rPr>
        <w:t>3</w:t>
      </w:r>
      <w:r>
        <w:rPr>
          <w:rFonts w:hint="eastAsia"/>
        </w:rPr>
        <w:t>/d</w:t>
      </w:r>
      <w:r>
        <w:rPr>
          <w:rFonts w:hint="eastAsia" w:ascii="宋体" w:hAnsi="宋体"/>
        </w:rPr>
        <w:t>＜</w:t>
      </w:r>
      <w:r>
        <w:rPr>
          <w:rFonts w:hint="eastAsia"/>
        </w:rPr>
        <w:t>处理规模</w:t>
      </w:r>
      <w:r>
        <w:rPr>
          <w:rFonts w:hint="eastAsia" w:ascii="宋体" w:hAnsi="宋体"/>
        </w:rPr>
        <w:t>≤</w:t>
      </w:r>
      <w:r>
        <w:rPr>
          <w:rFonts w:hint="eastAsia"/>
        </w:rPr>
        <w:t>500m</w:t>
      </w:r>
      <w:r>
        <w:rPr>
          <w:rFonts w:hint="eastAsia"/>
          <w:vertAlign w:val="superscript"/>
        </w:rPr>
        <w:t>3</w:t>
      </w:r>
      <w:r>
        <w:rPr>
          <w:rFonts w:hint="eastAsia"/>
        </w:rPr>
        <w:t>/d）；</w:t>
      </w:r>
    </w:p>
    <w:p>
      <w:pPr>
        <w:ind w:firstLine="480"/>
      </w:pPr>
      <w:r>
        <w:fldChar w:fldCharType="begin"/>
      </w:r>
      <w:r>
        <w:instrText xml:space="preserve"> </w:instrText>
      </w:r>
      <w:r>
        <w:rPr>
          <w:rFonts w:hint="eastAsia"/>
        </w:rPr>
        <w:instrText xml:space="preserve">eq \o\ac(</w:instrText>
      </w:r>
      <w:r>
        <w:rPr>
          <w:rFonts w:hint="eastAsia" w:ascii="宋体"/>
          <w:position w:val="-4"/>
          <w:sz w:val="36"/>
        </w:rPr>
        <w:instrText xml:space="preserve">○</w:instrText>
      </w:r>
      <w:r>
        <w:rPr>
          <w:rFonts w:hint="eastAsia"/>
        </w:rPr>
        <w:instrText xml:space="preserve">,3)</w:instrText>
      </w:r>
      <w:r>
        <w:fldChar w:fldCharType="end"/>
      </w:r>
      <w:r>
        <w:rPr>
          <w:rFonts w:hint="eastAsia"/>
        </w:rPr>
        <w:t>生物接触氧化+人工湿地：1元；</w:t>
      </w:r>
    </w:p>
    <w:p>
      <w:pPr>
        <w:ind w:firstLine="480"/>
      </w:pPr>
      <w:r>
        <w:fldChar w:fldCharType="begin"/>
      </w:r>
      <w:r>
        <w:instrText xml:space="preserve"> </w:instrText>
      </w:r>
      <w:r>
        <w:rPr>
          <w:rFonts w:hint="eastAsia"/>
        </w:rPr>
        <w:instrText xml:space="preserve">eq \o\ac(</w:instrText>
      </w:r>
      <w:r>
        <w:rPr>
          <w:rFonts w:hint="eastAsia" w:ascii="宋体"/>
          <w:position w:val="-4"/>
          <w:sz w:val="36"/>
        </w:rPr>
        <w:instrText xml:space="preserve">○</w:instrText>
      </w:r>
      <w:r>
        <w:rPr>
          <w:rFonts w:hint="eastAsia"/>
        </w:rPr>
        <w:instrText xml:space="preserve">,4)</w:instrText>
      </w:r>
      <w:r>
        <w:fldChar w:fldCharType="end"/>
      </w:r>
      <w:r>
        <w:rPr>
          <w:rFonts w:hint="eastAsia"/>
        </w:rPr>
        <w:t>三格化粪池+庭院湿地系统：0.4元/户；</w:t>
      </w:r>
    </w:p>
    <w:p>
      <w:pPr>
        <w:ind w:firstLine="480"/>
      </w:pPr>
      <w:r>
        <w:fldChar w:fldCharType="begin"/>
      </w:r>
      <w:r>
        <w:instrText xml:space="preserve"> </w:instrText>
      </w:r>
      <w:r>
        <w:rPr>
          <w:rFonts w:hint="eastAsia"/>
        </w:rPr>
        <w:instrText xml:space="preserve">eq \o\ac(</w:instrText>
      </w:r>
      <w:r>
        <w:rPr>
          <w:rFonts w:hint="eastAsia" w:ascii="宋体"/>
          <w:position w:val="-4"/>
          <w:sz w:val="36"/>
        </w:rPr>
        <w:instrText xml:space="preserve">○</w:instrText>
      </w:r>
      <w:r>
        <w:rPr>
          <w:rFonts w:hint="eastAsia"/>
        </w:rPr>
        <w:instrText xml:space="preserve">,5)</w:instrText>
      </w:r>
      <w:r>
        <w:fldChar w:fldCharType="end"/>
      </w:r>
      <w:r>
        <w:rPr>
          <w:rFonts w:hint="eastAsia"/>
        </w:rPr>
        <w:t>预处理+生化池+人工湿地：0.6元</w:t>
      </w:r>
    </w:p>
    <w:p>
      <w:pPr>
        <w:ind w:firstLine="480"/>
      </w:pPr>
      <w:r>
        <w:rPr>
          <w:rFonts w:hint="eastAsia" w:cs="Times New Roman"/>
        </w:rPr>
        <w:t>永福县农村</w:t>
      </w:r>
      <w:r>
        <w:rPr>
          <w:rFonts w:cs="Times New Roman"/>
          <w:bCs/>
        </w:rPr>
        <w:t>集中污水处理</w:t>
      </w:r>
      <w:r>
        <w:rPr>
          <w:rFonts w:hint="eastAsia" w:cs="Times New Roman"/>
          <w:bCs/>
        </w:rPr>
        <w:t>设施年度</w:t>
      </w:r>
      <w:r>
        <w:rPr>
          <w:rFonts w:cs="Times New Roman"/>
        </w:rPr>
        <w:t>运行管理费用</w:t>
      </w:r>
      <w:r>
        <w:rPr>
          <w:rFonts w:hint="eastAsia" w:cs="Times New Roman"/>
        </w:rPr>
        <w:t>估算如表6.3-1所示。各行政村年度运行管理费用见表6.3-2所示。</w:t>
      </w:r>
    </w:p>
    <w:p>
      <w:pPr>
        <w:widowControl w:val="0"/>
        <w:snapToGrid w:val="0"/>
        <w:spacing w:before="156" w:beforeLines="50" w:after="50" w:line="240" w:lineRule="auto"/>
        <w:ind w:firstLine="0" w:firstLineChars="0"/>
        <w:jc w:val="center"/>
        <w:rPr>
          <w:rFonts w:cs="Times New Roman"/>
          <w:b/>
          <w:kern w:val="2"/>
          <w:sz w:val="21"/>
          <w:szCs w:val="21"/>
        </w:rPr>
      </w:pPr>
      <w:r>
        <w:rPr>
          <w:rFonts w:cs="Times New Roman"/>
          <w:b/>
          <w:kern w:val="2"/>
          <w:sz w:val="21"/>
          <w:szCs w:val="21"/>
        </w:rPr>
        <w:t>表</w:t>
      </w:r>
      <w:r>
        <w:rPr>
          <w:rFonts w:hint="eastAsia" w:cs="Times New Roman"/>
          <w:b/>
          <w:kern w:val="2"/>
          <w:sz w:val="21"/>
          <w:szCs w:val="21"/>
        </w:rPr>
        <w:t>6.3-1</w:t>
      </w:r>
      <w:r>
        <w:rPr>
          <w:rFonts w:cs="Times New Roman"/>
          <w:b/>
          <w:kern w:val="2"/>
          <w:sz w:val="21"/>
          <w:szCs w:val="21"/>
        </w:rPr>
        <w:t xml:space="preserve">  </w:t>
      </w:r>
      <w:r>
        <w:rPr>
          <w:rFonts w:hint="eastAsia" w:cs="Times New Roman"/>
          <w:b/>
          <w:kern w:val="2"/>
          <w:sz w:val="21"/>
          <w:szCs w:val="21"/>
        </w:rPr>
        <w:t>永福县新建</w:t>
      </w:r>
      <w:r>
        <w:rPr>
          <w:rFonts w:cs="Times New Roman"/>
          <w:b/>
          <w:kern w:val="2"/>
          <w:sz w:val="21"/>
          <w:szCs w:val="21"/>
        </w:rPr>
        <w:t>污水处理</w:t>
      </w:r>
      <w:r>
        <w:rPr>
          <w:rFonts w:hint="eastAsia" w:cs="Times New Roman"/>
          <w:b/>
          <w:kern w:val="2"/>
          <w:sz w:val="21"/>
          <w:szCs w:val="21"/>
        </w:rPr>
        <w:t>设施年度</w:t>
      </w:r>
      <w:r>
        <w:rPr>
          <w:rFonts w:cs="Times New Roman"/>
          <w:b/>
          <w:kern w:val="2"/>
          <w:sz w:val="21"/>
          <w:szCs w:val="21"/>
        </w:rPr>
        <w:t>运行费用</w:t>
      </w:r>
      <w:r>
        <w:rPr>
          <w:rFonts w:hint="eastAsia" w:cs="Times New Roman"/>
          <w:b/>
          <w:kern w:val="2"/>
          <w:sz w:val="21"/>
          <w:szCs w:val="21"/>
        </w:rPr>
        <w:t xml:space="preserve">估算 </w:t>
      </w:r>
    </w:p>
    <w:p>
      <w:pPr>
        <w:widowControl w:val="0"/>
        <w:snapToGrid w:val="0"/>
        <w:spacing w:before="156" w:beforeLines="50" w:after="50" w:line="240" w:lineRule="auto"/>
        <w:ind w:firstLine="0" w:firstLineChars="0"/>
        <w:jc w:val="right"/>
        <w:rPr>
          <w:rFonts w:cs="Times New Roman"/>
          <w:b/>
          <w:kern w:val="2"/>
          <w:sz w:val="21"/>
          <w:szCs w:val="21"/>
        </w:rPr>
      </w:pPr>
      <w:r>
        <w:rPr>
          <w:rFonts w:hint="eastAsia" w:cs="Times New Roman"/>
          <w:b/>
          <w:kern w:val="2"/>
          <w:sz w:val="21"/>
          <w:szCs w:val="21"/>
        </w:rPr>
        <w:t>单位：万元/年</w:t>
      </w:r>
    </w:p>
    <w:tbl>
      <w:tblPr>
        <w:tblStyle w:val="27"/>
        <w:tblW w:w="1011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1084"/>
        <w:gridCol w:w="1838"/>
        <w:gridCol w:w="1990"/>
        <w:gridCol w:w="2600"/>
        <w:gridCol w:w="259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233" w:hRule="atLeast"/>
        </w:trPr>
        <w:tc>
          <w:tcPr>
            <w:tcW w:w="1084" w:type="dxa"/>
          </w:tcPr>
          <w:p>
            <w:pPr>
              <w:spacing w:line="240" w:lineRule="auto"/>
              <w:ind w:firstLine="0" w:firstLineChars="0"/>
              <w:jc w:val="center"/>
              <w:rPr>
                <w:rFonts w:cs="Times New Roman"/>
                <w:b/>
                <w:bCs/>
                <w:sz w:val="21"/>
                <w:szCs w:val="21"/>
              </w:rPr>
            </w:pPr>
            <w:r>
              <w:rPr>
                <w:rFonts w:hint="eastAsia" w:cs="Times New Roman"/>
                <w:b/>
                <w:bCs/>
                <w:sz w:val="21"/>
                <w:szCs w:val="21"/>
              </w:rPr>
              <w:t>序号</w:t>
            </w:r>
          </w:p>
        </w:tc>
        <w:tc>
          <w:tcPr>
            <w:tcW w:w="1838" w:type="dxa"/>
          </w:tcPr>
          <w:p>
            <w:pPr>
              <w:spacing w:line="240" w:lineRule="auto"/>
              <w:ind w:firstLine="0" w:firstLineChars="0"/>
              <w:jc w:val="center"/>
              <w:rPr>
                <w:rFonts w:cs="Times New Roman"/>
                <w:b/>
                <w:bCs/>
                <w:sz w:val="21"/>
                <w:szCs w:val="21"/>
              </w:rPr>
            </w:pPr>
            <w:r>
              <w:rPr>
                <w:rFonts w:hint="eastAsia" w:cs="Times New Roman"/>
                <w:b/>
                <w:bCs/>
                <w:sz w:val="21"/>
                <w:szCs w:val="21"/>
              </w:rPr>
              <w:t>乡镇</w:t>
            </w:r>
          </w:p>
        </w:tc>
        <w:tc>
          <w:tcPr>
            <w:tcW w:w="1990" w:type="dxa"/>
            <w:shd w:val="clear" w:color="auto" w:fill="auto"/>
            <w:tcMar>
              <w:top w:w="15" w:type="dxa"/>
              <w:left w:w="15" w:type="dxa"/>
              <w:bottom w:w="0" w:type="dxa"/>
              <w:right w:w="15" w:type="dxa"/>
            </w:tcMar>
            <w:vAlign w:val="center"/>
          </w:tcPr>
          <w:p>
            <w:pPr>
              <w:spacing w:line="240" w:lineRule="auto"/>
              <w:ind w:firstLine="0" w:firstLineChars="0"/>
              <w:jc w:val="center"/>
              <w:rPr>
                <w:rFonts w:cs="Times New Roman"/>
                <w:b/>
                <w:bCs/>
                <w:sz w:val="21"/>
                <w:szCs w:val="21"/>
              </w:rPr>
            </w:pPr>
            <w:r>
              <w:rPr>
                <w:rFonts w:cs="Times New Roman"/>
                <w:b/>
                <w:bCs/>
                <w:sz w:val="21"/>
                <w:szCs w:val="21"/>
              </w:rPr>
              <w:t>近期</w:t>
            </w:r>
          </w:p>
        </w:tc>
        <w:tc>
          <w:tcPr>
            <w:tcW w:w="2600" w:type="dxa"/>
            <w:shd w:val="clear" w:color="auto" w:fill="auto"/>
            <w:tcMar>
              <w:top w:w="15" w:type="dxa"/>
              <w:left w:w="15" w:type="dxa"/>
              <w:bottom w:w="0" w:type="dxa"/>
              <w:right w:w="15" w:type="dxa"/>
            </w:tcMar>
            <w:vAlign w:val="center"/>
          </w:tcPr>
          <w:p>
            <w:pPr>
              <w:spacing w:line="240" w:lineRule="auto"/>
              <w:ind w:firstLine="0" w:firstLineChars="0"/>
              <w:jc w:val="center"/>
              <w:rPr>
                <w:rFonts w:cs="Times New Roman"/>
                <w:b/>
                <w:bCs/>
                <w:sz w:val="21"/>
                <w:szCs w:val="21"/>
              </w:rPr>
            </w:pPr>
            <w:r>
              <w:rPr>
                <w:rFonts w:hint="eastAsia" w:cs="Times New Roman"/>
                <w:b/>
                <w:bCs/>
                <w:sz w:val="21"/>
                <w:szCs w:val="21"/>
              </w:rPr>
              <w:t>远</w:t>
            </w:r>
            <w:r>
              <w:rPr>
                <w:rFonts w:cs="Times New Roman"/>
                <w:b/>
                <w:bCs/>
                <w:sz w:val="21"/>
                <w:szCs w:val="21"/>
              </w:rPr>
              <w:t>期</w:t>
            </w:r>
          </w:p>
        </w:tc>
        <w:tc>
          <w:tcPr>
            <w:tcW w:w="2598" w:type="dxa"/>
          </w:tcPr>
          <w:p>
            <w:pPr>
              <w:spacing w:line="240" w:lineRule="auto"/>
              <w:ind w:firstLine="0" w:firstLineChars="0"/>
              <w:jc w:val="center"/>
              <w:rPr>
                <w:rFonts w:cs="Times New Roman"/>
                <w:b/>
                <w:bCs/>
                <w:sz w:val="21"/>
                <w:szCs w:val="21"/>
              </w:rPr>
            </w:pPr>
            <w:r>
              <w:rPr>
                <w:rFonts w:hint="eastAsia" w:cs="Times New Roman"/>
                <w:b/>
                <w:bCs/>
                <w:sz w:val="21"/>
                <w:szCs w:val="21"/>
              </w:rPr>
              <w:t>合计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233" w:hRule="atLeast"/>
        </w:trPr>
        <w:tc>
          <w:tcPr>
            <w:tcW w:w="1084" w:type="dxa"/>
            <w:vAlign w:val="center"/>
          </w:tcPr>
          <w:p>
            <w:pPr>
              <w:spacing w:line="240" w:lineRule="auto"/>
              <w:ind w:firstLine="0" w:firstLineChars="0"/>
              <w:jc w:val="center"/>
              <w:rPr>
                <w:sz w:val="21"/>
                <w:szCs w:val="21"/>
              </w:rPr>
            </w:pPr>
            <w:r>
              <w:rPr>
                <w:rFonts w:hint="eastAsia"/>
                <w:sz w:val="21"/>
                <w:szCs w:val="21"/>
              </w:rPr>
              <w:t>1</w:t>
            </w:r>
          </w:p>
        </w:tc>
        <w:tc>
          <w:tcPr>
            <w:tcW w:w="1838" w:type="dxa"/>
            <w:vAlign w:val="center"/>
          </w:tcPr>
          <w:p>
            <w:pPr>
              <w:spacing w:line="240" w:lineRule="auto"/>
              <w:ind w:firstLine="0" w:firstLineChars="0"/>
              <w:jc w:val="center"/>
              <w:rPr>
                <w:rFonts w:cs="Times New Roman"/>
                <w:sz w:val="21"/>
                <w:szCs w:val="21"/>
              </w:rPr>
            </w:pPr>
            <w:r>
              <w:rPr>
                <w:rFonts w:hint="eastAsia"/>
                <w:color w:val="000000"/>
                <w:sz w:val="21"/>
                <w:szCs w:val="21"/>
              </w:rPr>
              <w:t>永福镇</w:t>
            </w:r>
          </w:p>
        </w:tc>
        <w:tc>
          <w:tcPr>
            <w:tcW w:w="1990" w:type="dxa"/>
            <w:shd w:val="clear" w:color="auto" w:fill="auto"/>
            <w:tcMar>
              <w:top w:w="15" w:type="dxa"/>
              <w:left w:w="15" w:type="dxa"/>
              <w:bottom w:w="0" w:type="dxa"/>
              <w:right w:w="15" w:type="dxa"/>
            </w:tcMar>
            <w:vAlign w:val="center"/>
          </w:tcPr>
          <w:p>
            <w:pPr>
              <w:ind w:firstLine="0" w:firstLineChars="0"/>
              <w:jc w:val="center"/>
              <w:rPr>
                <w:sz w:val="21"/>
                <w:szCs w:val="21"/>
              </w:rPr>
            </w:pPr>
            <w:r>
              <w:rPr>
                <w:rFonts w:hint="eastAsia"/>
                <w:color w:val="000000"/>
                <w:sz w:val="21"/>
                <w:szCs w:val="21"/>
              </w:rPr>
              <w:t xml:space="preserve">17.16 </w:t>
            </w:r>
          </w:p>
        </w:tc>
        <w:tc>
          <w:tcPr>
            <w:tcW w:w="2600" w:type="dxa"/>
            <w:shd w:val="clear" w:color="auto" w:fill="auto"/>
            <w:tcMar>
              <w:top w:w="15" w:type="dxa"/>
              <w:left w:w="15" w:type="dxa"/>
              <w:bottom w:w="0" w:type="dxa"/>
              <w:right w:w="15" w:type="dxa"/>
            </w:tcMar>
            <w:vAlign w:val="center"/>
          </w:tcPr>
          <w:p>
            <w:pPr>
              <w:ind w:firstLine="0" w:firstLineChars="0"/>
              <w:jc w:val="center"/>
              <w:rPr>
                <w:sz w:val="21"/>
                <w:szCs w:val="21"/>
              </w:rPr>
            </w:pPr>
            <w:r>
              <w:rPr>
                <w:rFonts w:hint="eastAsia"/>
                <w:color w:val="000000"/>
                <w:sz w:val="21"/>
                <w:szCs w:val="21"/>
              </w:rPr>
              <w:t xml:space="preserve">36.26 </w:t>
            </w:r>
          </w:p>
        </w:tc>
        <w:tc>
          <w:tcPr>
            <w:tcW w:w="2598" w:type="dxa"/>
            <w:vAlign w:val="center"/>
          </w:tcPr>
          <w:p>
            <w:pPr>
              <w:ind w:firstLine="0" w:firstLineChars="0"/>
              <w:jc w:val="center"/>
              <w:rPr>
                <w:sz w:val="21"/>
                <w:szCs w:val="21"/>
              </w:rPr>
            </w:pPr>
            <w:r>
              <w:rPr>
                <w:rFonts w:hint="eastAsia"/>
                <w:color w:val="000000"/>
                <w:sz w:val="21"/>
                <w:szCs w:val="21"/>
              </w:rPr>
              <w:t xml:space="preserve">53.42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233" w:hRule="atLeast"/>
        </w:trPr>
        <w:tc>
          <w:tcPr>
            <w:tcW w:w="1084" w:type="dxa"/>
            <w:vAlign w:val="center"/>
          </w:tcPr>
          <w:p>
            <w:pPr>
              <w:spacing w:line="240" w:lineRule="auto"/>
              <w:ind w:firstLine="0" w:firstLineChars="0"/>
              <w:jc w:val="center"/>
              <w:rPr>
                <w:sz w:val="21"/>
                <w:szCs w:val="21"/>
              </w:rPr>
            </w:pPr>
            <w:r>
              <w:rPr>
                <w:rFonts w:hint="eastAsia"/>
                <w:sz w:val="21"/>
                <w:szCs w:val="21"/>
              </w:rPr>
              <w:t>2</w:t>
            </w:r>
          </w:p>
        </w:tc>
        <w:tc>
          <w:tcPr>
            <w:tcW w:w="1838" w:type="dxa"/>
            <w:vAlign w:val="center"/>
          </w:tcPr>
          <w:p>
            <w:pPr>
              <w:spacing w:line="240" w:lineRule="auto"/>
              <w:ind w:firstLine="0" w:firstLineChars="0"/>
              <w:jc w:val="center"/>
              <w:rPr>
                <w:rFonts w:cs="Times New Roman"/>
                <w:sz w:val="21"/>
                <w:szCs w:val="21"/>
              </w:rPr>
            </w:pPr>
            <w:r>
              <w:rPr>
                <w:rFonts w:hint="eastAsia"/>
                <w:color w:val="000000"/>
                <w:sz w:val="21"/>
                <w:szCs w:val="21"/>
              </w:rPr>
              <w:t>罗锦镇</w:t>
            </w:r>
          </w:p>
        </w:tc>
        <w:tc>
          <w:tcPr>
            <w:tcW w:w="1990" w:type="dxa"/>
            <w:shd w:val="clear" w:color="auto" w:fill="auto"/>
            <w:tcMar>
              <w:top w:w="15" w:type="dxa"/>
              <w:left w:w="15" w:type="dxa"/>
              <w:bottom w:w="0" w:type="dxa"/>
              <w:right w:w="15" w:type="dxa"/>
            </w:tcMar>
            <w:vAlign w:val="center"/>
          </w:tcPr>
          <w:p>
            <w:pPr>
              <w:ind w:firstLine="0" w:firstLineChars="0"/>
              <w:jc w:val="center"/>
              <w:rPr>
                <w:sz w:val="21"/>
                <w:szCs w:val="21"/>
              </w:rPr>
            </w:pPr>
            <w:r>
              <w:rPr>
                <w:rFonts w:hint="eastAsia"/>
                <w:color w:val="000000"/>
                <w:sz w:val="21"/>
                <w:szCs w:val="21"/>
              </w:rPr>
              <w:t xml:space="preserve">30.15 </w:t>
            </w:r>
          </w:p>
        </w:tc>
        <w:tc>
          <w:tcPr>
            <w:tcW w:w="2600" w:type="dxa"/>
            <w:shd w:val="clear" w:color="auto" w:fill="auto"/>
            <w:tcMar>
              <w:top w:w="15" w:type="dxa"/>
              <w:left w:w="15" w:type="dxa"/>
              <w:bottom w:w="0" w:type="dxa"/>
              <w:right w:w="15" w:type="dxa"/>
            </w:tcMar>
            <w:vAlign w:val="center"/>
          </w:tcPr>
          <w:p>
            <w:pPr>
              <w:ind w:firstLine="0" w:firstLineChars="0"/>
              <w:jc w:val="center"/>
              <w:rPr>
                <w:sz w:val="21"/>
                <w:szCs w:val="21"/>
              </w:rPr>
            </w:pPr>
            <w:r>
              <w:rPr>
                <w:rFonts w:hint="eastAsia"/>
                <w:color w:val="000000"/>
                <w:sz w:val="21"/>
                <w:szCs w:val="21"/>
              </w:rPr>
              <w:t xml:space="preserve">18.98 </w:t>
            </w:r>
          </w:p>
        </w:tc>
        <w:tc>
          <w:tcPr>
            <w:tcW w:w="2598" w:type="dxa"/>
            <w:vAlign w:val="center"/>
          </w:tcPr>
          <w:p>
            <w:pPr>
              <w:ind w:firstLine="0" w:firstLineChars="0"/>
              <w:jc w:val="center"/>
              <w:rPr>
                <w:sz w:val="21"/>
                <w:szCs w:val="21"/>
              </w:rPr>
            </w:pPr>
            <w:r>
              <w:rPr>
                <w:rFonts w:hint="eastAsia"/>
                <w:color w:val="000000"/>
                <w:sz w:val="21"/>
                <w:szCs w:val="21"/>
              </w:rPr>
              <w:t xml:space="preserve">49.13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233" w:hRule="atLeast"/>
        </w:trPr>
        <w:tc>
          <w:tcPr>
            <w:tcW w:w="1084" w:type="dxa"/>
            <w:vAlign w:val="center"/>
          </w:tcPr>
          <w:p>
            <w:pPr>
              <w:spacing w:line="240" w:lineRule="auto"/>
              <w:ind w:firstLine="0" w:firstLineChars="0"/>
              <w:jc w:val="center"/>
              <w:rPr>
                <w:sz w:val="21"/>
                <w:szCs w:val="21"/>
              </w:rPr>
            </w:pPr>
            <w:r>
              <w:rPr>
                <w:rFonts w:hint="eastAsia"/>
                <w:sz w:val="21"/>
                <w:szCs w:val="21"/>
              </w:rPr>
              <w:t>3</w:t>
            </w:r>
          </w:p>
        </w:tc>
        <w:tc>
          <w:tcPr>
            <w:tcW w:w="1838" w:type="dxa"/>
            <w:vAlign w:val="center"/>
          </w:tcPr>
          <w:p>
            <w:pPr>
              <w:spacing w:line="240" w:lineRule="auto"/>
              <w:ind w:firstLine="0" w:firstLineChars="0"/>
              <w:jc w:val="center"/>
              <w:rPr>
                <w:rFonts w:cs="Times New Roman"/>
                <w:sz w:val="21"/>
                <w:szCs w:val="21"/>
              </w:rPr>
            </w:pPr>
            <w:r>
              <w:rPr>
                <w:rFonts w:hint="eastAsia"/>
                <w:color w:val="000000"/>
                <w:sz w:val="21"/>
                <w:szCs w:val="21"/>
              </w:rPr>
              <w:t>苏桥镇</w:t>
            </w:r>
          </w:p>
        </w:tc>
        <w:tc>
          <w:tcPr>
            <w:tcW w:w="1990" w:type="dxa"/>
            <w:shd w:val="clear" w:color="auto" w:fill="auto"/>
            <w:tcMar>
              <w:top w:w="15" w:type="dxa"/>
              <w:left w:w="15" w:type="dxa"/>
              <w:bottom w:w="0" w:type="dxa"/>
              <w:right w:w="15" w:type="dxa"/>
            </w:tcMar>
            <w:vAlign w:val="center"/>
          </w:tcPr>
          <w:p>
            <w:pPr>
              <w:ind w:firstLine="0" w:firstLineChars="0"/>
              <w:jc w:val="center"/>
              <w:rPr>
                <w:sz w:val="21"/>
                <w:szCs w:val="21"/>
              </w:rPr>
            </w:pPr>
            <w:r>
              <w:rPr>
                <w:rFonts w:hint="eastAsia"/>
                <w:color w:val="000000"/>
                <w:sz w:val="21"/>
                <w:szCs w:val="21"/>
              </w:rPr>
              <w:t xml:space="preserve">9.02 </w:t>
            </w:r>
          </w:p>
        </w:tc>
        <w:tc>
          <w:tcPr>
            <w:tcW w:w="2600" w:type="dxa"/>
            <w:shd w:val="clear" w:color="auto" w:fill="auto"/>
            <w:tcMar>
              <w:top w:w="15" w:type="dxa"/>
              <w:left w:w="15" w:type="dxa"/>
              <w:bottom w:w="0" w:type="dxa"/>
              <w:right w:w="15" w:type="dxa"/>
            </w:tcMar>
            <w:vAlign w:val="center"/>
          </w:tcPr>
          <w:p>
            <w:pPr>
              <w:ind w:firstLine="0" w:firstLineChars="0"/>
              <w:jc w:val="center"/>
              <w:rPr>
                <w:sz w:val="21"/>
                <w:szCs w:val="21"/>
              </w:rPr>
            </w:pPr>
            <w:r>
              <w:rPr>
                <w:rFonts w:hint="eastAsia"/>
                <w:color w:val="000000"/>
                <w:sz w:val="21"/>
                <w:szCs w:val="21"/>
              </w:rPr>
              <w:t xml:space="preserve">15.51 </w:t>
            </w:r>
          </w:p>
        </w:tc>
        <w:tc>
          <w:tcPr>
            <w:tcW w:w="2598" w:type="dxa"/>
            <w:vAlign w:val="center"/>
          </w:tcPr>
          <w:p>
            <w:pPr>
              <w:ind w:firstLine="0" w:firstLineChars="0"/>
              <w:jc w:val="center"/>
              <w:rPr>
                <w:sz w:val="21"/>
                <w:szCs w:val="21"/>
              </w:rPr>
            </w:pPr>
            <w:r>
              <w:rPr>
                <w:rFonts w:hint="eastAsia"/>
                <w:color w:val="000000"/>
                <w:sz w:val="21"/>
                <w:szCs w:val="21"/>
              </w:rPr>
              <w:t xml:space="preserve">24.53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233" w:hRule="atLeast"/>
        </w:trPr>
        <w:tc>
          <w:tcPr>
            <w:tcW w:w="1084" w:type="dxa"/>
            <w:vAlign w:val="center"/>
          </w:tcPr>
          <w:p>
            <w:pPr>
              <w:spacing w:line="240" w:lineRule="auto"/>
              <w:ind w:firstLine="0" w:firstLineChars="0"/>
              <w:jc w:val="center"/>
              <w:rPr>
                <w:sz w:val="21"/>
                <w:szCs w:val="21"/>
              </w:rPr>
            </w:pPr>
            <w:r>
              <w:rPr>
                <w:rFonts w:hint="eastAsia"/>
                <w:sz w:val="21"/>
                <w:szCs w:val="21"/>
              </w:rPr>
              <w:t>4</w:t>
            </w:r>
          </w:p>
        </w:tc>
        <w:tc>
          <w:tcPr>
            <w:tcW w:w="1838" w:type="dxa"/>
            <w:vAlign w:val="center"/>
          </w:tcPr>
          <w:p>
            <w:pPr>
              <w:spacing w:line="240" w:lineRule="auto"/>
              <w:ind w:firstLine="0" w:firstLineChars="0"/>
              <w:jc w:val="center"/>
              <w:rPr>
                <w:rFonts w:cs="Times New Roman"/>
                <w:sz w:val="21"/>
                <w:szCs w:val="21"/>
              </w:rPr>
            </w:pPr>
            <w:r>
              <w:rPr>
                <w:rFonts w:hint="eastAsia"/>
                <w:color w:val="000000"/>
                <w:sz w:val="21"/>
                <w:szCs w:val="21"/>
              </w:rPr>
              <w:t>堡里镇</w:t>
            </w:r>
          </w:p>
        </w:tc>
        <w:tc>
          <w:tcPr>
            <w:tcW w:w="1990" w:type="dxa"/>
            <w:shd w:val="clear" w:color="auto" w:fill="auto"/>
            <w:tcMar>
              <w:top w:w="15" w:type="dxa"/>
              <w:left w:w="15" w:type="dxa"/>
              <w:bottom w:w="0" w:type="dxa"/>
              <w:right w:w="15" w:type="dxa"/>
            </w:tcMar>
            <w:vAlign w:val="center"/>
          </w:tcPr>
          <w:p>
            <w:pPr>
              <w:ind w:firstLine="0" w:firstLineChars="0"/>
              <w:jc w:val="center"/>
              <w:rPr>
                <w:sz w:val="21"/>
                <w:szCs w:val="21"/>
              </w:rPr>
            </w:pPr>
            <w:r>
              <w:rPr>
                <w:rFonts w:hint="eastAsia"/>
                <w:color w:val="000000"/>
                <w:sz w:val="21"/>
                <w:szCs w:val="21"/>
              </w:rPr>
              <w:t xml:space="preserve">5.51 </w:t>
            </w:r>
          </w:p>
        </w:tc>
        <w:tc>
          <w:tcPr>
            <w:tcW w:w="2600" w:type="dxa"/>
            <w:shd w:val="clear" w:color="auto" w:fill="auto"/>
            <w:tcMar>
              <w:top w:w="15" w:type="dxa"/>
              <w:left w:w="15" w:type="dxa"/>
              <w:bottom w:w="0" w:type="dxa"/>
              <w:right w:w="15" w:type="dxa"/>
            </w:tcMar>
            <w:vAlign w:val="center"/>
          </w:tcPr>
          <w:p>
            <w:pPr>
              <w:ind w:firstLine="0" w:firstLineChars="0"/>
              <w:jc w:val="center"/>
              <w:rPr>
                <w:sz w:val="21"/>
                <w:szCs w:val="21"/>
              </w:rPr>
            </w:pPr>
            <w:r>
              <w:rPr>
                <w:rFonts w:hint="eastAsia"/>
                <w:color w:val="000000"/>
                <w:sz w:val="21"/>
                <w:szCs w:val="21"/>
              </w:rPr>
              <w:t xml:space="preserve">36.39 </w:t>
            </w:r>
          </w:p>
        </w:tc>
        <w:tc>
          <w:tcPr>
            <w:tcW w:w="2598" w:type="dxa"/>
            <w:vAlign w:val="center"/>
          </w:tcPr>
          <w:p>
            <w:pPr>
              <w:ind w:firstLine="0" w:firstLineChars="0"/>
              <w:jc w:val="center"/>
              <w:rPr>
                <w:sz w:val="21"/>
                <w:szCs w:val="21"/>
              </w:rPr>
            </w:pPr>
            <w:r>
              <w:rPr>
                <w:rFonts w:hint="eastAsia"/>
                <w:color w:val="000000"/>
                <w:sz w:val="21"/>
                <w:szCs w:val="21"/>
              </w:rPr>
              <w:t xml:space="preserve">41.90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233" w:hRule="atLeast"/>
        </w:trPr>
        <w:tc>
          <w:tcPr>
            <w:tcW w:w="1084" w:type="dxa"/>
            <w:vAlign w:val="center"/>
          </w:tcPr>
          <w:p>
            <w:pPr>
              <w:spacing w:line="240" w:lineRule="auto"/>
              <w:ind w:firstLine="0" w:firstLineChars="0"/>
              <w:jc w:val="center"/>
              <w:rPr>
                <w:sz w:val="21"/>
                <w:szCs w:val="21"/>
              </w:rPr>
            </w:pPr>
            <w:r>
              <w:rPr>
                <w:rFonts w:hint="eastAsia"/>
                <w:sz w:val="21"/>
                <w:szCs w:val="21"/>
              </w:rPr>
              <w:t>5</w:t>
            </w:r>
          </w:p>
        </w:tc>
        <w:tc>
          <w:tcPr>
            <w:tcW w:w="1838" w:type="dxa"/>
            <w:vAlign w:val="center"/>
          </w:tcPr>
          <w:p>
            <w:pPr>
              <w:spacing w:line="240" w:lineRule="auto"/>
              <w:ind w:firstLine="0" w:firstLineChars="0"/>
              <w:jc w:val="center"/>
              <w:rPr>
                <w:rFonts w:cs="Times New Roman"/>
                <w:sz w:val="21"/>
                <w:szCs w:val="21"/>
              </w:rPr>
            </w:pPr>
            <w:r>
              <w:rPr>
                <w:rFonts w:hint="eastAsia"/>
                <w:color w:val="000000"/>
                <w:sz w:val="21"/>
                <w:szCs w:val="21"/>
              </w:rPr>
              <w:t>三皇镇</w:t>
            </w:r>
          </w:p>
        </w:tc>
        <w:tc>
          <w:tcPr>
            <w:tcW w:w="1990" w:type="dxa"/>
            <w:shd w:val="clear" w:color="auto" w:fill="auto"/>
            <w:tcMar>
              <w:top w:w="15" w:type="dxa"/>
              <w:left w:w="15" w:type="dxa"/>
              <w:bottom w:w="0" w:type="dxa"/>
              <w:right w:w="15" w:type="dxa"/>
            </w:tcMar>
            <w:vAlign w:val="center"/>
          </w:tcPr>
          <w:p>
            <w:pPr>
              <w:ind w:firstLine="0" w:firstLineChars="0"/>
              <w:jc w:val="center"/>
              <w:rPr>
                <w:sz w:val="21"/>
                <w:szCs w:val="21"/>
              </w:rPr>
            </w:pPr>
            <w:r>
              <w:rPr>
                <w:rFonts w:hint="eastAsia"/>
                <w:color w:val="000000"/>
                <w:sz w:val="21"/>
                <w:szCs w:val="21"/>
              </w:rPr>
              <w:t xml:space="preserve">7.46 </w:t>
            </w:r>
          </w:p>
        </w:tc>
        <w:tc>
          <w:tcPr>
            <w:tcW w:w="2600" w:type="dxa"/>
            <w:shd w:val="clear" w:color="auto" w:fill="auto"/>
            <w:tcMar>
              <w:top w:w="15" w:type="dxa"/>
              <w:left w:w="15" w:type="dxa"/>
              <w:bottom w:w="0" w:type="dxa"/>
              <w:right w:w="15" w:type="dxa"/>
            </w:tcMar>
            <w:vAlign w:val="center"/>
          </w:tcPr>
          <w:p>
            <w:pPr>
              <w:ind w:firstLine="0" w:firstLineChars="0"/>
              <w:jc w:val="center"/>
              <w:rPr>
                <w:sz w:val="21"/>
                <w:szCs w:val="21"/>
              </w:rPr>
            </w:pPr>
            <w:r>
              <w:rPr>
                <w:rFonts w:hint="eastAsia"/>
                <w:color w:val="000000"/>
                <w:sz w:val="21"/>
                <w:szCs w:val="21"/>
              </w:rPr>
              <w:t xml:space="preserve">35.15 </w:t>
            </w:r>
          </w:p>
        </w:tc>
        <w:tc>
          <w:tcPr>
            <w:tcW w:w="2598" w:type="dxa"/>
            <w:vAlign w:val="center"/>
          </w:tcPr>
          <w:p>
            <w:pPr>
              <w:ind w:firstLine="0" w:firstLineChars="0"/>
              <w:jc w:val="center"/>
              <w:rPr>
                <w:sz w:val="21"/>
                <w:szCs w:val="21"/>
              </w:rPr>
            </w:pPr>
            <w:r>
              <w:rPr>
                <w:rFonts w:hint="eastAsia"/>
                <w:color w:val="000000"/>
                <w:sz w:val="21"/>
                <w:szCs w:val="21"/>
              </w:rPr>
              <w:t xml:space="preserve">42.61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233" w:hRule="atLeast"/>
        </w:trPr>
        <w:tc>
          <w:tcPr>
            <w:tcW w:w="1084" w:type="dxa"/>
            <w:vAlign w:val="center"/>
          </w:tcPr>
          <w:p>
            <w:pPr>
              <w:spacing w:line="240" w:lineRule="auto"/>
              <w:ind w:firstLine="0" w:firstLineChars="0"/>
              <w:jc w:val="center"/>
              <w:rPr>
                <w:sz w:val="21"/>
                <w:szCs w:val="21"/>
              </w:rPr>
            </w:pPr>
            <w:r>
              <w:rPr>
                <w:rFonts w:hint="eastAsia"/>
                <w:sz w:val="21"/>
                <w:szCs w:val="21"/>
              </w:rPr>
              <w:t>6</w:t>
            </w:r>
          </w:p>
        </w:tc>
        <w:tc>
          <w:tcPr>
            <w:tcW w:w="1838" w:type="dxa"/>
            <w:vAlign w:val="center"/>
          </w:tcPr>
          <w:p>
            <w:pPr>
              <w:spacing w:line="240" w:lineRule="auto"/>
              <w:ind w:firstLine="0" w:firstLineChars="0"/>
              <w:jc w:val="center"/>
              <w:rPr>
                <w:rFonts w:cs="Times New Roman"/>
                <w:sz w:val="21"/>
                <w:szCs w:val="21"/>
              </w:rPr>
            </w:pPr>
            <w:r>
              <w:rPr>
                <w:rFonts w:hint="eastAsia"/>
                <w:color w:val="000000"/>
                <w:sz w:val="21"/>
                <w:szCs w:val="21"/>
              </w:rPr>
              <w:t>百寿镇</w:t>
            </w:r>
          </w:p>
        </w:tc>
        <w:tc>
          <w:tcPr>
            <w:tcW w:w="1990" w:type="dxa"/>
            <w:shd w:val="clear" w:color="auto" w:fill="auto"/>
            <w:tcMar>
              <w:top w:w="15" w:type="dxa"/>
              <w:left w:w="15" w:type="dxa"/>
              <w:bottom w:w="0" w:type="dxa"/>
              <w:right w:w="15" w:type="dxa"/>
            </w:tcMar>
            <w:vAlign w:val="center"/>
          </w:tcPr>
          <w:p>
            <w:pPr>
              <w:ind w:firstLine="0" w:firstLineChars="0"/>
              <w:jc w:val="center"/>
              <w:rPr>
                <w:sz w:val="21"/>
                <w:szCs w:val="21"/>
              </w:rPr>
            </w:pPr>
            <w:r>
              <w:rPr>
                <w:rFonts w:hint="eastAsia"/>
                <w:color w:val="000000"/>
                <w:sz w:val="21"/>
                <w:szCs w:val="21"/>
              </w:rPr>
              <w:t xml:space="preserve">11.50 </w:t>
            </w:r>
          </w:p>
        </w:tc>
        <w:tc>
          <w:tcPr>
            <w:tcW w:w="2600" w:type="dxa"/>
            <w:shd w:val="clear" w:color="auto" w:fill="auto"/>
            <w:tcMar>
              <w:top w:w="15" w:type="dxa"/>
              <w:left w:w="15" w:type="dxa"/>
              <w:bottom w:w="0" w:type="dxa"/>
              <w:right w:w="15" w:type="dxa"/>
            </w:tcMar>
            <w:vAlign w:val="center"/>
          </w:tcPr>
          <w:p>
            <w:pPr>
              <w:ind w:firstLine="0" w:firstLineChars="0"/>
              <w:jc w:val="center"/>
              <w:rPr>
                <w:sz w:val="21"/>
                <w:szCs w:val="21"/>
              </w:rPr>
            </w:pPr>
            <w:r>
              <w:rPr>
                <w:rFonts w:hint="eastAsia"/>
                <w:color w:val="000000"/>
                <w:sz w:val="21"/>
                <w:szCs w:val="21"/>
              </w:rPr>
              <w:t xml:space="preserve">25.31 </w:t>
            </w:r>
          </w:p>
        </w:tc>
        <w:tc>
          <w:tcPr>
            <w:tcW w:w="2598" w:type="dxa"/>
            <w:vAlign w:val="center"/>
          </w:tcPr>
          <w:p>
            <w:pPr>
              <w:ind w:firstLine="0" w:firstLineChars="0"/>
              <w:jc w:val="center"/>
              <w:rPr>
                <w:sz w:val="21"/>
                <w:szCs w:val="21"/>
              </w:rPr>
            </w:pPr>
            <w:r>
              <w:rPr>
                <w:rFonts w:hint="eastAsia"/>
                <w:color w:val="000000"/>
                <w:sz w:val="21"/>
                <w:szCs w:val="21"/>
              </w:rPr>
              <w:t xml:space="preserve">36.81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233" w:hRule="atLeast"/>
        </w:trPr>
        <w:tc>
          <w:tcPr>
            <w:tcW w:w="1084" w:type="dxa"/>
            <w:vAlign w:val="center"/>
          </w:tcPr>
          <w:p>
            <w:pPr>
              <w:spacing w:line="240" w:lineRule="auto"/>
              <w:ind w:firstLine="0" w:firstLineChars="0"/>
              <w:jc w:val="center"/>
              <w:rPr>
                <w:sz w:val="21"/>
                <w:szCs w:val="21"/>
              </w:rPr>
            </w:pPr>
            <w:r>
              <w:rPr>
                <w:rFonts w:hint="eastAsia"/>
                <w:sz w:val="21"/>
                <w:szCs w:val="21"/>
              </w:rPr>
              <w:t>7</w:t>
            </w:r>
          </w:p>
        </w:tc>
        <w:tc>
          <w:tcPr>
            <w:tcW w:w="1838" w:type="dxa"/>
            <w:vAlign w:val="center"/>
          </w:tcPr>
          <w:p>
            <w:pPr>
              <w:spacing w:line="240" w:lineRule="auto"/>
              <w:ind w:firstLine="0" w:firstLineChars="0"/>
              <w:jc w:val="center"/>
              <w:rPr>
                <w:rFonts w:cs="Times New Roman"/>
                <w:sz w:val="21"/>
                <w:szCs w:val="21"/>
              </w:rPr>
            </w:pPr>
            <w:r>
              <w:rPr>
                <w:rFonts w:hint="eastAsia"/>
                <w:color w:val="000000"/>
                <w:sz w:val="21"/>
                <w:szCs w:val="21"/>
              </w:rPr>
              <w:t>广福乡</w:t>
            </w:r>
          </w:p>
        </w:tc>
        <w:tc>
          <w:tcPr>
            <w:tcW w:w="1990" w:type="dxa"/>
            <w:shd w:val="clear" w:color="auto" w:fill="auto"/>
            <w:tcMar>
              <w:top w:w="15" w:type="dxa"/>
              <w:left w:w="15" w:type="dxa"/>
              <w:bottom w:w="0" w:type="dxa"/>
              <w:right w:w="15" w:type="dxa"/>
            </w:tcMar>
            <w:vAlign w:val="center"/>
          </w:tcPr>
          <w:p>
            <w:pPr>
              <w:ind w:firstLine="0" w:firstLineChars="0"/>
              <w:jc w:val="center"/>
              <w:rPr>
                <w:sz w:val="21"/>
                <w:szCs w:val="21"/>
              </w:rPr>
            </w:pPr>
            <w:r>
              <w:rPr>
                <w:rFonts w:hint="eastAsia"/>
                <w:color w:val="000000"/>
                <w:sz w:val="21"/>
                <w:szCs w:val="21"/>
              </w:rPr>
              <w:t xml:space="preserve">8.40 </w:t>
            </w:r>
          </w:p>
        </w:tc>
        <w:tc>
          <w:tcPr>
            <w:tcW w:w="2600" w:type="dxa"/>
            <w:shd w:val="clear" w:color="auto" w:fill="auto"/>
            <w:tcMar>
              <w:top w:w="15" w:type="dxa"/>
              <w:left w:w="15" w:type="dxa"/>
              <w:bottom w:w="0" w:type="dxa"/>
              <w:right w:w="15" w:type="dxa"/>
            </w:tcMar>
            <w:vAlign w:val="center"/>
          </w:tcPr>
          <w:p>
            <w:pPr>
              <w:ind w:firstLine="0" w:firstLineChars="0"/>
              <w:jc w:val="center"/>
              <w:rPr>
                <w:sz w:val="21"/>
                <w:szCs w:val="21"/>
              </w:rPr>
            </w:pPr>
            <w:r>
              <w:rPr>
                <w:rFonts w:hint="eastAsia"/>
                <w:color w:val="000000"/>
                <w:sz w:val="21"/>
                <w:szCs w:val="21"/>
              </w:rPr>
              <w:t xml:space="preserve">19.67 </w:t>
            </w:r>
          </w:p>
        </w:tc>
        <w:tc>
          <w:tcPr>
            <w:tcW w:w="2598" w:type="dxa"/>
            <w:vAlign w:val="center"/>
          </w:tcPr>
          <w:p>
            <w:pPr>
              <w:ind w:firstLine="0" w:firstLineChars="0"/>
              <w:jc w:val="center"/>
              <w:rPr>
                <w:sz w:val="21"/>
                <w:szCs w:val="21"/>
              </w:rPr>
            </w:pPr>
            <w:r>
              <w:rPr>
                <w:rFonts w:hint="eastAsia"/>
                <w:color w:val="000000"/>
                <w:sz w:val="21"/>
                <w:szCs w:val="21"/>
              </w:rPr>
              <w:t xml:space="preserve">28.07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233" w:hRule="atLeast"/>
        </w:trPr>
        <w:tc>
          <w:tcPr>
            <w:tcW w:w="1084" w:type="dxa"/>
            <w:vAlign w:val="center"/>
          </w:tcPr>
          <w:p>
            <w:pPr>
              <w:spacing w:line="240" w:lineRule="auto"/>
              <w:ind w:firstLine="0" w:firstLineChars="0"/>
              <w:jc w:val="center"/>
              <w:rPr>
                <w:sz w:val="21"/>
                <w:szCs w:val="21"/>
              </w:rPr>
            </w:pPr>
            <w:r>
              <w:rPr>
                <w:rFonts w:hint="eastAsia"/>
                <w:sz w:val="21"/>
                <w:szCs w:val="21"/>
              </w:rPr>
              <w:t>8</w:t>
            </w:r>
          </w:p>
        </w:tc>
        <w:tc>
          <w:tcPr>
            <w:tcW w:w="1838" w:type="dxa"/>
            <w:vAlign w:val="center"/>
          </w:tcPr>
          <w:p>
            <w:pPr>
              <w:spacing w:line="240" w:lineRule="auto"/>
              <w:ind w:firstLine="0" w:firstLineChars="0"/>
              <w:jc w:val="center"/>
              <w:rPr>
                <w:rFonts w:cs="Times New Roman"/>
                <w:sz w:val="21"/>
                <w:szCs w:val="21"/>
              </w:rPr>
            </w:pPr>
            <w:r>
              <w:rPr>
                <w:rFonts w:hint="eastAsia"/>
                <w:color w:val="000000"/>
                <w:sz w:val="21"/>
                <w:szCs w:val="21"/>
              </w:rPr>
              <w:t>龙江乡</w:t>
            </w:r>
          </w:p>
        </w:tc>
        <w:tc>
          <w:tcPr>
            <w:tcW w:w="1990" w:type="dxa"/>
            <w:shd w:val="clear" w:color="auto" w:fill="auto"/>
            <w:tcMar>
              <w:top w:w="15" w:type="dxa"/>
              <w:left w:w="15" w:type="dxa"/>
              <w:bottom w:w="0" w:type="dxa"/>
              <w:right w:w="15" w:type="dxa"/>
            </w:tcMar>
            <w:vAlign w:val="center"/>
          </w:tcPr>
          <w:p>
            <w:pPr>
              <w:ind w:firstLine="0" w:firstLineChars="0"/>
              <w:jc w:val="center"/>
              <w:rPr>
                <w:sz w:val="21"/>
                <w:szCs w:val="21"/>
              </w:rPr>
            </w:pPr>
            <w:r>
              <w:rPr>
                <w:rFonts w:hint="eastAsia"/>
                <w:color w:val="000000"/>
                <w:sz w:val="21"/>
                <w:szCs w:val="21"/>
              </w:rPr>
              <w:t xml:space="preserve">7.96 </w:t>
            </w:r>
          </w:p>
        </w:tc>
        <w:tc>
          <w:tcPr>
            <w:tcW w:w="2600" w:type="dxa"/>
            <w:shd w:val="clear" w:color="auto" w:fill="auto"/>
            <w:tcMar>
              <w:top w:w="15" w:type="dxa"/>
              <w:left w:w="15" w:type="dxa"/>
              <w:bottom w:w="0" w:type="dxa"/>
              <w:right w:w="15" w:type="dxa"/>
            </w:tcMar>
            <w:vAlign w:val="center"/>
          </w:tcPr>
          <w:p>
            <w:pPr>
              <w:ind w:firstLine="0" w:firstLineChars="0"/>
              <w:jc w:val="center"/>
              <w:rPr>
                <w:sz w:val="21"/>
                <w:szCs w:val="21"/>
              </w:rPr>
            </w:pPr>
            <w:r>
              <w:rPr>
                <w:rFonts w:hint="eastAsia"/>
                <w:color w:val="000000"/>
                <w:sz w:val="21"/>
                <w:szCs w:val="21"/>
              </w:rPr>
              <w:t xml:space="preserve">29.31 </w:t>
            </w:r>
          </w:p>
        </w:tc>
        <w:tc>
          <w:tcPr>
            <w:tcW w:w="2598" w:type="dxa"/>
            <w:vAlign w:val="center"/>
          </w:tcPr>
          <w:p>
            <w:pPr>
              <w:ind w:firstLine="0" w:firstLineChars="0"/>
              <w:jc w:val="center"/>
              <w:rPr>
                <w:sz w:val="21"/>
                <w:szCs w:val="21"/>
              </w:rPr>
            </w:pPr>
            <w:r>
              <w:rPr>
                <w:rFonts w:hint="eastAsia"/>
                <w:color w:val="000000"/>
                <w:sz w:val="21"/>
                <w:szCs w:val="21"/>
              </w:rPr>
              <w:t xml:space="preserve">37.27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233" w:hRule="atLeast"/>
        </w:trPr>
        <w:tc>
          <w:tcPr>
            <w:tcW w:w="1084" w:type="dxa"/>
            <w:vAlign w:val="center"/>
          </w:tcPr>
          <w:p>
            <w:pPr>
              <w:spacing w:line="240" w:lineRule="auto"/>
              <w:ind w:firstLine="0" w:firstLineChars="0"/>
              <w:jc w:val="center"/>
              <w:rPr>
                <w:sz w:val="21"/>
                <w:szCs w:val="21"/>
              </w:rPr>
            </w:pPr>
            <w:r>
              <w:rPr>
                <w:rFonts w:hint="eastAsia"/>
                <w:sz w:val="21"/>
                <w:szCs w:val="21"/>
              </w:rPr>
              <w:t>9</w:t>
            </w:r>
          </w:p>
        </w:tc>
        <w:tc>
          <w:tcPr>
            <w:tcW w:w="1838" w:type="dxa"/>
            <w:vAlign w:val="center"/>
          </w:tcPr>
          <w:p>
            <w:pPr>
              <w:spacing w:line="240" w:lineRule="auto"/>
              <w:ind w:firstLine="0" w:firstLineChars="0"/>
              <w:jc w:val="center"/>
              <w:rPr>
                <w:rFonts w:cs="Times New Roman"/>
                <w:sz w:val="21"/>
                <w:szCs w:val="21"/>
              </w:rPr>
            </w:pPr>
            <w:r>
              <w:rPr>
                <w:rFonts w:hint="eastAsia"/>
                <w:color w:val="000000"/>
                <w:sz w:val="21"/>
                <w:szCs w:val="21"/>
              </w:rPr>
              <w:t>永安乡</w:t>
            </w:r>
          </w:p>
        </w:tc>
        <w:tc>
          <w:tcPr>
            <w:tcW w:w="1990" w:type="dxa"/>
            <w:shd w:val="clear" w:color="auto" w:fill="auto"/>
            <w:tcMar>
              <w:top w:w="15" w:type="dxa"/>
              <w:left w:w="15" w:type="dxa"/>
              <w:bottom w:w="0" w:type="dxa"/>
              <w:right w:w="15" w:type="dxa"/>
            </w:tcMar>
            <w:vAlign w:val="center"/>
          </w:tcPr>
          <w:p>
            <w:pPr>
              <w:ind w:firstLine="0" w:firstLineChars="0"/>
              <w:jc w:val="center"/>
              <w:rPr>
                <w:sz w:val="21"/>
                <w:szCs w:val="21"/>
              </w:rPr>
            </w:pPr>
            <w:r>
              <w:rPr>
                <w:rFonts w:hint="eastAsia"/>
                <w:color w:val="000000"/>
                <w:sz w:val="21"/>
                <w:szCs w:val="21"/>
              </w:rPr>
              <w:t xml:space="preserve">7.81 </w:t>
            </w:r>
          </w:p>
        </w:tc>
        <w:tc>
          <w:tcPr>
            <w:tcW w:w="2600" w:type="dxa"/>
            <w:shd w:val="clear" w:color="auto" w:fill="auto"/>
            <w:tcMar>
              <w:top w:w="15" w:type="dxa"/>
              <w:left w:w="15" w:type="dxa"/>
              <w:bottom w:w="0" w:type="dxa"/>
              <w:right w:w="15" w:type="dxa"/>
            </w:tcMar>
            <w:vAlign w:val="center"/>
          </w:tcPr>
          <w:p>
            <w:pPr>
              <w:ind w:firstLine="0" w:firstLineChars="0"/>
              <w:jc w:val="center"/>
              <w:rPr>
                <w:sz w:val="21"/>
                <w:szCs w:val="21"/>
              </w:rPr>
            </w:pPr>
            <w:r>
              <w:rPr>
                <w:rFonts w:hint="eastAsia"/>
                <w:color w:val="000000"/>
                <w:sz w:val="21"/>
                <w:szCs w:val="21"/>
              </w:rPr>
              <w:t xml:space="preserve">35.24 </w:t>
            </w:r>
          </w:p>
        </w:tc>
        <w:tc>
          <w:tcPr>
            <w:tcW w:w="2598" w:type="dxa"/>
            <w:vAlign w:val="center"/>
          </w:tcPr>
          <w:p>
            <w:pPr>
              <w:ind w:firstLine="0" w:firstLineChars="0"/>
              <w:jc w:val="center"/>
              <w:rPr>
                <w:sz w:val="21"/>
                <w:szCs w:val="21"/>
              </w:rPr>
            </w:pPr>
            <w:r>
              <w:rPr>
                <w:rFonts w:hint="eastAsia"/>
                <w:color w:val="000000"/>
                <w:sz w:val="21"/>
                <w:szCs w:val="21"/>
              </w:rPr>
              <w:t xml:space="preserve">43.05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233" w:hRule="atLeast"/>
        </w:trPr>
        <w:tc>
          <w:tcPr>
            <w:tcW w:w="1084" w:type="dxa"/>
            <w:vAlign w:val="center"/>
          </w:tcPr>
          <w:p>
            <w:pPr>
              <w:spacing w:line="240" w:lineRule="auto"/>
              <w:ind w:firstLine="0" w:firstLineChars="0"/>
              <w:jc w:val="center"/>
              <w:rPr>
                <w:sz w:val="21"/>
                <w:szCs w:val="21"/>
              </w:rPr>
            </w:pPr>
            <w:r>
              <w:rPr>
                <w:rFonts w:hint="eastAsia"/>
                <w:sz w:val="21"/>
                <w:szCs w:val="21"/>
              </w:rPr>
              <w:t>10</w:t>
            </w:r>
          </w:p>
        </w:tc>
        <w:tc>
          <w:tcPr>
            <w:tcW w:w="1838" w:type="dxa"/>
            <w:vAlign w:val="center"/>
          </w:tcPr>
          <w:p>
            <w:pPr>
              <w:spacing w:line="240" w:lineRule="auto"/>
              <w:ind w:firstLine="0" w:firstLineChars="0"/>
              <w:jc w:val="center"/>
              <w:rPr>
                <w:rFonts w:cs="Times New Roman"/>
                <w:sz w:val="21"/>
                <w:szCs w:val="21"/>
              </w:rPr>
            </w:pPr>
            <w:r>
              <w:rPr>
                <w:rFonts w:hint="eastAsia"/>
                <w:color w:val="000000"/>
                <w:sz w:val="21"/>
                <w:szCs w:val="21"/>
              </w:rPr>
              <w:t>合计</w:t>
            </w:r>
          </w:p>
        </w:tc>
        <w:tc>
          <w:tcPr>
            <w:tcW w:w="1990" w:type="dxa"/>
            <w:shd w:val="clear" w:color="auto" w:fill="auto"/>
            <w:tcMar>
              <w:top w:w="15" w:type="dxa"/>
              <w:left w:w="15" w:type="dxa"/>
              <w:bottom w:w="0" w:type="dxa"/>
              <w:right w:w="15" w:type="dxa"/>
            </w:tcMar>
            <w:vAlign w:val="center"/>
          </w:tcPr>
          <w:p>
            <w:pPr>
              <w:ind w:firstLine="0" w:firstLineChars="0"/>
              <w:jc w:val="center"/>
              <w:rPr>
                <w:sz w:val="21"/>
                <w:szCs w:val="21"/>
              </w:rPr>
            </w:pPr>
            <w:r>
              <w:rPr>
                <w:rFonts w:hint="eastAsia"/>
                <w:color w:val="000000"/>
                <w:sz w:val="21"/>
                <w:szCs w:val="21"/>
              </w:rPr>
              <w:t xml:space="preserve">104.96 </w:t>
            </w:r>
          </w:p>
        </w:tc>
        <w:tc>
          <w:tcPr>
            <w:tcW w:w="2600" w:type="dxa"/>
            <w:shd w:val="clear" w:color="auto" w:fill="auto"/>
            <w:tcMar>
              <w:top w:w="15" w:type="dxa"/>
              <w:left w:w="15" w:type="dxa"/>
              <w:bottom w:w="0" w:type="dxa"/>
              <w:right w:w="15" w:type="dxa"/>
            </w:tcMar>
            <w:vAlign w:val="center"/>
          </w:tcPr>
          <w:p>
            <w:pPr>
              <w:ind w:firstLine="0" w:firstLineChars="0"/>
              <w:jc w:val="center"/>
              <w:rPr>
                <w:sz w:val="21"/>
                <w:szCs w:val="21"/>
              </w:rPr>
            </w:pPr>
            <w:r>
              <w:rPr>
                <w:rFonts w:hint="eastAsia"/>
                <w:color w:val="000000"/>
                <w:sz w:val="21"/>
                <w:szCs w:val="21"/>
              </w:rPr>
              <w:t xml:space="preserve">251.83 </w:t>
            </w:r>
          </w:p>
        </w:tc>
        <w:tc>
          <w:tcPr>
            <w:tcW w:w="2598" w:type="dxa"/>
            <w:vAlign w:val="center"/>
          </w:tcPr>
          <w:p>
            <w:pPr>
              <w:ind w:firstLine="0" w:firstLineChars="0"/>
              <w:jc w:val="center"/>
              <w:rPr>
                <w:sz w:val="21"/>
                <w:szCs w:val="21"/>
              </w:rPr>
            </w:pPr>
            <w:r>
              <w:rPr>
                <w:rFonts w:hint="eastAsia"/>
                <w:color w:val="000000"/>
                <w:sz w:val="21"/>
                <w:szCs w:val="21"/>
              </w:rPr>
              <w:t xml:space="preserve">356.79 </w:t>
            </w:r>
          </w:p>
        </w:tc>
      </w:tr>
    </w:tbl>
    <w:p>
      <w:pPr>
        <w:widowControl w:val="0"/>
        <w:snapToGrid w:val="0"/>
        <w:spacing w:before="156" w:beforeLines="50" w:after="50" w:line="240" w:lineRule="auto"/>
        <w:ind w:firstLine="0" w:firstLineChars="0"/>
        <w:jc w:val="center"/>
        <w:rPr>
          <w:rFonts w:cs="Times New Roman"/>
          <w:b/>
          <w:kern w:val="2"/>
          <w:sz w:val="21"/>
          <w:szCs w:val="21"/>
        </w:rPr>
      </w:pPr>
    </w:p>
    <w:p>
      <w:pPr>
        <w:widowControl w:val="0"/>
        <w:snapToGrid w:val="0"/>
        <w:spacing w:before="156" w:beforeLines="50" w:after="50" w:line="240" w:lineRule="auto"/>
        <w:ind w:firstLine="0" w:firstLineChars="0"/>
        <w:jc w:val="center"/>
        <w:rPr>
          <w:rFonts w:cs="Times New Roman"/>
          <w:b/>
          <w:kern w:val="2"/>
          <w:sz w:val="21"/>
          <w:szCs w:val="21"/>
        </w:rPr>
      </w:pPr>
    </w:p>
    <w:p>
      <w:pPr>
        <w:widowControl w:val="0"/>
        <w:snapToGrid w:val="0"/>
        <w:spacing w:before="156" w:beforeLines="50" w:after="50" w:line="240" w:lineRule="auto"/>
        <w:ind w:firstLine="0" w:firstLineChars="0"/>
        <w:jc w:val="center"/>
        <w:rPr>
          <w:rFonts w:cs="Times New Roman"/>
          <w:b/>
          <w:kern w:val="2"/>
          <w:sz w:val="21"/>
          <w:szCs w:val="21"/>
        </w:rPr>
      </w:pPr>
    </w:p>
    <w:p>
      <w:pPr>
        <w:widowControl w:val="0"/>
        <w:snapToGrid w:val="0"/>
        <w:spacing w:before="156" w:beforeLines="50" w:after="50" w:line="240" w:lineRule="auto"/>
        <w:ind w:firstLine="0" w:firstLineChars="0"/>
        <w:jc w:val="center"/>
        <w:rPr>
          <w:rFonts w:cs="Times New Roman"/>
          <w:b/>
          <w:kern w:val="2"/>
          <w:sz w:val="21"/>
          <w:szCs w:val="21"/>
        </w:rPr>
      </w:pPr>
      <w:r>
        <w:rPr>
          <w:rFonts w:cs="Times New Roman"/>
          <w:b/>
          <w:kern w:val="2"/>
          <w:sz w:val="21"/>
          <w:szCs w:val="21"/>
        </w:rPr>
        <w:t>表</w:t>
      </w:r>
      <w:r>
        <w:rPr>
          <w:rFonts w:hint="eastAsia" w:cs="Times New Roman"/>
          <w:b/>
          <w:kern w:val="2"/>
          <w:sz w:val="21"/>
          <w:szCs w:val="21"/>
        </w:rPr>
        <w:t>6.3-2</w:t>
      </w:r>
      <w:r>
        <w:rPr>
          <w:rFonts w:cs="Times New Roman"/>
          <w:b/>
          <w:kern w:val="2"/>
          <w:sz w:val="21"/>
          <w:szCs w:val="21"/>
        </w:rPr>
        <w:t xml:space="preserve">  </w:t>
      </w:r>
      <w:r>
        <w:rPr>
          <w:rFonts w:hint="eastAsia" w:cs="Times New Roman"/>
          <w:b/>
          <w:kern w:val="2"/>
          <w:sz w:val="21"/>
          <w:szCs w:val="21"/>
        </w:rPr>
        <w:t>规划期内各行政村新建</w:t>
      </w:r>
      <w:r>
        <w:rPr>
          <w:rFonts w:cs="Times New Roman"/>
          <w:b/>
          <w:kern w:val="2"/>
          <w:sz w:val="21"/>
          <w:szCs w:val="21"/>
        </w:rPr>
        <w:t>污水处理</w:t>
      </w:r>
      <w:r>
        <w:rPr>
          <w:rFonts w:hint="eastAsia" w:cs="Times New Roman"/>
          <w:b/>
          <w:kern w:val="2"/>
          <w:sz w:val="21"/>
          <w:szCs w:val="21"/>
        </w:rPr>
        <w:t>设施年度</w:t>
      </w:r>
      <w:r>
        <w:rPr>
          <w:rFonts w:cs="Times New Roman"/>
          <w:b/>
          <w:kern w:val="2"/>
          <w:sz w:val="21"/>
          <w:szCs w:val="21"/>
        </w:rPr>
        <w:t>运行费用</w:t>
      </w:r>
      <w:r>
        <w:rPr>
          <w:rFonts w:hint="eastAsia" w:cs="Times New Roman"/>
          <w:b/>
          <w:kern w:val="2"/>
          <w:sz w:val="21"/>
          <w:szCs w:val="21"/>
        </w:rPr>
        <w:t xml:space="preserve">估算 </w:t>
      </w:r>
    </w:p>
    <w:p>
      <w:pPr>
        <w:widowControl w:val="0"/>
        <w:snapToGrid w:val="0"/>
        <w:spacing w:before="156" w:beforeLines="50" w:after="50" w:line="240" w:lineRule="auto"/>
        <w:ind w:firstLine="0" w:firstLineChars="0"/>
        <w:jc w:val="right"/>
        <w:rPr>
          <w:rFonts w:cs="Times New Roman"/>
          <w:b/>
          <w:kern w:val="2"/>
          <w:sz w:val="21"/>
          <w:szCs w:val="21"/>
        </w:rPr>
      </w:pPr>
      <w:r>
        <w:rPr>
          <w:rFonts w:hint="eastAsia" w:cs="Times New Roman"/>
          <w:b/>
          <w:kern w:val="2"/>
          <w:sz w:val="21"/>
          <w:szCs w:val="21"/>
        </w:rPr>
        <w:t>单位：万元/年</w:t>
      </w:r>
    </w:p>
    <w:tbl>
      <w:tblPr>
        <w:tblStyle w:val="27"/>
        <w:tblW w:w="10296" w:type="dxa"/>
        <w:jc w:val="center"/>
        <w:tblInd w:w="0" w:type="dxa"/>
        <w:tblLayout w:type="fixed"/>
        <w:tblCellMar>
          <w:top w:w="0" w:type="dxa"/>
          <w:left w:w="108" w:type="dxa"/>
          <w:bottom w:w="0" w:type="dxa"/>
          <w:right w:w="108" w:type="dxa"/>
        </w:tblCellMar>
      </w:tblPr>
      <w:tblGrid>
        <w:gridCol w:w="2059"/>
        <w:gridCol w:w="2059"/>
        <w:gridCol w:w="2059"/>
        <w:gridCol w:w="2059"/>
        <w:gridCol w:w="2060"/>
      </w:tblGrid>
      <w:tr>
        <w:tblPrEx>
          <w:tblLayout w:type="fixed"/>
          <w:tblCellMar>
            <w:top w:w="0" w:type="dxa"/>
            <w:left w:w="108" w:type="dxa"/>
            <w:bottom w:w="0" w:type="dxa"/>
            <w:right w:w="108" w:type="dxa"/>
          </w:tblCellMar>
        </w:tblPrEx>
        <w:trPr>
          <w:trHeight w:val="505" w:hRule="atLeast"/>
          <w:tblHeader/>
          <w:jc w:val="center"/>
        </w:trPr>
        <w:tc>
          <w:tcPr>
            <w:tcW w:w="2059" w:type="dxa"/>
            <w:tcBorders>
              <w:top w:val="single" w:color="auto" w:sz="12" w:space="0"/>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乡镇</w:t>
            </w:r>
          </w:p>
        </w:tc>
        <w:tc>
          <w:tcPr>
            <w:tcW w:w="2059" w:type="dxa"/>
            <w:tcBorders>
              <w:top w:val="single" w:color="auto" w:sz="12" w:space="0"/>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行政村</w:t>
            </w:r>
          </w:p>
        </w:tc>
        <w:tc>
          <w:tcPr>
            <w:tcW w:w="2059" w:type="dxa"/>
            <w:tcBorders>
              <w:top w:val="single" w:color="auto" w:sz="12" w:space="0"/>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近期</w:t>
            </w:r>
          </w:p>
        </w:tc>
        <w:tc>
          <w:tcPr>
            <w:tcW w:w="2059" w:type="dxa"/>
            <w:tcBorders>
              <w:top w:val="single" w:color="auto" w:sz="12" w:space="0"/>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远期</w:t>
            </w:r>
          </w:p>
        </w:tc>
        <w:tc>
          <w:tcPr>
            <w:tcW w:w="2060" w:type="dxa"/>
            <w:tcBorders>
              <w:top w:val="single" w:color="auto" w:sz="12" w:space="0"/>
              <w:left w:val="nil"/>
              <w:bottom w:val="single" w:color="auto" w:sz="4" w:space="0"/>
              <w:right w:val="single" w:color="auto" w:sz="12" w:space="0"/>
            </w:tcBorders>
            <w:shd w:val="clear" w:color="auto" w:fill="auto"/>
            <w:vAlign w:val="center"/>
          </w:tcPr>
          <w:p>
            <w:pPr>
              <w:spacing w:line="240" w:lineRule="auto"/>
              <w:ind w:firstLine="0" w:firstLineChars="0"/>
              <w:jc w:val="center"/>
              <w:rPr>
                <w:b/>
                <w:sz w:val="21"/>
                <w:szCs w:val="21"/>
              </w:rPr>
            </w:pPr>
            <w:r>
              <w:rPr>
                <w:rFonts w:hint="eastAsia"/>
                <w:b/>
                <w:sz w:val="21"/>
                <w:szCs w:val="21"/>
              </w:rPr>
              <w:t>合计</w:t>
            </w:r>
          </w:p>
        </w:tc>
      </w:tr>
      <w:tr>
        <w:tblPrEx>
          <w:tblLayout w:type="fixed"/>
          <w:tblCellMar>
            <w:top w:w="0" w:type="dxa"/>
            <w:left w:w="108" w:type="dxa"/>
            <w:bottom w:w="0" w:type="dxa"/>
            <w:right w:w="108" w:type="dxa"/>
          </w:tblCellMar>
        </w:tblPrEx>
        <w:trPr>
          <w:trHeight w:val="270" w:hRule="atLeast"/>
          <w:jc w:val="center"/>
        </w:trPr>
        <w:tc>
          <w:tcPr>
            <w:tcW w:w="2059" w:type="dxa"/>
            <w:vMerge w:val="restart"/>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鱼洞村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6.13</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6.13</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四合村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0.73</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5.69</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6.42</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银洞村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2.37</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2.12</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4.49</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曾村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1.61</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1.61</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塘堡村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6.57</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4.33</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10.90</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湾里村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0.77</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1.31</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2.08</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南雄村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0.73</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0.73</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樟峡村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4.38</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1.13</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5.51</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泡口村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3.10</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3.10</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大苏村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8.83</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8.83</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坪岭村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3.61</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3.61</w:t>
            </w:r>
          </w:p>
        </w:tc>
      </w:tr>
      <w:tr>
        <w:tblPrEx>
          <w:tblLayout w:type="fixed"/>
          <w:tblCellMar>
            <w:top w:w="0" w:type="dxa"/>
            <w:left w:w="108" w:type="dxa"/>
            <w:bottom w:w="0" w:type="dxa"/>
            <w:right w:w="108" w:type="dxa"/>
          </w:tblCellMar>
        </w:tblPrEx>
        <w:trPr>
          <w:trHeight w:val="270" w:hRule="atLeast"/>
          <w:jc w:val="center"/>
        </w:trPr>
        <w:tc>
          <w:tcPr>
            <w:tcW w:w="2059" w:type="dxa"/>
            <w:vMerge w:val="restart"/>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石门村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4.45</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4.45</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树桥村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0.27</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0.27</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太平村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1.28</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4.71</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5.99</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盘洞村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黑石岭</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2.92</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1.93</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4.85</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良村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4.18</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1.15</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5.33</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大埠村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1.46</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1.46</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大罗村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0.37</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1.81</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2.17</w:t>
            </w:r>
          </w:p>
        </w:tc>
      </w:tr>
      <w:tr>
        <w:tblPrEx>
          <w:tblLayout w:type="fixed"/>
          <w:tblCellMar>
            <w:top w:w="0" w:type="dxa"/>
            <w:left w:w="108" w:type="dxa"/>
            <w:bottom w:w="0" w:type="dxa"/>
            <w:right w:w="108" w:type="dxa"/>
          </w:tblCellMar>
        </w:tblPrEx>
        <w:trPr>
          <w:trHeight w:val="270" w:hRule="atLeast"/>
          <w:jc w:val="center"/>
        </w:trPr>
        <w:tc>
          <w:tcPr>
            <w:tcW w:w="2059" w:type="dxa"/>
            <w:vMerge w:val="restart"/>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崇山</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3.56</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0.55</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4.11</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江月</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5.44</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0.22</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5.66</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上笑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0.91</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7.94</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8.85</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下村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3.78</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3.78</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林村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7.30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1.20</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8.50</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星草</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0.91</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1.84</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2.76</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岭桥</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2.01</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1.42</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3.43</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大西</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0.73</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0.44</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1.17</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米田</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0.66</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0.66</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尚水</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0.69</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0.15</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0.84</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金福</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2.41</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1.68</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4.09</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高崇</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2.41</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2.01</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4.42</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永升</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0.88</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0.88</w:t>
            </w:r>
          </w:p>
        </w:tc>
      </w:tr>
      <w:tr>
        <w:tblPrEx>
          <w:tblLayout w:type="fixed"/>
          <w:tblCellMar>
            <w:top w:w="0" w:type="dxa"/>
            <w:left w:w="108" w:type="dxa"/>
            <w:bottom w:w="0" w:type="dxa"/>
            <w:right w:w="108" w:type="dxa"/>
          </w:tblCellMar>
        </w:tblPrEx>
        <w:trPr>
          <w:trHeight w:val="270" w:hRule="atLeast"/>
          <w:jc w:val="center"/>
        </w:trPr>
        <w:tc>
          <w:tcPr>
            <w:tcW w:w="2059" w:type="dxa"/>
            <w:vMerge w:val="restart"/>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百寿镇</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朝兑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2.65</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2.65</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白果</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2.74</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1.97</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4.71</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双合</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1.02</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1.02</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三河</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6.72</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2.45</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9.16</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朝阳</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1.28</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1.28</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石龙</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3.27</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3.27</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江岩</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2.04</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3.25</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5.29</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双桥</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0.95</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0.95</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东岸</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2.56</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2.56</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新隆</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3.18</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3.18</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山南</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2.76</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2.76</w:t>
            </w:r>
          </w:p>
        </w:tc>
      </w:tr>
      <w:tr>
        <w:tblPrEx>
          <w:tblLayout w:type="fixed"/>
          <w:tblCellMar>
            <w:top w:w="0" w:type="dxa"/>
            <w:left w:w="108" w:type="dxa"/>
            <w:bottom w:w="0" w:type="dxa"/>
            <w:right w:w="108" w:type="dxa"/>
          </w:tblCellMar>
        </w:tblPrEx>
        <w:trPr>
          <w:trHeight w:val="270" w:hRule="atLeast"/>
          <w:jc w:val="center"/>
        </w:trPr>
        <w:tc>
          <w:tcPr>
            <w:tcW w:w="2059" w:type="dxa"/>
            <w:vMerge w:val="restart"/>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茶料村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1.31</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0.15</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1.46</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胜利村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2.77</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2.77</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波塘村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0.15</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14.49</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14.64</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黄源村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1.39</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1.39</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堡里村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2.96</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0.73</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3.69</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和顺村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1.75</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1.75</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河东村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0.80</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0.80</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九槽村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拉木村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0.55</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8.50</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9.05</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罗田村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0.55</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2.88</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3.43</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清坪村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2.92</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2.92</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三多村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r>
      <w:tr>
        <w:tblPrEx>
          <w:tblLayout w:type="fixed"/>
          <w:tblCellMar>
            <w:top w:w="0" w:type="dxa"/>
            <w:left w:w="108" w:type="dxa"/>
            <w:bottom w:w="0" w:type="dxa"/>
            <w:right w:w="108" w:type="dxa"/>
          </w:tblCellMar>
        </w:tblPrEx>
        <w:trPr>
          <w:trHeight w:val="270" w:hRule="atLeast"/>
          <w:jc w:val="center"/>
        </w:trPr>
        <w:tc>
          <w:tcPr>
            <w:tcW w:w="2059" w:type="dxa"/>
            <w:vMerge w:val="restart"/>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大石村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3.10</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3.10</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矮岭村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6.97</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6.97</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德安</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1.17</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1.17</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广福</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0.22</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1.72</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1.93</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龙桥</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1.75</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1.83</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3.58</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龙溪</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6.42</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0.44</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6.86</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马陂</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2.77</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2.77</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上寨</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1.68</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1.68</w:t>
            </w:r>
          </w:p>
        </w:tc>
      </w:tr>
      <w:tr>
        <w:tblPrEx>
          <w:tblLayout w:type="fixed"/>
          <w:tblCellMar>
            <w:top w:w="0" w:type="dxa"/>
            <w:left w:w="108" w:type="dxa"/>
            <w:bottom w:w="0" w:type="dxa"/>
            <w:right w:w="108" w:type="dxa"/>
          </w:tblCellMar>
        </w:tblPrEx>
        <w:trPr>
          <w:trHeight w:val="270" w:hRule="atLeast"/>
          <w:jc w:val="center"/>
        </w:trPr>
        <w:tc>
          <w:tcPr>
            <w:tcW w:w="2059" w:type="dxa"/>
            <w:vMerge w:val="restart"/>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兴隆村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0.15</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3.43</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3.58</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西河村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0.73</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2.34</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3.07</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驿马村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3.36</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3.36</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保安村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0.55</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2.59</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3.14</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双江村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3.65</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3.65</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上维村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3.65</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3.65</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仁合村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2.45</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2.37</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4.82</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龙隐村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0.22</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3.72</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3.94</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龙山村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3.87</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2.30</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6.17</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丹江村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1.90</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1.90</w:t>
            </w:r>
          </w:p>
        </w:tc>
      </w:tr>
      <w:tr>
        <w:tblPrEx>
          <w:tblLayout w:type="fixed"/>
          <w:tblCellMar>
            <w:top w:w="0" w:type="dxa"/>
            <w:left w:w="108" w:type="dxa"/>
            <w:bottom w:w="0" w:type="dxa"/>
            <w:right w:w="108" w:type="dxa"/>
          </w:tblCellMar>
        </w:tblPrEx>
        <w:trPr>
          <w:trHeight w:val="270" w:hRule="atLeast"/>
          <w:jc w:val="center"/>
        </w:trPr>
        <w:tc>
          <w:tcPr>
            <w:tcW w:w="2059" w:type="dxa"/>
            <w:vMerge w:val="restart"/>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荣田村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3.83</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6.33</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大路村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3.21</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3.21</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江头村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0.91</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7.74</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8.65</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三皇村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0.55</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0.15</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0.69</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清水村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7.88</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7.88</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六龙村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0.73</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1.17</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1.90</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马安村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1.46</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0.37</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1.83</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桐木村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0.58</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5.07</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5.66</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文明村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3.36</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3.36</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古城村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1.46</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1.46</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华山村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0.73</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0.91</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1.64</w:t>
            </w:r>
          </w:p>
        </w:tc>
      </w:tr>
      <w:tr>
        <w:tblPrEx>
          <w:tblLayout w:type="fixed"/>
          <w:tblCellMar>
            <w:top w:w="0" w:type="dxa"/>
            <w:left w:w="108" w:type="dxa"/>
            <w:bottom w:w="0" w:type="dxa"/>
            <w:right w:w="108" w:type="dxa"/>
          </w:tblCellMar>
        </w:tblPrEx>
        <w:trPr>
          <w:trHeight w:val="270" w:hRule="atLeast"/>
          <w:jc w:val="center"/>
        </w:trPr>
        <w:tc>
          <w:tcPr>
            <w:tcW w:w="2059" w:type="dxa"/>
            <w:vMerge w:val="restart"/>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枫木村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5.55</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5.55</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凤凰村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3.91</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3.91</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喇塔村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3.50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7.35</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10.86</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太和村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0.15</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2.19</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2.34</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永新村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2.88</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2.88</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永安村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0.55</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6.13</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6.68</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永富村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3.69</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3.69</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独州村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0.00</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1.42</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1.42</w:t>
            </w:r>
          </w:p>
        </w:tc>
      </w:tr>
      <w:tr>
        <w:tblPrEx>
          <w:tblLayout w:type="fixed"/>
          <w:tblCellMar>
            <w:top w:w="0" w:type="dxa"/>
            <w:left w:w="108" w:type="dxa"/>
            <w:bottom w:w="0" w:type="dxa"/>
            <w:right w:w="108" w:type="dxa"/>
          </w:tblCellMar>
        </w:tblPrEx>
        <w:trPr>
          <w:trHeight w:val="270" w:hRule="atLeast"/>
          <w:jc w:val="center"/>
        </w:trPr>
        <w:tc>
          <w:tcPr>
            <w:tcW w:w="2059" w:type="dxa"/>
            <w:vMerge w:val="continue"/>
            <w:tcBorders>
              <w:top w:val="nil"/>
              <w:left w:val="single" w:color="auto" w:sz="12"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军屯村</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3.61</w:t>
            </w:r>
          </w:p>
        </w:tc>
        <w:tc>
          <w:tcPr>
            <w:tcW w:w="205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2.12</w:t>
            </w:r>
          </w:p>
        </w:tc>
        <w:tc>
          <w:tcPr>
            <w:tcW w:w="2060"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5.73</w:t>
            </w:r>
          </w:p>
        </w:tc>
      </w:tr>
      <w:tr>
        <w:tblPrEx>
          <w:tblLayout w:type="fixed"/>
          <w:tblCellMar>
            <w:top w:w="0" w:type="dxa"/>
            <w:left w:w="108" w:type="dxa"/>
            <w:bottom w:w="0" w:type="dxa"/>
            <w:right w:w="108" w:type="dxa"/>
          </w:tblCellMar>
        </w:tblPrEx>
        <w:trPr>
          <w:trHeight w:val="270" w:hRule="atLeast"/>
          <w:jc w:val="center"/>
        </w:trPr>
        <w:tc>
          <w:tcPr>
            <w:tcW w:w="4118" w:type="dxa"/>
            <w:gridSpan w:val="2"/>
            <w:tcBorders>
              <w:top w:val="single" w:color="auto" w:sz="4" w:space="0"/>
              <w:left w:val="single" w:color="auto" w:sz="12" w:space="0"/>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合计</w:t>
            </w:r>
          </w:p>
        </w:tc>
        <w:tc>
          <w:tcPr>
            <w:tcW w:w="2059"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104.96</w:t>
            </w:r>
          </w:p>
        </w:tc>
        <w:tc>
          <w:tcPr>
            <w:tcW w:w="2059"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251.83</w:t>
            </w:r>
          </w:p>
        </w:tc>
        <w:tc>
          <w:tcPr>
            <w:tcW w:w="2060" w:type="dxa"/>
            <w:tcBorders>
              <w:top w:val="nil"/>
              <w:left w:val="nil"/>
              <w:bottom w:val="single" w:color="auto" w:sz="12"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356.79</w:t>
            </w:r>
          </w:p>
        </w:tc>
      </w:tr>
    </w:tbl>
    <w:p>
      <w:pPr>
        <w:pStyle w:val="3"/>
      </w:pPr>
      <w:bookmarkStart w:id="48" w:name="_Toc45712763"/>
      <w:r>
        <w:rPr>
          <w:rFonts w:hint="eastAsia"/>
        </w:rPr>
        <w:t>6</w:t>
      </w:r>
      <w:r>
        <w:t>.</w:t>
      </w:r>
      <w:r>
        <w:rPr>
          <w:rFonts w:hint="eastAsia"/>
        </w:rPr>
        <w:t>4资金筹措</w:t>
      </w:r>
      <w:bookmarkEnd w:id="48"/>
    </w:p>
    <w:p>
      <w:pPr>
        <w:ind w:firstLine="480"/>
      </w:pPr>
      <w:r>
        <w:t>维持污水处理设施的</w:t>
      </w:r>
      <w:r>
        <w:rPr>
          <w:rFonts w:hint="eastAsia"/>
        </w:rPr>
        <w:t>长</w:t>
      </w:r>
      <w:r>
        <w:t>期有效运行，要</w:t>
      </w:r>
      <w:r>
        <w:rPr>
          <w:rFonts w:hint="eastAsia"/>
        </w:rPr>
        <w:t>长</w:t>
      </w:r>
      <w:r>
        <w:t>期稳定的资金投入，以满足污水处理系统运行的日常维护和定期检査工作所需。为了确保运维工作的持续顺利开展，应建立</w:t>
      </w:r>
      <w:r>
        <w:rPr>
          <w:rFonts w:hint="eastAsia"/>
        </w:rPr>
        <w:t>“</w:t>
      </w:r>
      <w:r>
        <w:t>政府扶持、群众自筹、社会参与</w:t>
      </w:r>
      <w:r>
        <w:rPr>
          <w:rFonts w:hint="eastAsia"/>
        </w:rPr>
        <w:t>”</w:t>
      </w:r>
      <w:r>
        <w:t>的资金筹措机制。</w:t>
      </w:r>
    </w:p>
    <w:p>
      <w:pPr>
        <w:ind w:firstLine="480"/>
      </w:pPr>
      <w:r>
        <w:rPr>
          <w:rFonts w:hint="eastAsia"/>
        </w:rPr>
        <w:t>地方财政应加大对农村环境综合整治的支持力度，进一步完善污水处理设施及配套管网建设，提高污水处理率。同时</w:t>
      </w:r>
      <w:r>
        <w:rPr>
          <w:rFonts w:hint="eastAsia"/>
          <w:bCs/>
        </w:rPr>
        <w:t>采取多元化的经费筹措模式，鼓励引导和支持企业、社会团体、个人等社会力量，积极参与建立运维资金长效保障机制，</w:t>
      </w:r>
      <w:r>
        <w:rPr>
          <w:rFonts w:hint="eastAsia"/>
          <w:bCs/>
          <w:szCs w:val="22"/>
        </w:rPr>
        <w:t>吸收社会资金参与投资，采取</w:t>
      </w:r>
      <w:r>
        <w:rPr>
          <w:bCs/>
          <w:szCs w:val="22"/>
        </w:rPr>
        <w:t>PPP</w:t>
      </w:r>
      <w:r>
        <w:rPr>
          <w:rFonts w:hint="eastAsia"/>
          <w:bCs/>
          <w:szCs w:val="22"/>
        </w:rPr>
        <w:t>等模式，通过招商洽谈，委托专业环保公司负责县域内乡镇污水处理设施建设，以政府购买服务、征收污水处理费等方式给予环保公司和投资人回报。</w:t>
      </w:r>
      <w:r>
        <w:rPr>
          <w:rFonts w:hint="eastAsia"/>
        </w:rPr>
        <w:t>除此之外，还可设立奖励制度，通过以奖代补的方式引导各地区加大对农村生活污水的治理力度。地方财政负责解决污水处理设施的建设和日常运行维护所要的资金。另外，可以向村民征收少量污水治理费用，一方面提高村民的环境责任意识，另一方面可对污水的收集处理设施建设及维护提供支持。在污水处理系统运行管理和维护方而，可以承包给专业的第三方服务公司，由这些服务公司对设备的运行进行定期检査，监测运行状况及出水水质，地方政府则可提供专业培训，以及对专业人员和服务公司进行资质认证和监管。</w:t>
      </w:r>
    </w:p>
    <w:p>
      <w:pPr>
        <w:pStyle w:val="2"/>
      </w:pPr>
      <w:bookmarkStart w:id="49" w:name="_Toc45712764"/>
      <w:r>
        <w:t>7</w:t>
      </w:r>
      <w:r>
        <w:rPr>
          <w:rFonts w:hint="eastAsia"/>
        </w:rPr>
        <w:t>效益分析</w:t>
      </w:r>
      <w:bookmarkEnd w:id="49"/>
    </w:p>
    <w:p>
      <w:pPr>
        <w:ind w:firstLine="480"/>
      </w:pPr>
      <w:bookmarkStart w:id="50" w:name="_Toc1563007"/>
      <w:bookmarkStart w:id="51" w:name="_Toc8823"/>
      <w:bookmarkStart w:id="52" w:name="_Toc16366"/>
      <w:bookmarkStart w:id="53" w:name="_Toc31034"/>
      <w:bookmarkStart w:id="54" w:name="_Toc17921"/>
      <w:bookmarkStart w:id="55" w:name="_Toc17964131"/>
      <w:bookmarkStart w:id="56" w:name="_Toc19361"/>
      <w:bookmarkStart w:id="57" w:name="_Toc31768"/>
      <w:bookmarkStart w:id="58" w:name="_Toc15016"/>
      <w:bookmarkStart w:id="59" w:name="_Toc23721"/>
      <w:r>
        <w:rPr>
          <w:rFonts w:hint="eastAsia"/>
        </w:rPr>
        <w:t>通过农村污水的治理，永福县的农村生态环境将得到有效的改善和保护，县域内洛清江、西河及各级支流水质得到保障，农村基础设施更加完善，乡村风貌得到进一步提升，</w:t>
      </w:r>
      <w:r>
        <w:t>将有效地拉动农村经济</w:t>
      </w:r>
      <w:r>
        <w:rPr>
          <w:rFonts w:hint="eastAsia"/>
        </w:rPr>
        <w:t>，</w:t>
      </w:r>
      <w:r>
        <w:t>增加农民收入，促进社会文明进步，使经济效益、环境效益、社会效益形成高度统一。</w:t>
      </w:r>
    </w:p>
    <w:p>
      <w:pPr>
        <w:pStyle w:val="3"/>
      </w:pPr>
      <w:bookmarkStart w:id="60" w:name="_Toc45712765"/>
      <w:bookmarkStart w:id="61" w:name="_Toc33197421"/>
      <w:r>
        <w:rPr>
          <w:rFonts w:hint="eastAsia"/>
        </w:rPr>
        <w:t>7.1经济效益</w:t>
      </w:r>
      <w:bookmarkEnd w:id="60"/>
      <w:bookmarkEnd w:id="61"/>
    </w:p>
    <w:p>
      <w:pPr>
        <w:ind w:firstLine="480"/>
      </w:pPr>
      <w:r>
        <w:rPr>
          <w:rFonts w:hint="eastAsia"/>
        </w:rPr>
        <w:t>可持续发展要求不以牺牲环境作为经济和社会发展的代价。可持续发展的基础是一个良好的支持经济和社会发展的生态环境。因此，治理农村生活污水，使农村生态环境得以改善，将有利于维持农村经济和社会的持续发展。</w:t>
      </w:r>
    </w:p>
    <w:p>
      <w:pPr>
        <w:ind w:firstLine="480"/>
      </w:pPr>
      <w:r>
        <w:rPr>
          <w:rFonts w:hint="eastAsia"/>
        </w:rPr>
        <w:t>农村环境污染治理可以取得很大的间接经济效益，既节约开支，减少环境污染带来的损失，也能减少因污染而造成农村居民健康水平下降产生的各种费用。所以垃圾和污水的资源化综合利用，不仅能达到节约资源的目的，而且也将带来较大的经济效益。</w:t>
      </w:r>
    </w:p>
    <w:p>
      <w:pPr>
        <w:pStyle w:val="3"/>
      </w:pPr>
      <w:bookmarkStart w:id="62" w:name="_Toc33197422"/>
      <w:bookmarkStart w:id="63" w:name="_Toc45712766"/>
      <w:r>
        <w:t>7</w:t>
      </w:r>
      <w:r>
        <w:rPr>
          <w:rFonts w:hint="eastAsia"/>
        </w:rPr>
        <w:t>.2环境效益</w:t>
      </w:r>
      <w:bookmarkEnd w:id="62"/>
      <w:bookmarkEnd w:id="63"/>
    </w:p>
    <w:p>
      <w:pPr>
        <w:ind w:firstLine="480"/>
      </w:pPr>
      <w:r>
        <w:rPr>
          <w:rFonts w:hint="eastAsia"/>
        </w:rPr>
        <w:t>（1）农村人居环境质量得到提升</w:t>
      </w:r>
    </w:p>
    <w:p>
      <w:pPr>
        <w:ind w:firstLine="480"/>
      </w:pPr>
      <w:r>
        <w:rPr>
          <w:rFonts w:hint="eastAsia"/>
        </w:rPr>
        <w:t>通过农村生活污水的治理，农村基础设施、环保基础设施将逐步完善，村庄“脏、乱、差”现象的得到解决，农村饮用水安全也在一定程度上得到保障，村民生活方式得到进一步改变，生态文明的理念深入人心，逐步形成社会和谐、经济高效、生态良性循环的居住环境</w:t>
      </w:r>
    </w:p>
    <w:p>
      <w:pPr>
        <w:ind w:firstLine="480"/>
      </w:pPr>
      <w:r>
        <w:rPr>
          <w:rFonts w:hint="eastAsia"/>
        </w:rPr>
        <w:t>（2）改善地表水环境水质</w:t>
      </w:r>
    </w:p>
    <w:p>
      <w:pPr>
        <w:ind w:firstLine="480"/>
      </w:pPr>
      <w:r>
        <w:rPr>
          <w:rFonts w:hint="eastAsia"/>
        </w:rPr>
        <w:t>农村生活污水无组织排放是造成河流污染的主要原因之一。农村生活污水得到有效治理后，将会降低对河流的污染，保护河道以及饮用水源的安全，对保障村民身体健康和改善农村生态环境系统具有十分重要的意义。</w:t>
      </w:r>
    </w:p>
    <w:p>
      <w:pPr>
        <w:ind w:firstLine="480"/>
      </w:pPr>
      <w:r>
        <w:rPr>
          <w:rFonts w:hint="eastAsia"/>
        </w:rPr>
        <w:t>（3）促进农村主要污染物减排</w:t>
      </w:r>
    </w:p>
    <w:p>
      <w:pPr>
        <w:ind w:firstLine="480"/>
      </w:pPr>
      <w:r>
        <w:rPr>
          <w:rFonts w:hint="eastAsia"/>
        </w:rPr>
        <w:t>对农村生活污水的收集处理，相对于以前乱排乱放的情况，在一定程度上减少了污染物的产生的条件，有利于永福县区域环境质量污染物总量的控制和削减。</w:t>
      </w:r>
    </w:p>
    <w:p>
      <w:pPr>
        <w:pStyle w:val="3"/>
      </w:pPr>
      <w:bookmarkStart w:id="64" w:name="_Toc45712767"/>
      <w:bookmarkStart w:id="65" w:name="_Toc33197423"/>
      <w:r>
        <w:rPr>
          <w:rFonts w:hint="eastAsia"/>
        </w:rPr>
        <w:t>7.3社会效益</w:t>
      </w:r>
      <w:bookmarkEnd w:id="64"/>
      <w:bookmarkEnd w:id="65"/>
    </w:p>
    <w:p>
      <w:pPr>
        <w:ind w:firstLine="480"/>
      </w:pPr>
      <w:r>
        <w:rPr>
          <w:rFonts w:hint="eastAsia"/>
        </w:rPr>
        <w:t>在生态环境保护已成为一项基本国策的今天，农村环境污染问题日益受到重视，通过农村环境综合整治及相关配合整治行动，能够很好的培养村民生态环境意识，规范和强化村民生态文明行为以及对物态文化的继承与发展，会进一步推动农村社会的文明进步。</w:t>
      </w:r>
    </w:p>
    <w:p>
      <w:pPr>
        <w:ind w:firstLine="480"/>
      </w:pPr>
      <w:r>
        <w:rPr>
          <w:rFonts w:hint="eastAsia"/>
        </w:rPr>
        <w:t>（1）有利于社会经济持续发展</w:t>
      </w:r>
    </w:p>
    <w:p>
      <w:pPr>
        <w:ind w:firstLine="480"/>
      </w:pPr>
      <w:r>
        <w:rPr>
          <w:rFonts w:hint="eastAsia"/>
        </w:rPr>
        <w:t>可以大大减少环境污染，有助于实现污染物总量控制目标，促进节能减排。</w:t>
      </w:r>
    </w:p>
    <w:p>
      <w:pPr>
        <w:ind w:firstLine="480"/>
      </w:pPr>
      <w:r>
        <w:rPr>
          <w:rFonts w:hint="eastAsia"/>
        </w:rPr>
        <w:t>（2）有利于提升生态意识，树立科学发展观</w:t>
      </w:r>
    </w:p>
    <w:p>
      <w:pPr>
        <w:ind w:firstLine="480"/>
      </w:pPr>
      <w:r>
        <w:rPr>
          <w:rFonts w:hint="eastAsia"/>
        </w:rPr>
        <w:t>通过加强生态宣传教育，培养村民生态意识，让农民在农村生活污水治理中得到实惠，促使村民逐步形成更加符合生态理念的价值观念、思维模式、行为准则，树立起全面。协调、可持续的发展观。</w:t>
      </w:r>
    </w:p>
    <w:p>
      <w:pPr>
        <w:ind w:firstLine="480"/>
      </w:pPr>
      <w:r>
        <w:rPr>
          <w:rFonts w:hint="eastAsia"/>
        </w:rPr>
        <w:t>（3）农村社会环境日趋和谐</w:t>
      </w:r>
    </w:p>
    <w:p>
      <w:pPr>
        <w:ind w:firstLine="480"/>
      </w:pPr>
      <w:r>
        <w:rPr>
          <w:rFonts w:hint="eastAsia"/>
        </w:rPr>
        <w:t>农村社会环境和谐有序，贫富差距逐步缩小，农村环保基础设施日益完善，环境污染纠纷减少，日常矛盾减少，农村社会保障体系逐渐完善，各项权利得到保障。</w:t>
      </w:r>
    </w:p>
    <w:p>
      <w:pPr>
        <w:pStyle w:val="2"/>
      </w:pPr>
      <w:bookmarkStart w:id="66" w:name="_Toc33197424"/>
      <w:bookmarkStart w:id="67" w:name="_Toc45712768"/>
      <w:r>
        <w:rPr>
          <w:rFonts w:hint="eastAsia"/>
        </w:rPr>
        <w:t>8保障措施</w:t>
      </w:r>
      <w:bookmarkEnd w:id="66"/>
      <w:bookmarkEnd w:id="67"/>
    </w:p>
    <w:p>
      <w:pPr>
        <w:pStyle w:val="3"/>
      </w:pPr>
      <w:bookmarkStart w:id="68" w:name="_Toc33197425"/>
      <w:bookmarkStart w:id="69" w:name="_Toc45712769"/>
      <w:r>
        <w:t>8</w:t>
      </w:r>
      <w:r>
        <w:rPr>
          <w:rFonts w:hint="eastAsia"/>
        </w:rPr>
        <w:t>.1组织保障</w:t>
      </w:r>
      <w:bookmarkEnd w:id="68"/>
      <w:bookmarkEnd w:id="69"/>
    </w:p>
    <w:p>
      <w:pPr>
        <w:ind w:firstLine="480"/>
      </w:pPr>
      <w:r>
        <w:rPr>
          <w:rFonts w:hint="eastAsia"/>
        </w:rPr>
        <w:t>农村生活污水治理设施运行维护管理，坚持以政府主导、属地为主原则，建立以永福县政府为责任主体，乡镇政府为管理主体、村级组织为落实主体、农户为受益主体以及第三方运行维护服务机构为服务主体的“五位一体”管理体系。</w:t>
      </w:r>
    </w:p>
    <w:p>
      <w:pPr>
        <w:ind w:firstLine="480"/>
      </w:pPr>
      <w:r>
        <w:rPr>
          <w:rFonts w:hint="eastAsia"/>
        </w:rPr>
        <w:t>1、各职能部门分工</w:t>
      </w:r>
    </w:p>
    <w:p>
      <w:pPr>
        <w:ind w:firstLine="480"/>
      </w:pPr>
      <w:r>
        <w:rPr>
          <w:rFonts w:hint="eastAsia"/>
        </w:rPr>
        <w:t>农村生活污水治理设施运行维护管理纳入城镇污水治理管理体系，各</w:t>
      </w:r>
      <w:r>
        <w:rPr>
          <w:rFonts w:hint="eastAsia"/>
          <w:lang w:eastAsia="zh-CN"/>
        </w:rPr>
        <w:t>相关职能</w:t>
      </w:r>
      <w:r>
        <w:rPr>
          <w:rFonts w:hint="eastAsia"/>
        </w:rPr>
        <w:t>部门要按照分工履职，互相协作的要求，切实担负起农村生活污水治理设施运行维护管理工作。</w:t>
      </w:r>
    </w:p>
    <w:p>
      <w:pPr>
        <w:ind w:firstLine="480"/>
      </w:pPr>
      <w:r>
        <w:rPr>
          <w:rFonts w:hint="eastAsia"/>
        </w:rPr>
        <w:t>2、乡镇政府</w:t>
      </w:r>
    </w:p>
    <w:p>
      <w:pPr>
        <w:ind w:firstLine="480"/>
      </w:pPr>
      <w:r>
        <w:rPr>
          <w:rFonts w:hint="eastAsia"/>
        </w:rPr>
        <w:t>乡镇政府是农村生活污水治理工作的管理主体，组织实施农村生活污水治理工程项目建设，负责所辖行政区域内农村生活污水治理设施长效运行维护的组织管理工作，保障设施安全正常运行。</w:t>
      </w:r>
    </w:p>
    <w:p>
      <w:pPr>
        <w:ind w:firstLine="480"/>
      </w:pPr>
      <w:r>
        <w:rPr>
          <w:rFonts w:hint="eastAsia"/>
        </w:rPr>
        <w:t>3、村级组织</w:t>
      </w:r>
    </w:p>
    <w:p>
      <w:pPr>
        <w:ind w:firstLine="480"/>
      </w:pPr>
      <w:r>
        <w:rPr>
          <w:rFonts w:hint="eastAsia"/>
        </w:rPr>
        <w:t>村级组织是农村生活污水治理设施运行维护的落实主体，在乡镇政府指导下做好村内生活污水治理设施的运行维护管理工作。</w:t>
      </w:r>
    </w:p>
    <w:p>
      <w:pPr>
        <w:ind w:firstLine="480"/>
      </w:pPr>
      <w:r>
        <w:rPr>
          <w:rFonts w:hint="eastAsia"/>
        </w:rPr>
        <w:t>4、第三方专业服务机构</w:t>
      </w:r>
    </w:p>
    <w:p>
      <w:pPr>
        <w:ind w:firstLine="480"/>
      </w:pPr>
      <w:r>
        <w:rPr>
          <w:rFonts w:hint="eastAsia"/>
        </w:rPr>
        <w:t>第三方专业服务机构是农村生活污水治理设施运行维护的服务主体。作为受委托的第三方专业服务机构，负责对纳厂村庄的农村生活污水治理设施运维管理，按照技术托管或总承包方式开展运行维护管理服务。</w:t>
      </w:r>
    </w:p>
    <w:p>
      <w:pPr>
        <w:ind w:firstLine="480"/>
      </w:pPr>
      <w:r>
        <w:rPr>
          <w:rFonts w:hint="eastAsia"/>
        </w:rPr>
        <w:t>5、农户</w:t>
      </w:r>
    </w:p>
    <w:p>
      <w:pPr>
        <w:ind w:firstLine="480"/>
      </w:pPr>
      <w:r>
        <w:rPr>
          <w:rFonts w:hint="eastAsia"/>
        </w:rPr>
        <w:t>农户作为受益主体，在新建房屋时，应自行负责户内污水管网建设和污水（卫生间污水、厨房污水和洗涤污水）接入。日常做好化粪池、接户管、户用检查井渗漏、堵塞、破损等的维修更换，自觉管理房前屋后污水管网、检查井及周边环境卫生等。</w:t>
      </w:r>
    </w:p>
    <w:p>
      <w:pPr>
        <w:pStyle w:val="3"/>
      </w:pPr>
      <w:bookmarkStart w:id="70" w:name="_Toc45712770"/>
      <w:bookmarkStart w:id="71" w:name="_Toc33197426"/>
      <w:r>
        <w:rPr>
          <w:rFonts w:hint="eastAsia"/>
        </w:rPr>
        <w:t>8.2资金保障</w:t>
      </w:r>
      <w:bookmarkEnd w:id="70"/>
      <w:bookmarkEnd w:id="71"/>
    </w:p>
    <w:p>
      <w:pPr>
        <w:ind w:firstLine="480"/>
      </w:pPr>
      <w:r>
        <w:rPr>
          <w:rFonts w:hint="eastAsia"/>
        </w:rPr>
        <w:t>农村生活污水治理应形成多元化经费筹措模式，应将农村生活污水治理建设及运维经费纳入年度财政预算中，并积极申请省、市相关经费补助，同时鼓励引导和支持企业、社会团体、个人等社会力量，通过投资、捐助、认建等形式，参与农村生活污水治理建设与改造。</w:t>
      </w:r>
    </w:p>
    <w:p>
      <w:pPr>
        <w:ind w:firstLine="480"/>
      </w:pPr>
      <w:r>
        <w:rPr>
          <w:rFonts w:hint="eastAsia"/>
        </w:rPr>
        <w:t>农村生活污水治理资金按实际投入额由县财政承担。对于新建的新农村集中居住片区，生活污水的收集处理工程应纳入规划工程建设许可内，由乡镇监督，行政村负责实施。新建区域对污水垃圾集中处理、无害化卫生公厕等农村卫生公共服务设施的建设管护主要由政府出资，对户用厕所改造、户用小型污水处理等设施建设，由农户适当出资，政府给予奖补。有经营性的场所生活污水应当要求经营主出资对生活污水进行收集处理，办理排水许可。</w:t>
      </w:r>
    </w:p>
    <w:p>
      <w:pPr>
        <w:ind w:firstLine="480"/>
      </w:pPr>
      <w:r>
        <w:rPr>
          <w:rFonts w:hint="eastAsia"/>
        </w:rPr>
        <w:t>县生态环境局作为主要管理部门的具体职责为：负责农村生活污水治理规划落实和建设计划，并负责监督实施；组织建设项目前期工作的审查、审批或转报；研究决定规划实施过程中的重大事项，协调确定各部门分工与工作关系，审核农村生活污水收集和处理工程建设中的重大问题和成果报告，结合各乡镇的实际情况，切实做好科学可行的建设方案，按时按质完成建设任务；负责管理污水独立处理设施运行与生产，指导监督设备设施操作的规范化管理，采取各种形式落实污水治理资金。</w:t>
      </w:r>
    </w:p>
    <w:p>
      <w:pPr>
        <w:ind w:firstLine="480"/>
        <w:rPr>
          <w:rFonts w:ascii="宋体" w:hAnsi="宋体"/>
        </w:rPr>
      </w:pPr>
      <w:r>
        <w:rPr>
          <w:rFonts w:hint="eastAsia" w:ascii="宋体" w:hAnsi="宋体"/>
        </w:rPr>
        <w:t>永福县</w:t>
      </w:r>
      <w:r>
        <w:rPr>
          <w:rFonts w:ascii="宋体" w:hAnsi="宋体"/>
        </w:rPr>
        <w:t>财政局负责</w:t>
      </w:r>
      <w:r>
        <w:rPr>
          <w:rFonts w:hint="eastAsia" w:ascii="宋体" w:hAnsi="宋体"/>
        </w:rPr>
        <w:t>监管</w:t>
      </w:r>
      <w:r>
        <w:rPr>
          <w:rFonts w:ascii="宋体" w:hAnsi="宋体"/>
        </w:rPr>
        <w:t>农村生活污水治理工程的财政投资评审工作</w:t>
      </w:r>
      <w:r>
        <w:rPr>
          <w:rFonts w:hint="eastAsia" w:ascii="宋体" w:hAnsi="宋体"/>
        </w:rPr>
        <w:t>，</w:t>
      </w:r>
      <w:r>
        <w:rPr>
          <w:rFonts w:ascii="宋体" w:hAnsi="宋体"/>
        </w:rPr>
        <w:t>确保财政资金的使用效益；</w:t>
      </w:r>
      <w:r>
        <w:rPr>
          <w:rFonts w:hint="eastAsia" w:ascii="宋体" w:hAnsi="宋体"/>
        </w:rPr>
        <w:t>县</w:t>
      </w:r>
      <w:r>
        <w:rPr>
          <w:rFonts w:ascii="宋体" w:hAnsi="宋体"/>
        </w:rPr>
        <w:t>发改</w:t>
      </w:r>
      <w:r>
        <w:rPr>
          <w:rFonts w:hint="eastAsia" w:ascii="宋体" w:hAnsi="宋体"/>
        </w:rPr>
        <w:t>局</w:t>
      </w:r>
      <w:r>
        <w:rPr>
          <w:rFonts w:ascii="宋体" w:hAnsi="宋体"/>
        </w:rPr>
        <w:t>负责项目立项可研及批复；县审计局负责审计监督工作</w:t>
      </w:r>
      <w:r>
        <w:rPr>
          <w:rFonts w:hint="eastAsia" w:ascii="宋体" w:hAnsi="宋体"/>
        </w:rPr>
        <w:t>，可抽查部分</w:t>
      </w:r>
      <w:r>
        <w:rPr>
          <w:rFonts w:ascii="宋体" w:hAnsi="宋体"/>
        </w:rPr>
        <w:t>工程</w:t>
      </w:r>
      <w:r>
        <w:rPr>
          <w:rFonts w:hint="eastAsia" w:ascii="宋体" w:hAnsi="宋体"/>
        </w:rPr>
        <w:t>进行</w:t>
      </w:r>
      <w:r>
        <w:rPr>
          <w:rFonts w:ascii="宋体" w:hAnsi="宋体"/>
        </w:rPr>
        <w:t>跟踪审计和决算审计；县</w:t>
      </w:r>
      <w:r>
        <w:rPr>
          <w:rFonts w:hint="eastAsia" w:ascii="宋体" w:hAnsi="宋体"/>
        </w:rPr>
        <w:t>纪委监委</w:t>
      </w:r>
      <w:r>
        <w:rPr>
          <w:rFonts w:ascii="宋体" w:hAnsi="宋体"/>
        </w:rPr>
        <w:t>负责投资人、招标人、建设单位廉政监管和监督职能部门依法依规履职；县住建局负责投资人和工程施工招标的标前审核、项目招标代理监管、工程施工许可。</w:t>
      </w:r>
    </w:p>
    <w:p>
      <w:pPr>
        <w:pStyle w:val="3"/>
      </w:pPr>
      <w:bookmarkStart w:id="72" w:name="_Toc33197427"/>
      <w:bookmarkStart w:id="73" w:name="_Toc45712771"/>
      <w:r>
        <w:rPr>
          <w:rFonts w:hint="eastAsia"/>
        </w:rPr>
        <w:t>8.3政策保障</w:t>
      </w:r>
      <w:bookmarkEnd w:id="72"/>
      <w:bookmarkEnd w:id="73"/>
    </w:p>
    <w:p>
      <w:pPr>
        <w:ind w:firstLine="480"/>
      </w:pPr>
      <w:r>
        <w:rPr>
          <w:rFonts w:hint="eastAsia"/>
        </w:rPr>
        <w:t>（1）加强环保知识宣传，提高基层干部群众生态文明理念，营造全民参与农村生活污水治理的良好氛围，激发社会各界关心、支持和参与农村生活污水治理工作。</w:t>
      </w:r>
    </w:p>
    <w:p>
      <w:pPr>
        <w:ind w:firstLine="480"/>
      </w:pPr>
      <w:r>
        <w:rPr>
          <w:rFonts w:hint="eastAsia"/>
        </w:rPr>
        <w:t>（2）制定农村生活污水治理督查考核办法，落实工作责任，严格目标管理，推动各项工作落地见效。各地各部门要加强监督指导，落实工作责任，对建设进度和运行维护情况进行动态抽查抽检，并建立季度信息通报和年终综合评价制度，确保全县农村生活污水治理和长效管理工作按照时序进度稳步推进。</w:t>
      </w:r>
    </w:p>
    <w:p>
      <w:pPr>
        <w:ind w:firstLine="480"/>
      </w:pPr>
      <w:r>
        <w:rPr>
          <w:rFonts w:hint="eastAsia"/>
        </w:rPr>
        <w:t>（3）积极出台引导农村生活污水治理工作、促进城乡一体化污水治理的相关政策。统筹规划编制、优化城乡资源配置，从城乡一体的角度切实加强农村生活污水治理工作的力度，注重实效。</w:t>
      </w:r>
    </w:p>
    <w:p>
      <w:pPr>
        <w:pStyle w:val="3"/>
      </w:pPr>
      <w:bookmarkStart w:id="74" w:name="_Toc45712772"/>
      <w:bookmarkStart w:id="75" w:name="_Toc33197428"/>
      <w:r>
        <w:rPr>
          <w:rFonts w:hint="eastAsia"/>
        </w:rPr>
        <w:t>8.4技术保障</w:t>
      </w:r>
      <w:bookmarkEnd w:id="74"/>
      <w:bookmarkEnd w:id="75"/>
    </w:p>
    <w:p>
      <w:pPr>
        <w:ind w:firstLine="480"/>
      </w:pPr>
      <w:r>
        <w:rPr>
          <w:rFonts w:hint="eastAsia"/>
        </w:rPr>
        <w:t>与永福县住房和城乡建设局、生态环境局、农业农村局及各高校保持密切联系，及时沟通相关问题，并邀请农村生活污水治理领域技术专家参与方案设计评审，严把审核关，确保方案经济可行。</w:t>
      </w:r>
    </w:p>
    <w:p>
      <w:pPr>
        <w:ind w:firstLine="480"/>
      </w:pPr>
      <w:r>
        <w:rPr>
          <w:rFonts w:hint="eastAsia"/>
        </w:rPr>
        <w:t xml:space="preserve">委托第三方专业化公司负责县域内农村生活污水治理设施的设计、施工、运行等工作。定期开展农村生活污水治理业务培训，培训主要对象为各乡镇有关行政村农村生活污水治理长效运维管理人员以及第三方运维单位技术负责人，培训内容主要涉及相关政策法规、农村生活污水治理工程建设及相关运维过程中发现的问题与对策等。 </w:t>
      </w:r>
    </w:p>
    <w:p>
      <w:pPr>
        <w:ind w:firstLine="480"/>
      </w:pPr>
      <w:r>
        <w:rPr>
          <w:rFonts w:hint="eastAsia"/>
        </w:rPr>
        <w:t>针对永福县当前治理技术存在的主要问题，加强与国内外知名院校和科研机构间的合作，研究和开发新型的三低一高（低能耗、低投资、低成本和高效率）的分散型污水资源化治理技术，并提高污水治理深度，促进尾水资源化利用。</w:t>
      </w:r>
    </w:p>
    <w:p>
      <w:pPr>
        <w:pStyle w:val="3"/>
      </w:pPr>
      <w:bookmarkStart w:id="76" w:name="_Toc33197429"/>
      <w:bookmarkStart w:id="77" w:name="_Toc45712773"/>
      <w:r>
        <w:rPr>
          <w:rFonts w:hint="eastAsia"/>
        </w:rPr>
        <w:t>8.5建设质量保障</w:t>
      </w:r>
      <w:bookmarkEnd w:id="76"/>
      <w:bookmarkEnd w:id="77"/>
    </w:p>
    <w:p>
      <w:pPr>
        <w:ind w:firstLine="480"/>
      </w:pPr>
      <w:r>
        <w:rPr>
          <w:rFonts w:hint="eastAsia"/>
        </w:rPr>
        <w:t>建立适宜的项目质量保障制度。采用成熟的技术手段，提高管网、设施用材标准；明确实施主体，落实项目法人责任制，抓好建设项目工程质量；对原有污水处理不达标设施，适时改造更新，实现达标排放。抓好污水处理设施、污水收集系统建设的同时，主管部门要做好工程设计、施工、质检、监理等各个环节的监管工作。建设部门依据《建设工程质量管理条例》严格惩处不按规定、技术标准接管施工的单位，落实项目法人责任制，加强日常管理和考核，抓好项目建设质量。生活污水治理单位工程须经严格验收，不合格的工程停止验收、停止启用，并追究相关单位和相关责任人的质量责任。各乡镇做好污水工程的建设、管理和督查。</w:t>
      </w:r>
    </w:p>
    <w:p>
      <w:pPr>
        <w:pStyle w:val="3"/>
      </w:pPr>
      <w:bookmarkStart w:id="78" w:name="_Toc33197430"/>
      <w:bookmarkStart w:id="79" w:name="_Toc45712774"/>
      <w:r>
        <w:rPr>
          <w:rFonts w:hint="eastAsia"/>
        </w:rPr>
        <w:t>8.6运行管理保障</w:t>
      </w:r>
      <w:bookmarkEnd w:id="78"/>
      <w:bookmarkEnd w:id="79"/>
    </w:p>
    <w:p>
      <w:pPr>
        <w:ind w:firstLine="480"/>
        <w:sectPr>
          <w:pgSz w:w="23811" w:h="16838" w:orient="landscape"/>
          <w:pgMar w:top="1418" w:right="1134" w:bottom="1418" w:left="1134" w:header="851" w:footer="992" w:gutter="0"/>
          <w:cols w:space="1383" w:num="2"/>
          <w:docGrid w:type="linesAndChars" w:linePitch="312" w:charSpace="0"/>
        </w:sectPr>
      </w:pPr>
      <w:r>
        <w:rPr>
          <w:rFonts w:hint="eastAsia"/>
        </w:rPr>
        <w:t>出台永福县农村生活污水治理设施长效管理办法和考核细则，探索并形成适合永福县实际情况的规章制度，坚持“监管并举、重在管理”的原则，明确责任主体、因地制宜地确定运行维护管理体制、程序和实施细则，由行业主管部门牵头组织委托第三方专业公司运营，有关部门按照职责进行考核。积极推行永福县的“统一规划、统一建设、统一运行、统一监管”模式，鼓励农村集体经济组织创造条件参与运营。充分运用信息化技术手段，建立污水独立处理设施管理信息系统，实现信息化管理。</w:t>
      </w:r>
      <w:bookmarkEnd w:id="50"/>
      <w:bookmarkEnd w:id="51"/>
      <w:bookmarkEnd w:id="52"/>
      <w:bookmarkEnd w:id="53"/>
      <w:bookmarkEnd w:id="54"/>
      <w:bookmarkEnd w:id="55"/>
      <w:bookmarkEnd w:id="56"/>
      <w:bookmarkEnd w:id="57"/>
      <w:bookmarkEnd w:id="58"/>
      <w:bookmarkEnd w:id="59"/>
    </w:p>
    <w:p>
      <w:pPr>
        <w:pStyle w:val="2"/>
      </w:pPr>
      <w:bookmarkStart w:id="80" w:name="_Toc45712775"/>
      <w:r>
        <w:rPr>
          <w:rFonts w:hint="eastAsia"/>
        </w:rPr>
        <w:t>附表1各乡镇近期治理村（屯）治理设施布局统计表</w:t>
      </w:r>
      <w:bookmarkEnd w:id="80"/>
    </w:p>
    <w:tbl>
      <w:tblPr>
        <w:tblStyle w:val="27"/>
        <w:tblW w:w="21759" w:type="dxa"/>
        <w:jc w:val="center"/>
        <w:tblInd w:w="0" w:type="dxa"/>
        <w:tblLayout w:type="fixed"/>
        <w:tblCellMar>
          <w:top w:w="0" w:type="dxa"/>
          <w:left w:w="108" w:type="dxa"/>
          <w:bottom w:w="0" w:type="dxa"/>
          <w:right w:w="108" w:type="dxa"/>
        </w:tblCellMar>
      </w:tblPr>
      <w:tblGrid>
        <w:gridCol w:w="819"/>
        <w:gridCol w:w="1136"/>
        <w:gridCol w:w="1131"/>
        <w:gridCol w:w="1419"/>
        <w:gridCol w:w="1131"/>
        <w:gridCol w:w="1136"/>
        <w:gridCol w:w="1271"/>
        <w:gridCol w:w="1275"/>
        <w:gridCol w:w="1419"/>
        <w:gridCol w:w="1275"/>
        <w:gridCol w:w="3407"/>
        <w:gridCol w:w="1702"/>
        <w:gridCol w:w="1131"/>
        <w:gridCol w:w="1845"/>
        <w:gridCol w:w="1662"/>
      </w:tblGrid>
      <w:tr>
        <w:tblPrEx>
          <w:tblLayout w:type="fixed"/>
          <w:tblCellMar>
            <w:top w:w="0" w:type="dxa"/>
            <w:left w:w="108" w:type="dxa"/>
            <w:bottom w:w="0" w:type="dxa"/>
            <w:right w:w="108" w:type="dxa"/>
          </w:tblCellMar>
        </w:tblPrEx>
        <w:trPr>
          <w:trHeight w:val="540" w:hRule="atLeast"/>
          <w:tblHeader/>
          <w:jc w:val="center"/>
        </w:trPr>
        <w:tc>
          <w:tcPr>
            <w:tcW w:w="819" w:type="dxa"/>
            <w:tcBorders>
              <w:top w:val="single" w:color="auto" w:sz="12" w:space="0"/>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序号</w:t>
            </w:r>
          </w:p>
        </w:tc>
        <w:tc>
          <w:tcPr>
            <w:tcW w:w="1136" w:type="dxa"/>
            <w:tcBorders>
              <w:top w:val="single" w:color="auto" w:sz="12" w:space="0"/>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乡镇</w:t>
            </w:r>
          </w:p>
        </w:tc>
        <w:tc>
          <w:tcPr>
            <w:tcW w:w="1131" w:type="dxa"/>
            <w:tcBorders>
              <w:top w:val="single" w:color="auto" w:sz="12" w:space="0"/>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行政村</w:t>
            </w:r>
          </w:p>
        </w:tc>
        <w:tc>
          <w:tcPr>
            <w:tcW w:w="1419" w:type="dxa"/>
            <w:tcBorders>
              <w:top w:val="single" w:color="auto" w:sz="12" w:space="0"/>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自然村</w:t>
            </w:r>
          </w:p>
        </w:tc>
        <w:tc>
          <w:tcPr>
            <w:tcW w:w="1131" w:type="dxa"/>
            <w:tcBorders>
              <w:top w:val="single" w:color="auto" w:sz="12" w:space="0"/>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常住户数/户</w:t>
            </w:r>
          </w:p>
        </w:tc>
        <w:tc>
          <w:tcPr>
            <w:tcW w:w="1136" w:type="dxa"/>
            <w:tcBorders>
              <w:top w:val="single" w:color="auto" w:sz="12" w:space="0"/>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常住人口/人</w:t>
            </w:r>
          </w:p>
        </w:tc>
        <w:tc>
          <w:tcPr>
            <w:tcW w:w="1271" w:type="dxa"/>
            <w:tcBorders>
              <w:top w:val="single" w:color="auto" w:sz="12" w:space="0"/>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化粪池数量/个</w:t>
            </w:r>
          </w:p>
        </w:tc>
        <w:tc>
          <w:tcPr>
            <w:tcW w:w="1275" w:type="dxa"/>
            <w:tcBorders>
              <w:top w:val="single" w:color="auto" w:sz="12" w:space="0"/>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供水方式</w:t>
            </w:r>
          </w:p>
        </w:tc>
        <w:tc>
          <w:tcPr>
            <w:tcW w:w="1419" w:type="dxa"/>
            <w:tcBorders>
              <w:top w:val="single" w:color="auto" w:sz="12" w:space="0"/>
              <w:left w:val="nil"/>
              <w:bottom w:val="single" w:color="auto" w:sz="4" w:space="0"/>
              <w:right w:val="single" w:color="auto" w:sz="4" w:space="0"/>
            </w:tcBorders>
            <w:shd w:val="clear" w:color="auto" w:fill="auto"/>
            <w:vAlign w:val="center"/>
          </w:tcPr>
          <w:p>
            <w:pPr>
              <w:spacing w:line="240" w:lineRule="auto"/>
              <w:ind w:firstLine="0" w:firstLineChars="0"/>
              <w:jc w:val="center"/>
              <w:rPr>
                <w:b/>
                <w:bCs/>
                <w:sz w:val="21"/>
                <w:szCs w:val="21"/>
              </w:rPr>
            </w:pPr>
            <w:r>
              <w:rPr>
                <w:rFonts w:hint="eastAsia"/>
                <w:b/>
                <w:bCs/>
                <w:sz w:val="21"/>
                <w:szCs w:val="21"/>
              </w:rPr>
              <w:t>设计污水量</w:t>
            </w:r>
          </w:p>
          <w:p>
            <w:pPr>
              <w:spacing w:line="240" w:lineRule="auto"/>
              <w:ind w:firstLine="0" w:firstLineChars="0"/>
              <w:jc w:val="center"/>
              <w:rPr>
                <w:b/>
                <w:bCs/>
                <w:sz w:val="21"/>
                <w:szCs w:val="21"/>
              </w:rPr>
            </w:pPr>
            <w:r>
              <w:rPr>
                <w:b/>
                <w:bCs/>
                <w:sz w:val="21"/>
                <w:szCs w:val="21"/>
              </w:rPr>
              <w:t>m</w:t>
            </w:r>
            <w:r>
              <w:rPr>
                <w:b/>
                <w:bCs/>
                <w:sz w:val="21"/>
                <w:szCs w:val="21"/>
                <w:vertAlign w:val="superscript"/>
              </w:rPr>
              <w:t>3</w:t>
            </w:r>
            <w:r>
              <w:rPr>
                <w:rFonts w:hint="eastAsia"/>
                <w:b/>
                <w:bCs/>
                <w:sz w:val="21"/>
                <w:szCs w:val="21"/>
              </w:rPr>
              <w:t>/d</w:t>
            </w:r>
          </w:p>
        </w:tc>
        <w:tc>
          <w:tcPr>
            <w:tcW w:w="1275" w:type="dxa"/>
            <w:tcBorders>
              <w:top w:val="single" w:color="auto" w:sz="12" w:space="0"/>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处理模式</w:t>
            </w:r>
          </w:p>
        </w:tc>
        <w:tc>
          <w:tcPr>
            <w:tcW w:w="3407" w:type="dxa"/>
            <w:tcBorders>
              <w:top w:val="single" w:color="auto" w:sz="12" w:space="0"/>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处理工艺</w:t>
            </w:r>
          </w:p>
        </w:tc>
        <w:tc>
          <w:tcPr>
            <w:tcW w:w="1702" w:type="dxa"/>
            <w:tcBorders>
              <w:top w:val="single" w:color="auto" w:sz="12" w:space="0"/>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排水去向</w:t>
            </w:r>
          </w:p>
        </w:tc>
        <w:tc>
          <w:tcPr>
            <w:tcW w:w="1131" w:type="dxa"/>
            <w:tcBorders>
              <w:top w:val="single" w:color="auto" w:sz="12" w:space="0"/>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管网长度/米</w:t>
            </w:r>
          </w:p>
        </w:tc>
        <w:tc>
          <w:tcPr>
            <w:tcW w:w="1845" w:type="dxa"/>
            <w:tcBorders>
              <w:top w:val="single" w:color="auto" w:sz="12" w:space="0"/>
              <w:left w:val="nil"/>
              <w:bottom w:val="single" w:color="auto" w:sz="4" w:space="0"/>
              <w:right w:val="single" w:color="auto" w:sz="4" w:space="0"/>
            </w:tcBorders>
            <w:shd w:val="clear" w:color="auto" w:fill="auto"/>
            <w:vAlign w:val="center"/>
          </w:tcPr>
          <w:p>
            <w:pPr>
              <w:spacing w:line="240" w:lineRule="auto"/>
              <w:ind w:firstLine="0" w:firstLineChars="0"/>
              <w:jc w:val="center"/>
              <w:rPr>
                <w:b/>
                <w:sz w:val="21"/>
                <w:szCs w:val="21"/>
              </w:rPr>
            </w:pPr>
            <w:r>
              <w:rPr>
                <w:rFonts w:hint="eastAsia"/>
                <w:b/>
                <w:sz w:val="21"/>
                <w:szCs w:val="21"/>
              </w:rPr>
              <w:t>出水标准</w:t>
            </w:r>
          </w:p>
        </w:tc>
        <w:tc>
          <w:tcPr>
            <w:tcW w:w="1662" w:type="dxa"/>
            <w:tcBorders>
              <w:top w:val="single" w:color="auto" w:sz="12" w:space="0"/>
              <w:left w:val="nil"/>
              <w:bottom w:val="single" w:color="auto" w:sz="4" w:space="0"/>
              <w:right w:val="single" w:color="auto" w:sz="12" w:space="0"/>
            </w:tcBorders>
            <w:shd w:val="clear" w:color="auto" w:fill="auto"/>
            <w:vAlign w:val="center"/>
          </w:tcPr>
          <w:p>
            <w:pPr>
              <w:spacing w:line="240" w:lineRule="auto"/>
              <w:ind w:firstLine="0" w:firstLineChars="0"/>
              <w:jc w:val="center"/>
              <w:rPr>
                <w:b/>
                <w:sz w:val="21"/>
                <w:szCs w:val="21"/>
              </w:rPr>
            </w:pPr>
            <w:r>
              <w:rPr>
                <w:rFonts w:hint="eastAsia"/>
                <w:b/>
                <w:sz w:val="21"/>
                <w:szCs w:val="21"/>
              </w:rPr>
              <w:t>近期筛选原因</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w:t>
            </w:r>
          </w:p>
        </w:tc>
        <w:tc>
          <w:tcPr>
            <w:tcW w:w="1136" w:type="dxa"/>
            <w:vMerge w:val="restart"/>
            <w:tcBorders>
              <w:top w:val="nil"/>
              <w:left w:val="single" w:color="auto" w:sz="4" w:space="0"/>
              <w:bottom w:val="single" w:color="000000"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四合村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拉搞屯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93</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492</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87</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银洞村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下洞屯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450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生物接触氧化+人工湿地</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1170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银洞村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大村屯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53</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260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42</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3407"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2700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银洞村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城宅屯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67</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310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44</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3407"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702"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31"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54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曾村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子陂背屯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148</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曾村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含丹屯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76</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286</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马家河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54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曾村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羊角山屯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19</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81</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710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Ⅱ类</w:t>
            </w:r>
          </w:p>
        </w:tc>
      </w:tr>
      <w:tr>
        <w:tblPrEx>
          <w:tblLayout w:type="fixed"/>
          <w:tblCellMar>
            <w:top w:w="0" w:type="dxa"/>
            <w:left w:w="108" w:type="dxa"/>
            <w:bottom w:w="0" w:type="dxa"/>
            <w:right w:w="108" w:type="dxa"/>
          </w:tblCellMar>
        </w:tblPrEx>
        <w:trPr>
          <w:trHeight w:val="54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曾村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湛底屯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158</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34</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曾村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曾村屯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1032</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193</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马家河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Ⅱ类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塘堡村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上塘屯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860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178</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A2/O技术</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柴江河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Ⅲ类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塘堡村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洪山堡屯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156</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680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132</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75</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3407"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A2/O技术</w:t>
            </w:r>
          </w:p>
        </w:tc>
        <w:tc>
          <w:tcPr>
            <w:tcW w:w="1702"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柴江河</w:t>
            </w:r>
          </w:p>
        </w:tc>
        <w:tc>
          <w:tcPr>
            <w:tcW w:w="1131"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Ⅱ类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塘堡村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八塘屯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157</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29</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3407"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702"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31"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Ⅳ类</w:t>
            </w:r>
          </w:p>
        </w:tc>
      </w:tr>
      <w:tr>
        <w:tblPrEx>
          <w:tblLayout w:type="fixed"/>
          <w:tblCellMar>
            <w:top w:w="0" w:type="dxa"/>
            <w:left w:w="108" w:type="dxa"/>
            <w:bottom w:w="0" w:type="dxa"/>
            <w:right w:w="108" w:type="dxa"/>
          </w:tblCellMar>
        </w:tblPrEx>
        <w:trPr>
          <w:trHeight w:val="54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湾里村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大冲口屯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46</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西河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湾里村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上垌屯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78</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78</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2840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湾里村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湾里屯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235</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1250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1020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湾里村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龙湾屯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980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湾里村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上台屯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132</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580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1320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南雄村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县南屯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175</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730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1120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Ⅲ类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19</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南雄村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塔脚屯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96</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406</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洛清江</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1760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南雄村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渔排上</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65</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280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樟峡村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樟峡屯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580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100</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3407"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A2/O技术</w:t>
            </w:r>
          </w:p>
        </w:tc>
        <w:tc>
          <w:tcPr>
            <w:tcW w:w="1702"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2840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樟峡村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中间坪屯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155</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670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138</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3407"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702"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31"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樟峡村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龙源屯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950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Ⅱ类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樟峡村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椅子蔀屯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135</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Ⅱ类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樟峡村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大洲坪</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128</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575</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Ⅱ类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泡口村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柑子冲屯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56</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泡口村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段船头屯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55</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坪岭村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马路屯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43</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208</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43</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Ⅱ类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29</w:t>
            </w:r>
          </w:p>
        </w:tc>
        <w:tc>
          <w:tcPr>
            <w:tcW w:w="1136" w:type="dxa"/>
            <w:vMerge w:val="restart"/>
            <w:tcBorders>
              <w:top w:val="nil"/>
              <w:left w:val="single" w:color="auto" w:sz="4" w:space="0"/>
              <w:bottom w:val="single" w:color="000000"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石门村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塘料</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187</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585</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187</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2940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Ⅱ类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石门村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龙山塘</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447</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1850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Ⅱ类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31</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树桥村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桥头寨屯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99</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396</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97</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树桥村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渡船头屯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107</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树桥村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桐陂屯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113</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562</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2800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Ⅱ类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34</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树桥村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老欧村屯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103</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395</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102</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1750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Ⅱ类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太平村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大坪土屯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76</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350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相思江</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1880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Ⅳ类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太平村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山尾屯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117</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480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2250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37</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黑石岭</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波村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133</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501</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黑石岭</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炉村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401</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生物接触氧化+人工湿地</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39</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黑石岭</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潦潭</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108</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340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生物接触氧化+人工湿地</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良村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良村屯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850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2580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550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Ⅲ类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41</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良村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河交</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252</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768</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A2/O技术</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龙山塘河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1650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Ⅲ类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42</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良村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河交渡</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126</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353</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1650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43</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良村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上良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75</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232</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55</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3407"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龙山塘河</w:t>
            </w:r>
          </w:p>
        </w:tc>
        <w:tc>
          <w:tcPr>
            <w:tcW w:w="1131"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2410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44</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良村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下良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136</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408</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101</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3407"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702"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31"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Ⅳ类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大埠村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力棠屯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137</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508</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129</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2250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Ⅱ类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46</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大埠村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上江坪屯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34</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249</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1250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Ⅱ类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47</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大埠村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下江坪屯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87</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342</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950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Ⅱ类</w:t>
            </w:r>
          </w:p>
        </w:tc>
      </w:tr>
      <w:tr>
        <w:tblPrEx>
          <w:tblLayout w:type="fixed"/>
          <w:tblCellMar>
            <w:top w:w="0" w:type="dxa"/>
            <w:left w:w="108" w:type="dxa"/>
            <w:bottom w:w="0" w:type="dxa"/>
            <w:right w:w="108" w:type="dxa"/>
          </w:tblCellMar>
        </w:tblPrEx>
        <w:trPr>
          <w:trHeight w:val="54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大罗村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福定桥</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1230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49</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大罗村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鱼田</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53</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Ⅱ类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136" w:type="dxa"/>
            <w:vMerge w:val="restart"/>
            <w:tcBorders>
              <w:top w:val="nil"/>
              <w:left w:val="single" w:color="auto" w:sz="4" w:space="0"/>
              <w:bottom w:val="single" w:color="000000"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崇山</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崇山头</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98</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51</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崇山</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西岔</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601</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1870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Ⅲ类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52</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崇山</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黄洞</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72</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崇山支流</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850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Ⅲ类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53</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崇山</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梨花</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174</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69</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Ⅱ类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54</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崇山</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石龙头</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89</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550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Ⅳ类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55</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崇山</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鱼船上</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44</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165</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62</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崇山支流</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670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Ⅳ类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56</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崇山</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崇山老村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630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2310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Ⅱ类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57</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崇山</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崇山新村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58</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江月</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板并湾</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56</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59</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江月</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大同</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325</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江月</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厄底</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98</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405</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1780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61</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江月</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枧洞</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65</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298</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78</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生物接触氧化+人工湿地</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1660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62</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江月</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板塘</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114</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42</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3407"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大河</w:t>
            </w:r>
          </w:p>
        </w:tc>
        <w:tc>
          <w:tcPr>
            <w:tcW w:w="1131"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3200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63</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江月</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江尾</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105</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477</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197</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3407"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702"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31"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64</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江月</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龙岩</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89</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3407"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生物接触氧化+人工湿地</w:t>
            </w:r>
          </w:p>
        </w:tc>
        <w:tc>
          <w:tcPr>
            <w:tcW w:w="1702"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大河</w:t>
            </w:r>
          </w:p>
        </w:tc>
        <w:tc>
          <w:tcPr>
            <w:tcW w:w="1131"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2970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65</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江月</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山背</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19</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76</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3407"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702"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31"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66</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江月</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高紫寨</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52</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219</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3407"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702"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31"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67</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江月</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社厄</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366</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132</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3407"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tcBorders>
              <w:top w:val="nil"/>
              <w:left w:val="nil"/>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3720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68</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江月</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屯坪</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85</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294</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98</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3407"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702" w:type="dxa"/>
            <w:vMerge w:val="continue"/>
            <w:tcBorders>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131"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69</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江月</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塘陂</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59</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224</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63</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生物接触氧化+人工湿地</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1780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54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江月</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野山</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47</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194</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71</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上笑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星江</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622</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2300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Ⅲ类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72</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下村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下村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196</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99</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1450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Ⅱ类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73</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下村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南宅</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230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大龙陂河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2160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54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74</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下村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雷公桥</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163</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58</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760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75</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下村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大龙陂</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263</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1070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76</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下村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源头</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145</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大龙陂河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760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77</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下村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88</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356</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106</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1020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78</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下村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樟树头</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910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79</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下村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关心堡</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77</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480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88</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1750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Ⅱ类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80</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下村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白童岩</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34</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53</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生物接触氧化+人工湿地数量</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81</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林村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二甲</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43</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175</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150</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3407"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A2/O技术</w:t>
            </w:r>
          </w:p>
        </w:tc>
        <w:tc>
          <w:tcPr>
            <w:tcW w:w="1702"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31"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5120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Ⅱ类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82</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林村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八甲</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247</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87</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3407"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702"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31"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Ⅱ类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83</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林村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六甲</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139</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56</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3407"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702"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31"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Ⅱ类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84</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林村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垌山</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111</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574</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129</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3407"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702"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31"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85</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林村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大井头</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37</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165</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46</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3407"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702"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31"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86</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林村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保岭头</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84</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333</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89</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3407"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702"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31"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87</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林村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河陂头</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134</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46</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3407"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702"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31"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88</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林村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关厅门</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49</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239</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56</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3407"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702"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31"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89</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林村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福塘</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502</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108</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金鸡河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2130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Ⅲ类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星草</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马鞍桥</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215</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580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91</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星草</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星草老村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368</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3407"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星塘河</w:t>
            </w:r>
          </w:p>
        </w:tc>
        <w:tc>
          <w:tcPr>
            <w:tcW w:w="1131"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2470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92</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星草</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新塘桥</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142</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53</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3407"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702"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31"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93</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岭桥</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下宅</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46</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94</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岭桥</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全宅</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88</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325</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108</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尚水河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1230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Ⅱ类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95</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岭桥</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西岭</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72</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尚水河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1450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Ⅱ类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96</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岭桥</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上林山</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51</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540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97</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岭桥</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水洞头</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69</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98</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大西</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下洞</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99</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大西</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南灯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75</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100</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米田</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山达</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58</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101</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尚水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白竹</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296</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72</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54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102</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尚水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龚村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370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87</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380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Ⅲ类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103</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尚水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阳谷岭</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389</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104</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395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104</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尚水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马垻桥</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94</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96</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105</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尚水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尚水老村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99</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374</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386</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尚水河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1540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106</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尚水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丛树岭</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87</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93</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107</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金福</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山峡</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47</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108</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金福</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坡上</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109</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金福</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下油榨</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110</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金福</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甘岭</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62</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237</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3407"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生物接触氧化+人工湿地</w:t>
            </w:r>
          </w:p>
        </w:tc>
        <w:tc>
          <w:tcPr>
            <w:tcW w:w="1702"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31"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1530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111</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金福</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庙门</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74</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3407"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702"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31"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112</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金福</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上油榨</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113</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金福</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上罗运</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96</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98</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3407"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生物接触氧化+人工湿地</w:t>
            </w:r>
          </w:p>
        </w:tc>
        <w:tc>
          <w:tcPr>
            <w:tcW w:w="1702"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金鸡河</w:t>
            </w:r>
          </w:p>
        </w:tc>
        <w:tc>
          <w:tcPr>
            <w:tcW w:w="1131"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1770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114</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金福</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下罗运</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39</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162</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3407"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702"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31"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54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115</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金福</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仁陂山</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34</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135</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金鸡河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880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116</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金福</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油榨背</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117</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高崇</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高等老村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280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罗锦河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Ⅳ类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118</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高崇</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高等新村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119</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高崇</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的桥</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138</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576</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570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罗锦河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2110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Ⅲ类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120</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高崇</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罗锦老村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89</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340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罗锦河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Ⅲ类</w:t>
            </w:r>
          </w:p>
        </w:tc>
      </w:tr>
      <w:tr>
        <w:tblPrEx>
          <w:tblLayout w:type="fixed"/>
          <w:tblCellMar>
            <w:top w:w="0" w:type="dxa"/>
            <w:left w:w="108" w:type="dxa"/>
            <w:bottom w:w="0" w:type="dxa"/>
            <w:right w:w="108" w:type="dxa"/>
          </w:tblCellMar>
        </w:tblPrEx>
        <w:trPr>
          <w:trHeight w:val="54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121</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高崇</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罗锦新村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137</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134</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850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Ⅲ类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122</w:t>
            </w:r>
          </w:p>
        </w:tc>
        <w:tc>
          <w:tcPr>
            <w:tcW w:w="1136" w:type="dxa"/>
            <w:vMerge w:val="restart"/>
            <w:tcBorders>
              <w:top w:val="nil"/>
              <w:left w:val="single" w:color="auto" w:sz="4" w:space="0"/>
              <w:bottom w:val="single" w:color="000000"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百寿镇</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白果</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山北</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42</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生物接触氧化+人工湿地</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610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123</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白果</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拉庙</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114</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19</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3407"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生物接触氧化+人工湿地</w:t>
            </w:r>
          </w:p>
        </w:tc>
        <w:tc>
          <w:tcPr>
            <w:tcW w:w="1702"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2980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124</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白果</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陈家</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118</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3407"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702"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31"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125</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白果</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欧家</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96</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3407"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702"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31"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126</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白果</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坳上</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145</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1460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127</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白果</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拉孝</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162</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600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104</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818</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128</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白果</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湾里</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86</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1450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129</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三河</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旧县</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92</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322</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62</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生物接触氧化+人工湿地</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970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130</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三河</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拉累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94</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319</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59</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生物接触氧化+人工湿地</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472</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131</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三河</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龙井</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136</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1230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132</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三河</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大周</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88</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292</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62</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生物接触氧化+人工湿地</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1170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133</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三河</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车头</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96</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312</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63</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生物接触氧化+人工湿地</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770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134</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三河</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小周</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96</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338</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71</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生物接触氧化+人工湿地</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1230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54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135</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三河</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拉胆脚</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126</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拉累河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840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54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136</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三河</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王家胆</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43</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142</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31</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383</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137</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三河</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板坡</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136</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512</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89</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646</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138</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朝阳</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瓦瑶</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75</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420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1020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Ⅱ类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139</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江岩</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穿岩</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115</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468</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拉孝江</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2010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140</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江岩</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雷村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63</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280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拉孝江</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450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Ⅲ类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141</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江岩</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东岩</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61</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244</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42</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419"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3407"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2110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Ⅲ类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142</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江岩</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西寨</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175</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419"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3407"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702"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31"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Ⅲ类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143</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江岩</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冲胆</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152</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440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144</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东岸</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九顶下队</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146</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943</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Ⅱ类</w:t>
            </w:r>
          </w:p>
        </w:tc>
      </w:tr>
      <w:tr>
        <w:tblPrEx>
          <w:tblLayout w:type="fixed"/>
          <w:tblCellMar>
            <w:top w:w="0" w:type="dxa"/>
            <w:left w:w="108" w:type="dxa"/>
            <w:bottom w:w="0" w:type="dxa"/>
            <w:right w:w="108" w:type="dxa"/>
          </w:tblCellMar>
        </w:tblPrEx>
        <w:trPr>
          <w:trHeight w:val="54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145</w:t>
            </w:r>
          </w:p>
        </w:tc>
        <w:tc>
          <w:tcPr>
            <w:tcW w:w="1136" w:type="dxa"/>
            <w:vMerge w:val="restart"/>
            <w:tcBorders>
              <w:top w:val="nil"/>
              <w:left w:val="single" w:color="auto" w:sz="4" w:space="0"/>
              <w:bottom w:val="single" w:color="000000"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茶料村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茶料屯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113</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146</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茶料村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拉旺坪屯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59</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147</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茶料村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东定屯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296</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生物接触氧化+人工湿地</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堡里河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1670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148</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波塘村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新村</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自来水、井水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堡里河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1050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54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149</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堡里村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板峡屯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77</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185</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69</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1080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150</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堡里村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六岭屯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44</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136</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3407"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A2/O技术</w:t>
            </w:r>
          </w:p>
        </w:tc>
        <w:tc>
          <w:tcPr>
            <w:tcW w:w="1702"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堡里河</w:t>
            </w:r>
          </w:p>
        </w:tc>
        <w:tc>
          <w:tcPr>
            <w:tcW w:w="1131"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1190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Ⅱ类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151</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堡里村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六下屯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46</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137</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3407"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702"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31"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Ⅱ类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152</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堡里村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甲浪屯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102</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380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89</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3407"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702"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31"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Ⅱ类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153</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拉木村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同乐</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270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69</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1770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154</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罗田村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屯田屯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78</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380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53</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堡里河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1860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155</w:t>
            </w:r>
          </w:p>
        </w:tc>
        <w:tc>
          <w:tcPr>
            <w:tcW w:w="1136" w:type="dxa"/>
            <w:vMerge w:val="restart"/>
            <w:tcBorders>
              <w:top w:val="nil"/>
              <w:left w:val="single" w:color="auto" w:sz="4" w:space="0"/>
              <w:bottom w:val="single" w:color="000000"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广福</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周家岭屯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古立河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430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156</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龙桥</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拉渔屯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113</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540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157</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龙桥</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门村垌上村屯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54</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158</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龙桥</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门村上村屯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49</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159</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龙桥</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门村下村屯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29</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92</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160</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龙桥</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葡萄北屯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87</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161</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龙桥</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葡萄南屯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102</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162</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龙桥</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山口厄上屯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131</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31</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163</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龙桥</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山口上角队</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34</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128</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164</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龙桥</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山口下角队</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46</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184</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43</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165</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龙桥</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下圳屯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102</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古立河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610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166</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龙溪</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大屯1队</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49</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186</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46</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3407"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头陂河</w:t>
            </w:r>
          </w:p>
        </w:tc>
        <w:tc>
          <w:tcPr>
            <w:tcW w:w="1131"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1660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167</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龙溪</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大屯2队</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51</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183</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3407"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702"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31"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168</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龙溪</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黄岭1队</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52</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49</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3407"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头陂河</w:t>
            </w:r>
          </w:p>
        </w:tc>
        <w:tc>
          <w:tcPr>
            <w:tcW w:w="1131"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1950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169</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龙溪</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黄岭2队</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75</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315</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69</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3407"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702"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31"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170</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龙溪</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坳头队</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85</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350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79</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3407"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头陂河</w:t>
            </w:r>
          </w:p>
        </w:tc>
        <w:tc>
          <w:tcPr>
            <w:tcW w:w="1131"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3220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171</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龙溪</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袁家队</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81</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254</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79</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3407"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702"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31"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172</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龙溪</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龙溪1队</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68</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80</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3407"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A2/O技术</w:t>
            </w:r>
          </w:p>
        </w:tc>
        <w:tc>
          <w:tcPr>
            <w:tcW w:w="1702"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头陂河</w:t>
            </w:r>
          </w:p>
        </w:tc>
        <w:tc>
          <w:tcPr>
            <w:tcW w:w="1131"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1810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Ⅳ类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173</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龙溪</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龙溪2队</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66</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265</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58</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3407"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702"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31"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Ⅳ类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174</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龙溪</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龙溪3队</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72</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275</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67</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3407"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702"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31"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Ⅳ类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175</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龙溪</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龙溪4队</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52</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196</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3407"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702"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31"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Ⅳ类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176</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龙溪</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头陂队</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87</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333</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83</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头陂河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177</w:t>
            </w:r>
          </w:p>
        </w:tc>
        <w:tc>
          <w:tcPr>
            <w:tcW w:w="1136" w:type="dxa"/>
            <w:vMerge w:val="restart"/>
            <w:tcBorders>
              <w:top w:val="nil"/>
              <w:left w:val="single" w:color="auto" w:sz="4" w:space="0"/>
              <w:bottom w:val="single" w:color="000000"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兴隆村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兴隆口屯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88</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538</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178</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西河村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里旺一</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51</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194</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39</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3407"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西河</w:t>
            </w:r>
          </w:p>
        </w:tc>
        <w:tc>
          <w:tcPr>
            <w:tcW w:w="1131"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818</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Ⅳ类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179</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西河村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里旺二</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204</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3407"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702"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31"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Ⅳ类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180</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保安村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新街一屯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31</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136</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3407"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西河</w:t>
            </w:r>
          </w:p>
        </w:tc>
        <w:tc>
          <w:tcPr>
            <w:tcW w:w="1131"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1060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181</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保安村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新街二屯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121</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3407"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702"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31"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182</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仁合村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大坪土屯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158</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460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183</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仁合村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付家屯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62</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230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生物接触氧化+人工湿地</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690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184</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仁合村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鲁机屯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62</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231</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生物接触氧化+人工湿地</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511</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185</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仁合村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双合屯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171</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186</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仁合村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田冲屯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53</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217</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187</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龙隐村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坡上屯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202</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638</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Ⅳ类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188</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龙山村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龙豆</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141</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29</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788</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189</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龙山村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社边</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113</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458</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生物接触氧化+人工湿地</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1080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190</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龙山村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大沟河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77</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291</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生物接触氧化+人工湿地</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1170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191</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龙山村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江口</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98</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385</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68</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生物接触氧化+人工湿地</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1440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192</w:t>
            </w:r>
          </w:p>
        </w:tc>
        <w:tc>
          <w:tcPr>
            <w:tcW w:w="1136" w:type="dxa"/>
            <w:vMerge w:val="restart"/>
            <w:tcBorders>
              <w:top w:val="nil"/>
              <w:left w:val="single" w:color="auto" w:sz="4" w:space="0"/>
              <w:bottom w:val="single" w:color="000000"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荣田村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河沿屯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146</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143</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1550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193</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荣田村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垌田屯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121</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420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121</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铺上河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1020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194</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荣田村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大荣屯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68</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238</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3407"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铺上河</w:t>
            </w:r>
          </w:p>
        </w:tc>
        <w:tc>
          <w:tcPr>
            <w:tcW w:w="1131"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2140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Ⅱ类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195</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荣田村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铺上屯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105</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350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103</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3407"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702"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31"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196</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荣田村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米珠屯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58</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195</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56</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540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197</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江头村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里家屯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540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中渡河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1309</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198</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三皇村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菜园屯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78</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312</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铺上河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1690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199</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六龙村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六胆屯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65</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3407"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1187</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200</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六龙村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上村屯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3407"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702"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31"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Ⅲ类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201</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六龙村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牛尾屯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78</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19</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3407"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702"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31"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Ⅲ类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202</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马安村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龚家屯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137</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3407"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3214</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203</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马安村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大花屯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143</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3407"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702"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31"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204</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马安村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马安屯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66</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262</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58</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3407"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702"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31"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205</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马安村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拉寨屯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78</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306</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1090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Ⅲ类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206</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桐木村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上华屯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282</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63</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中渡河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263</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Ⅳ类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207</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桐木村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鱼头弄</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235</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208</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华山村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湖广屯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119</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418</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470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209</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华山村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仪门屯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54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210</w:t>
            </w:r>
          </w:p>
        </w:tc>
        <w:tc>
          <w:tcPr>
            <w:tcW w:w="1136" w:type="dxa"/>
            <w:vMerge w:val="restart"/>
            <w:tcBorders>
              <w:top w:val="nil"/>
              <w:left w:val="single" w:color="auto" w:sz="4" w:space="0"/>
              <w:bottom w:val="single" w:color="000000"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喇塔村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圩脚屯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221</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983</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A2/O技术</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黄腊河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1680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211</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太和村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凤凰屯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130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470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三级标准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81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212</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永安村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下龙屯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78</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自来水、自引山泉水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54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213</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永安村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平村屯一组</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44</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170</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419"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3407"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拉郎河</w:t>
            </w:r>
          </w:p>
        </w:tc>
        <w:tc>
          <w:tcPr>
            <w:tcW w:w="1131"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1430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54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214</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永安村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平村屯二组</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42</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146</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419"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3407"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702"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31"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Ⅴ类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215</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军屯村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军屯屯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126</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687</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650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2670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二级标准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216</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军屯村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石墙屯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103</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413</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390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1780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217</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军屯村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大巷屯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58</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185</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419"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3407"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生物接触氧化+人工湿地</w:t>
            </w:r>
          </w:p>
        </w:tc>
        <w:tc>
          <w:tcPr>
            <w:tcW w:w="1702"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和平河</w:t>
            </w:r>
          </w:p>
        </w:tc>
        <w:tc>
          <w:tcPr>
            <w:tcW w:w="1131"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2410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218</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军屯村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小巷屯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63</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216</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419"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275"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3407"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702"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131" w:type="dxa"/>
            <w:vMerge w:val="continue"/>
            <w:tcBorders>
              <w:top w:val="nil"/>
              <w:left w:val="single" w:color="auto" w:sz="4" w:space="0"/>
              <w:bottom w:val="single" w:color="auto" w:sz="4" w:space="0"/>
              <w:right w:val="single" w:color="auto" w:sz="4" w:space="0"/>
            </w:tcBorders>
            <w:vAlign w:val="center"/>
          </w:tcPr>
          <w:p>
            <w:pPr>
              <w:spacing w:line="240" w:lineRule="auto"/>
              <w:ind w:firstLine="0" w:firstLineChars="0"/>
              <w:jc w:val="center"/>
              <w:rPr>
                <w:sz w:val="21"/>
                <w:szCs w:val="21"/>
              </w:rPr>
            </w:pP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219</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军屯村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上山屯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46</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206</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182</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3407"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900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220</w:t>
            </w:r>
          </w:p>
        </w:tc>
        <w:tc>
          <w:tcPr>
            <w:tcW w:w="1136" w:type="dxa"/>
            <w:vMerge w:val="continue"/>
            <w:tcBorders>
              <w:top w:val="nil"/>
              <w:left w:val="single" w:color="auto" w:sz="4" w:space="0"/>
              <w:bottom w:val="single" w:color="000000" w:sz="4"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军屯村</w:t>
            </w:r>
          </w:p>
        </w:tc>
        <w:tc>
          <w:tcPr>
            <w:tcW w:w="1419"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中山屯</w:t>
            </w:r>
          </w:p>
        </w:tc>
        <w:tc>
          <w:tcPr>
            <w:tcW w:w="113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1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123</w:t>
            </w:r>
          </w:p>
        </w:tc>
        <w:tc>
          <w:tcPr>
            <w:tcW w:w="1271"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80</w:t>
            </w:r>
          </w:p>
        </w:tc>
        <w:tc>
          <w:tcPr>
            <w:tcW w:w="127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419"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3407"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生物接触氧化+人工湿地</w:t>
            </w:r>
          </w:p>
        </w:tc>
        <w:tc>
          <w:tcPr>
            <w:tcW w:w="1702"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31"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1440</w:t>
            </w:r>
          </w:p>
        </w:tc>
        <w:tc>
          <w:tcPr>
            <w:tcW w:w="1845"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4"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r>
        <w:tblPrEx>
          <w:tblLayout w:type="fixed"/>
          <w:tblCellMar>
            <w:top w:w="0" w:type="dxa"/>
            <w:left w:w="108" w:type="dxa"/>
            <w:bottom w:w="0" w:type="dxa"/>
            <w:right w:w="108" w:type="dxa"/>
          </w:tblCellMar>
        </w:tblPrEx>
        <w:trPr>
          <w:trHeight w:val="270" w:hRule="atLeast"/>
          <w:jc w:val="center"/>
        </w:trPr>
        <w:tc>
          <w:tcPr>
            <w:tcW w:w="819" w:type="dxa"/>
            <w:tcBorders>
              <w:top w:val="nil"/>
              <w:left w:val="single" w:color="auto" w:sz="12" w:space="0"/>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221</w:t>
            </w:r>
          </w:p>
        </w:tc>
        <w:tc>
          <w:tcPr>
            <w:tcW w:w="1136" w:type="dxa"/>
            <w:vMerge w:val="continue"/>
            <w:tcBorders>
              <w:top w:val="nil"/>
              <w:left w:val="single" w:color="auto" w:sz="4" w:space="0"/>
              <w:bottom w:val="single" w:color="auto" w:sz="12" w:space="0"/>
              <w:right w:val="single" w:color="auto" w:sz="4" w:space="0"/>
            </w:tcBorders>
            <w:vAlign w:val="center"/>
          </w:tcPr>
          <w:p>
            <w:pPr>
              <w:spacing w:line="240" w:lineRule="auto"/>
              <w:ind w:firstLine="0" w:firstLineChars="0"/>
              <w:jc w:val="center"/>
              <w:rPr>
                <w:sz w:val="21"/>
                <w:szCs w:val="21"/>
              </w:rPr>
            </w:pPr>
          </w:p>
        </w:tc>
        <w:tc>
          <w:tcPr>
            <w:tcW w:w="1131"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军屯村</w:t>
            </w:r>
          </w:p>
        </w:tc>
        <w:tc>
          <w:tcPr>
            <w:tcW w:w="1419"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下山屯</w:t>
            </w:r>
          </w:p>
        </w:tc>
        <w:tc>
          <w:tcPr>
            <w:tcW w:w="1131"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136"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116</w:t>
            </w:r>
          </w:p>
        </w:tc>
        <w:tc>
          <w:tcPr>
            <w:tcW w:w="1271"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1275"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419" w:type="dxa"/>
            <w:vMerge w:val="continue"/>
            <w:tcBorders>
              <w:top w:val="nil"/>
              <w:left w:val="single" w:color="auto" w:sz="4" w:space="0"/>
              <w:bottom w:val="single" w:color="auto" w:sz="12" w:space="0"/>
              <w:right w:val="single" w:color="auto" w:sz="4" w:space="0"/>
            </w:tcBorders>
            <w:vAlign w:val="center"/>
          </w:tcPr>
          <w:p>
            <w:pPr>
              <w:spacing w:line="240" w:lineRule="auto"/>
              <w:ind w:firstLine="0" w:firstLineChars="0"/>
              <w:jc w:val="center"/>
              <w:rPr>
                <w:sz w:val="21"/>
                <w:szCs w:val="21"/>
              </w:rPr>
            </w:pPr>
          </w:p>
        </w:tc>
        <w:tc>
          <w:tcPr>
            <w:tcW w:w="1275" w:type="dxa"/>
            <w:vMerge w:val="continue"/>
            <w:tcBorders>
              <w:top w:val="nil"/>
              <w:left w:val="single" w:color="auto" w:sz="4" w:space="0"/>
              <w:bottom w:val="single" w:color="auto" w:sz="12" w:space="0"/>
              <w:right w:val="single" w:color="auto" w:sz="4" w:space="0"/>
            </w:tcBorders>
            <w:vAlign w:val="center"/>
          </w:tcPr>
          <w:p>
            <w:pPr>
              <w:spacing w:line="240" w:lineRule="auto"/>
              <w:ind w:firstLine="0" w:firstLineChars="0"/>
              <w:jc w:val="center"/>
              <w:rPr>
                <w:sz w:val="21"/>
                <w:szCs w:val="21"/>
              </w:rPr>
            </w:pPr>
          </w:p>
        </w:tc>
        <w:tc>
          <w:tcPr>
            <w:tcW w:w="3407" w:type="dxa"/>
            <w:vMerge w:val="continue"/>
            <w:tcBorders>
              <w:top w:val="nil"/>
              <w:left w:val="single" w:color="auto" w:sz="4" w:space="0"/>
              <w:bottom w:val="single" w:color="auto" w:sz="12" w:space="0"/>
              <w:right w:val="single" w:color="auto" w:sz="4" w:space="0"/>
            </w:tcBorders>
            <w:vAlign w:val="center"/>
          </w:tcPr>
          <w:p>
            <w:pPr>
              <w:spacing w:line="240" w:lineRule="auto"/>
              <w:ind w:firstLine="0" w:firstLineChars="0"/>
              <w:jc w:val="center"/>
              <w:rPr>
                <w:sz w:val="21"/>
                <w:szCs w:val="21"/>
              </w:rPr>
            </w:pPr>
          </w:p>
        </w:tc>
        <w:tc>
          <w:tcPr>
            <w:tcW w:w="1702" w:type="dxa"/>
            <w:vMerge w:val="continue"/>
            <w:tcBorders>
              <w:top w:val="nil"/>
              <w:left w:val="single" w:color="auto" w:sz="4" w:space="0"/>
              <w:bottom w:val="single" w:color="auto" w:sz="12" w:space="0"/>
              <w:right w:val="single" w:color="auto" w:sz="4" w:space="0"/>
            </w:tcBorders>
            <w:vAlign w:val="center"/>
          </w:tcPr>
          <w:p>
            <w:pPr>
              <w:spacing w:line="240" w:lineRule="auto"/>
              <w:ind w:firstLine="0" w:firstLineChars="0"/>
              <w:jc w:val="center"/>
              <w:rPr>
                <w:sz w:val="21"/>
                <w:szCs w:val="21"/>
              </w:rPr>
            </w:pPr>
          </w:p>
        </w:tc>
        <w:tc>
          <w:tcPr>
            <w:tcW w:w="1131" w:type="dxa"/>
            <w:vMerge w:val="continue"/>
            <w:tcBorders>
              <w:top w:val="nil"/>
              <w:left w:val="single" w:color="auto" w:sz="4" w:space="0"/>
              <w:bottom w:val="single" w:color="auto" w:sz="12" w:space="0"/>
              <w:right w:val="single" w:color="auto" w:sz="4" w:space="0"/>
            </w:tcBorders>
            <w:vAlign w:val="center"/>
          </w:tcPr>
          <w:p>
            <w:pPr>
              <w:spacing w:line="240" w:lineRule="auto"/>
              <w:ind w:firstLine="0" w:firstLineChars="0"/>
              <w:jc w:val="center"/>
              <w:rPr>
                <w:sz w:val="21"/>
                <w:szCs w:val="21"/>
              </w:rPr>
            </w:pPr>
          </w:p>
        </w:tc>
        <w:tc>
          <w:tcPr>
            <w:tcW w:w="1845" w:type="dxa"/>
            <w:tcBorders>
              <w:top w:val="nil"/>
              <w:left w:val="nil"/>
              <w:bottom w:val="single" w:color="auto" w:sz="12" w:space="0"/>
              <w:right w:val="single" w:color="auto" w:sz="4" w:space="0"/>
            </w:tcBorders>
            <w:shd w:val="clear" w:color="auto" w:fill="auto"/>
            <w:vAlign w:val="center"/>
          </w:tcPr>
          <w:p>
            <w:pPr>
              <w:spacing w:line="240" w:lineRule="auto"/>
              <w:ind w:firstLine="0" w:firstLineChars="0"/>
              <w:jc w:val="center"/>
              <w:rPr>
                <w:sz w:val="21"/>
                <w:szCs w:val="21"/>
              </w:rPr>
            </w:pPr>
            <w:r>
              <w:rPr>
                <w:rFonts w:hint="eastAsia"/>
                <w:sz w:val="21"/>
                <w:szCs w:val="21"/>
              </w:rPr>
              <w:t>一级标准</w:t>
            </w:r>
          </w:p>
        </w:tc>
        <w:tc>
          <w:tcPr>
            <w:tcW w:w="1662" w:type="dxa"/>
            <w:tcBorders>
              <w:top w:val="nil"/>
              <w:left w:val="nil"/>
              <w:bottom w:val="single" w:color="auto" w:sz="12" w:space="0"/>
              <w:right w:val="single" w:color="auto" w:sz="12" w:space="0"/>
            </w:tcBorders>
            <w:shd w:val="clear" w:color="auto" w:fill="auto"/>
            <w:vAlign w:val="center"/>
          </w:tcPr>
          <w:p>
            <w:pPr>
              <w:spacing w:line="240" w:lineRule="auto"/>
              <w:ind w:firstLine="0" w:firstLineChars="0"/>
              <w:jc w:val="center"/>
              <w:rPr>
                <w:sz w:val="21"/>
                <w:szCs w:val="21"/>
              </w:rPr>
            </w:pPr>
            <w:r>
              <w:rPr>
                <w:rFonts w:hint="eastAsia"/>
                <w:sz w:val="21"/>
                <w:szCs w:val="21"/>
              </w:rPr>
              <w:t>Ⅰ类</w:t>
            </w:r>
          </w:p>
        </w:tc>
      </w:tr>
    </w:tbl>
    <w:p>
      <w:pPr>
        <w:ind w:firstLine="480"/>
      </w:pPr>
    </w:p>
    <w:p>
      <w:pPr>
        <w:pStyle w:val="2"/>
      </w:pPr>
      <w:r>
        <w:br w:type="page"/>
      </w:r>
      <w:bookmarkStart w:id="81" w:name="_Toc45712776"/>
      <w:r>
        <w:rPr>
          <w:rFonts w:hint="eastAsia"/>
        </w:rPr>
        <w:t>附表2 规划远期治理村屯名单</w:t>
      </w:r>
      <w:bookmarkEnd w:id="81"/>
    </w:p>
    <w:tbl>
      <w:tblPr>
        <w:tblStyle w:val="27"/>
        <w:tblW w:w="2175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63"/>
        <w:gridCol w:w="1041"/>
        <w:gridCol w:w="1141"/>
        <w:gridCol w:w="1559"/>
        <w:gridCol w:w="1279"/>
        <w:gridCol w:w="1275"/>
        <w:gridCol w:w="1275"/>
        <w:gridCol w:w="1558"/>
        <w:gridCol w:w="1697"/>
        <w:gridCol w:w="1419"/>
        <w:gridCol w:w="1845"/>
        <w:gridCol w:w="2833"/>
        <w:gridCol w:w="1702"/>
        <w:gridCol w:w="1153"/>
        <w:gridCol w:w="121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blHeader/>
        </w:trPr>
        <w:tc>
          <w:tcPr>
            <w:tcW w:w="763" w:type="dxa"/>
            <w:shd w:val="clear" w:color="auto" w:fill="auto"/>
            <w:vAlign w:val="center"/>
          </w:tcPr>
          <w:p>
            <w:pPr>
              <w:spacing w:line="240" w:lineRule="auto"/>
              <w:ind w:firstLine="0" w:firstLineChars="0"/>
              <w:jc w:val="center"/>
              <w:rPr>
                <w:b/>
                <w:sz w:val="21"/>
                <w:szCs w:val="21"/>
              </w:rPr>
            </w:pPr>
            <w:r>
              <w:rPr>
                <w:rFonts w:hint="eastAsia"/>
                <w:b/>
                <w:sz w:val="21"/>
                <w:szCs w:val="21"/>
              </w:rPr>
              <w:t>序号</w:t>
            </w:r>
          </w:p>
        </w:tc>
        <w:tc>
          <w:tcPr>
            <w:tcW w:w="1041" w:type="dxa"/>
            <w:shd w:val="clear" w:color="auto" w:fill="auto"/>
            <w:vAlign w:val="center"/>
          </w:tcPr>
          <w:p>
            <w:pPr>
              <w:spacing w:line="240" w:lineRule="auto"/>
              <w:ind w:firstLine="0" w:firstLineChars="0"/>
              <w:jc w:val="center"/>
              <w:rPr>
                <w:b/>
                <w:sz w:val="21"/>
                <w:szCs w:val="21"/>
              </w:rPr>
            </w:pPr>
            <w:r>
              <w:rPr>
                <w:rFonts w:hint="eastAsia"/>
                <w:b/>
                <w:sz w:val="21"/>
                <w:szCs w:val="21"/>
              </w:rPr>
              <w:t>乡镇</w:t>
            </w:r>
          </w:p>
        </w:tc>
        <w:tc>
          <w:tcPr>
            <w:tcW w:w="1141" w:type="dxa"/>
            <w:shd w:val="clear" w:color="auto" w:fill="auto"/>
            <w:vAlign w:val="center"/>
          </w:tcPr>
          <w:p>
            <w:pPr>
              <w:spacing w:line="240" w:lineRule="auto"/>
              <w:ind w:firstLine="0" w:firstLineChars="0"/>
              <w:jc w:val="center"/>
              <w:rPr>
                <w:b/>
                <w:sz w:val="21"/>
                <w:szCs w:val="21"/>
              </w:rPr>
            </w:pPr>
            <w:r>
              <w:rPr>
                <w:rFonts w:hint="eastAsia"/>
                <w:b/>
                <w:sz w:val="21"/>
                <w:szCs w:val="21"/>
              </w:rPr>
              <w:t>行政村</w:t>
            </w:r>
          </w:p>
        </w:tc>
        <w:tc>
          <w:tcPr>
            <w:tcW w:w="1559" w:type="dxa"/>
            <w:shd w:val="clear" w:color="auto" w:fill="auto"/>
            <w:vAlign w:val="center"/>
          </w:tcPr>
          <w:p>
            <w:pPr>
              <w:spacing w:line="240" w:lineRule="auto"/>
              <w:ind w:firstLine="0" w:firstLineChars="0"/>
              <w:jc w:val="center"/>
              <w:rPr>
                <w:b/>
                <w:sz w:val="21"/>
                <w:szCs w:val="21"/>
              </w:rPr>
            </w:pPr>
            <w:r>
              <w:rPr>
                <w:rFonts w:hint="eastAsia"/>
                <w:b/>
                <w:sz w:val="21"/>
                <w:szCs w:val="21"/>
              </w:rPr>
              <w:t>自然村</w:t>
            </w:r>
          </w:p>
        </w:tc>
        <w:tc>
          <w:tcPr>
            <w:tcW w:w="1279" w:type="dxa"/>
            <w:shd w:val="clear" w:color="auto" w:fill="auto"/>
            <w:vAlign w:val="center"/>
          </w:tcPr>
          <w:p>
            <w:pPr>
              <w:spacing w:line="240" w:lineRule="auto"/>
              <w:ind w:firstLine="0" w:firstLineChars="0"/>
              <w:jc w:val="center"/>
              <w:rPr>
                <w:b/>
                <w:sz w:val="21"/>
                <w:szCs w:val="21"/>
              </w:rPr>
            </w:pPr>
            <w:r>
              <w:rPr>
                <w:rFonts w:hint="eastAsia"/>
                <w:b/>
                <w:sz w:val="21"/>
                <w:szCs w:val="21"/>
              </w:rPr>
              <w:t>常住户数/户</w:t>
            </w:r>
          </w:p>
        </w:tc>
        <w:tc>
          <w:tcPr>
            <w:tcW w:w="1275" w:type="dxa"/>
            <w:shd w:val="clear" w:color="auto" w:fill="auto"/>
            <w:vAlign w:val="center"/>
          </w:tcPr>
          <w:p>
            <w:pPr>
              <w:spacing w:line="240" w:lineRule="auto"/>
              <w:ind w:firstLine="0" w:firstLineChars="0"/>
              <w:jc w:val="center"/>
              <w:rPr>
                <w:b/>
                <w:sz w:val="21"/>
                <w:szCs w:val="21"/>
              </w:rPr>
            </w:pPr>
            <w:r>
              <w:rPr>
                <w:rFonts w:hint="eastAsia"/>
                <w:b/>
                <w:sz w:val="21"/>
                <w:szCs w:val="21"/>
              </w:rPr>
              <w:t>常住人口/人</w:t>
            </w:r>
          </w:p>
        </w:tc>
        <w:tc>
          <w:tcPr>
            <w:tcW w:w="1275" w:type="dxa"/>
            <w:shd w:val="clear" w:color="auto" w:fill="auto"/>
            <w:vAlign w:val="center"/>
          </w:tcPr>
          <w:p>
            <w:pPr>
              <w:spacing w:line="240" w:lineRule="auto"/>
              <w:ind w:firstLine="0" w:firstLineChars="0"/>
              <w:jc w:val="center"/>
              <w:rPr>
                <w:b/>
                <w:sz w:val="21"/>
                <w:szCs w:val="21"/>
              </w:rPr>
            </w:pPr>
            <w:r>
              <w:rPr>
                <w:rFonts w:hint="eastAsia"/>
                <w:b/>
                <w:sz w:val="21"/>
                <w:szCs w:val="21"/>
              </w:rPr>
              <w:t>化粪池数量/户</w:t>
            </w:r>
          </w:p>
        </w:tc>
        <w:tc>
          <w:tcPr>
            <w:tcW w:w="1558" w:type="dxa"/>
            <w:shd w:val="clear" w:color="auto" w:fill="auto"/>
            <w:vAlign w:val="center"/>
          </w:tcPr>
          <w:p>
            <w:pPr>
              <w:spacing w:line="240" w:lineRule="auto"/>
              <w:ind w:firstLine="0" w:firstLineChars="0"/>
              <w:jc w:val="center"/>
              <w:rPr>
                <w:b/>
                <w:sz w:val="21"/>
                <w:szCs w:val="21"/>
              </w:rPr>
            </w:pPr>
            <w:r>
              <w:rPr>
                <w:rFonts w:hint="eastAsia"/>
                <w:b/>
                <w:sz w:val="21"/>
                <w:szCs w:val="21"/>
              </w:rPr>
              <w:t>供水方式</w:t>
            </w:r>
          </w:p>
        </w:tc>
        <w:tc>
          <w:tcPr>
            <w:tcW w:w="1697" w:type="dxa"/>
            <w:shd w:val="clear" w:color="auto" w:fill="auto"/>
            <w:vAlign w:val="center"/>
          </w:tcPr>
          <w:p>
            <w:pPr>
              <w:spacing w:line="240" w:lineRule="auto"/>
              <w:ind w:firstLine="0" w:firstLineChars="0"/>
              <w:jc w:val="center"/>
              <w:rPr>
                <w:b/>
                <w:sz w:val="21"/>
                <w:szCs w:val="21"/>
              </w:rPr>
            </w:pPr>
            <w:r>
              <w:rPr>
                <w:rFonts w:hint="eastAsia"/>
                <w:b/>
                <w:sz w:val="21"/>
                <w:szCs w:val="21"/>
              </w:rPr>
              <w:t>2035人口预测/人</w:t>
            </w:r>
          </w:p>
        </w:tc>
        <w:tc>
          <w:tcPr>
            <w:tcW w:w="1419" w:type="dxa"/>
            <w:shd w:val="clear" w:color="auto" w:fill="auto"/>
            <w:vAlign w:val="center"/>
          </w:tcPr>
          <w:p>
            <w:pPr>
              <w:spacing w:line="240" w:lineRule="auto"/>
              <w:ind w:firstLine="0" w:firstLineChars="0"/>
              <w:jc w:val="center"/>
              <w:rPr>
                <w:b/>
                <w:bCs/>
                <w:sz w:val="21"/>
                <w:szCs w:val="21"/>
              </w:rPr>
            </w:pPr>
            <w:r>
              <w:rPr>
                <w:rFonts w:hint="eastAsia"/>
                <w:b/>
                <w:bCs/>
                <w:sz w:val="21"/>
                <w:szCs w:val="21"/>
              </w:rPr>
              <w:t>设计污水量</w:t>
            </w:r>
          </w:p>
          <w:p>
            <w:pPr>
              <w:spacing w:line="240" w:lineRule="auto"/>
              <w:ind w:firstLine="0" w:firstLineChars="0"/>
              <w:jc w:val="center"/>
              <w:rPr>
                <w:b/>
                <w:bCs/>
                <w:sz w:val="21"/>
                <w:szCs w:val="21"/>
              </w:rPr>
            </w:pPr>
            <w:r>
              <w:rPr>
                <w:rFonts w:hint="eastAsia"/>
                <w:b/>
                <w:bCs/>
                <w:sz w:val="21"/>
                <w:szCs w:val="21"/>
              </w:rPr>
              <w:t>m</w:t>
            </w:r>
            <w:r>
              <w:rPr>
                <w:rFonts w:hint="eastAsia"/>
                <w:b/>
                <w:bCs/>
                <w:sz w:val="21"/>
                <w:szCs w:val="21"/>
                <w:vertAlign w:val="superscript"/>
              </w:rPr>
              <w:t>3</w:t>
            </w:r>
            <w:r>
              <w:rPr>
                <w:rFonts w:hint="eastAsia"/>
                <w:b/>
                <w:bCs/>
                <w:sz w:val="21"/>
                <w:szCs w:val="21"/>
              </w:rPr>
              <w:t>/d</w:t>
            </w:r>
          </w:p>
        </w:tc>
        <w:tc>
          <w:tcPr>
            <w:tcW w:w="1845" w:type="dxa"/>
            <w:shd w:val="clear" w:color="auto" w:fill="auto"/>
            <w:vAlign w:val="center"/>
          </w:tcPr>
          <w:p>
            <w:pPr>
              <w:spacing w:line="240" w:lineRule="auto"/>
              <w:ind w:firstLine="0" w:firstLineChars="0"/>
              <w:jc w:val="center"/>
              <w:rPr>
                <w:b/>
                <w:sz w:val="21"/>
                <w:szCs w:val="21"/>
              </w:rPr>
            </w:pPr>
            <w:r>
              <w:rPr>
                <w:rFonts w:hint="eastAsia"/>
                <w:b/>
                <w:sz w:val="21"/>
                <w:szCs w:val="21"/>
              </w:rPr>
              <w:t>处理模式</w:t>
            </w:r>
          </w:p>
        </w:tc>
        <w:tc>
          <w:tcPr>
            <w:tcW w:w="2833" w:type="dxa"/>
            <w:shd w:val="clear" w:color="auto" w:fill="auto"/>
            <w:vAlign w:val="center"/>
          </w:tcPr>
          <w:p>
            <w:pPr>
              <w:spacing w:line="240" w:lineRule="auto"/>
              <w:ind w:firstLine="0" w:firstLineChars="0"/>
              <w:jc w:val="center"/>
              <w:rPr>
                <w:b/>
                <w:sz w:val="21"/>
                <w:szCs w:val="21"/>
              </w:rPr>
            </w:pPr>
            <w:r>
              <w:rPr>
                <w:rFonts w:hint="eastAsia"/>
                <w:b/>
                <w:sz w:val="21"/>
                <w:szCs w:val="21"/>
              </w:rPr>
              <w:t>处理工艺</w:t>
            </w:r>
          </w:p>
        </w:tc>
        <w:tc>
          <w:tcPr>
            <w:tcW w:w="1702" w:type="dxa"/>
            <w:shd w:val="clear" w:color="auto" w:fill="auto"/>
            <w:vAlign w:val="center"/>
          </w:tcPr>
          <w:p>
            <w:pPr>
              <w:spacing w:line="240" w:lineRule="auto"/>
              <w:ind w:firstLine="0" w:firstLineChars="0"/>
              <w:jc w:val="center"/>
              <w:rPr>
                <w:b/>
                <w:sz w:val="21"/>
                <w:szCs w:val="21"/>
              </w:rPr>
            </w:pPr>
            <w:r>
              <w:rPr>
                <w:rFonts w:hint="eastAsia"/>
                <w:b/>
                <w:sz w:val="21"/>
                <w:szCs w:val="21"/>
              </w:rPr>
              <w:t>排水去向</w:t>
            </w:r>
          </w:p>
        </w:tc>
        <w:tc>
          <w:tcPr>
            <w:tcW w:w="1153" w:type="dxa"/>
            <w:shd w:val="clear" w:color="auto" w:fill="auto"/>
            <w:vAlign w:val="center"/>
          </w:tcPr>
          <w:p>
            <w:pPr>
              <w:spacing w:line="240" w:lineRule="auto"/>
              <w:ind w:firstLine="0" w:firstLineChars="0"/>
              <w:jc w:val="center"/>
              <w:rPr>
                <w:b/>
                <w:sz w:val="21"/>
                <w:szCs w:val="21"/>
              </w:rPr>
            </w:pPr>
            <w:r>
              <w:rPr>
                <w:rFonts w:hint="eastAsia"/>
                <w:b/>
                <w:sz w:val="21"/>
                <w:szCs w:val="21"/>
              </w:rPr>
              <w:t>管网长度/米</w:t>
            </w:r>
          </w:p>
        </w:tc>
        <w:tc>
          <w:tcPr>
            <w:tcW w:w="1219" w:type="dxa"/>
            <w:shd w:val="clear" w:color="auto" w:fill="auto"/>
            <w:vAlign w:val="center"/>
          </w:tcPr>
          <w:p>
            <w:pPr>
              <w:spacing w:line="240" w:lineRule="auto"/>
              <w:ind w:firstLine="0" w:firstLineChars="0"/>
              <w:jc w:val="center"/>
              <w:rPr>
                <w:b/>
                <w:sz w:val="21"/>
                <w:szCs w:val="21"/>
              </w:rPr>
            </w:pPr>
            <w:r>
              <w:rPr>
                <w:rFonts w:hint="eastAsia"/>
                <w:b/>
                <w:sz w:val="21"/>
                <w:szCs w:val="21"/>
              </w:rPr>
              <w:t>出水标准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鱼洞村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大坪子屯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177</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用于农田灌溉</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1600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鱼洞村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渔村屯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85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347</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鱼洞村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黄岭底屯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76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鱼洞村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大岭脚屯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用于农田灌溉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690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鱼洞村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扁担岭屯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鱼洞村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毛洞屯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145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600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650</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120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A2/O技术</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用于农田灌溉</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2840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鱼洞村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新寨屯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190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206</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鱼洞村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下高街屯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195</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用于农田灌溉</w:t>
            </w: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鱼洞村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上高街屯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117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466</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鱼洞村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五湖队屯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四合村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长塘屯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332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360</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1900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四合村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仙人屯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109</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四合村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南木冲屯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57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四合村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小木村</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97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434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470</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80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A2/O技术</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西河</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2600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四合村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大木村</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111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498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539</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四合村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伏龙寨</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440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四合村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落岭屯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四合村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两岔屯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99</w:t>
            </w:r>
          </w:p>
        </w:tc>
        <w:tc>
          <w:tcPr>
            <w:tcW w:w="1275" w:type="dxa"/>
            <w:shd w:val="clear" w:color="auto" w:fill="auto"/>
            <w:vAlign w:val="center"/>
          </w:tcPr>
          <w:p>
            <w:pPr>
              <w:spacing w:line="240" w:lineRule="auto"/>
              <w:ind w:firstLine="0" w:firstLineChars="0"/>
              <w:jc w:val="center"/>
              <w:rPr>
                <w:sz w:val="21"/>
                <w:szCs w:val="21"/>
              </w:rPr>
            </w:pP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四合村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老汉冲屯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82</w:t>
            </w:r>
          </w:p>
        </w:tc>
        <w:tc>
          <w:tcPr>
            <w:tcW w:w="1275" w:type="dxa"/>
            <w:shd w:val="clear" w:color="auto" w:fill="auto"/>
            <w:vAlign w:val="center"/>
          </w:tcPr>
          <w:p>
            <w:pPr>
              <w:spacing w:line="240" w:lineRule="auto"/>
              <w:ind w:firstLine="0" w:firstLineChars="0"/>
              <w:jc w:val="center"/>
              <w:rPr>
                <w:sz w:val="21"/>
                <w:szCs w:val="21"/>
              </w:rPr>
            </w:pP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89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四合村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蚂冲</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105</w:t>
            </w:r>
          </w:p>
        </w:tc>
        <w:tc>
          <w:tcPr>
            <w:tcW w:w="1275" w:type="dxa"/>
            <w:shd w:val="clear" w:color="auto" w:fill="auto"/>
            <w:vAlign w:val="center"/>
          </w:tcPr>
          <w:p>
            <w:pPr>
              <w:spacing w:line="240" w:lineRule="auto"/>
              <w:ind w:firstLine="0" w:firstLineChars="0"/>
              <w:jc w:val="center"/>
              <w:rPr>
                <w:sz w:val="21"/>
                <w:szCs w:val="21"/>
              </w:rPr>
            </w:pP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四合村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六洞屯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98</w:t>
            </w:r>
          </w:p>
        </w:tc>
        <w:tc>
          <w:tcPr>
            <w:tcW w:w="1275" w:type="dxa"/>
            <w:shd w:val="clear" w:color="auto" w:fill="auto"/>
            <w:vAlign w:val="center"/>
          </w:tcPr>
          <w:p>
            <w:pPr>
              <w:spacing w:line="240" w:lineRule="auto"/>
              <w:ind w:firstLine="0" w:firstLineChars="0"/>
              <w:jc w:val="center"/>
              <w:rPr>
                <w:sz w:val="21"/>
                <w:szCs w:val="21"/>
              </w:rPr>
            </w:pP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四合村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浪口四队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160</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西河</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3000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四合村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浪口五队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157</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四合村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油榕屯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201</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银洞村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石城屯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银洞村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靛棚屯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1000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银洞村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小河屯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52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银洞村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横石屯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310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336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1040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银洞村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东山屯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141</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银洞河</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2100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银洞村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呤口屯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210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227</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银洞村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鲜汲屯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184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银洞村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发贤屯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88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塘堡村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下塘屯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126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526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570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柴江河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2000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塘堡村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江西屯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135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560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607</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80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A2/O技术</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柴江河</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1500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塘堡村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高坪屯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95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395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428</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湾里村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浪上屯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184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870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湾里村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井门屯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325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2840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湾里村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寨岭屯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350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379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2840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湾里村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塘岸屯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280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303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1490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南雄村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官村屯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277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1000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南雄村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堕庙屯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245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265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1000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南雄村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石花洞</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1000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南雄村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梁家寨</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98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680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736</w:t>
            </w:r>
          </w:p>
        </w:tc>
        <w:tc>
          <w:tcPr>
            <w:tcW w:w="1419" w:type="dxa"/>
            <w:shd w:val="clear" w:color="auto" w:fill="auto"/>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1350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樟峡村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潘村屯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135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570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617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1670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樟峡村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龙有屯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樟峡村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小水屯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200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马家河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泡口村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大田屯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890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泡口村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六马屯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74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910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泡口村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三块田屯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670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泡口村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沙塘屯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泡口村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山岱屯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泡口村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赵家屯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590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泡口村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朱家屯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610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泡口村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清水布屯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238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西河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泡口村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曾家坳屯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160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1000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泡口村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南木坪屯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泡口村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从江屯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328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1800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泡口村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三麻塘屯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西河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1000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泡口村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白沙洲屯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泡口村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郑家屯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1800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泡口村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吴家屯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71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泡口村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隔布沟屯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1200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泡口村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上圹山屯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73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泡口村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中圹山屯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390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泡口村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下圹山屯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420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大苏村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古浪口</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大苏村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枫木寨</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162</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A2/O技术</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堡里河</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2100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大苏村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大方</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150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600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650</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大苏村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茶山</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195</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堡里河</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3300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大苏村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当上</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184</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大苏村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洞头</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130</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大苏村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上白马</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75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325</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120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A2/O技术</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堡里河</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4100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大苏村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下白马</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75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325</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大苏村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水流洞</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162</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大苏村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苏村</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110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450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487</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大苏村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四架车</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280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303</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坪岭村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岩头陂屯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145</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A2/O技术</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平岭河</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3500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坪岭村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大茅屯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232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251</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坪岭村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英石屯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238</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坪岭村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车元屯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108</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坪岭村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坳底屯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113</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坪岭村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拉优屯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141</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坪岭村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山门口屯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99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410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444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1430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坪岭村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莲塘屯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永福镇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坪岭村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蒋家屯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75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石门村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木窑寨</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93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289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313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2900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石门村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上石门</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212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230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1200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石门村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下石门</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174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549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595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2500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石门村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流碑</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81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273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1000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石门村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小黑石岭</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73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227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246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1000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石门村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新村</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80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260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282</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A2/O技术</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柴江河</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3900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石门村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榕村</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161</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石门村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才江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106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357</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石门村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坡上</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80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248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269</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石门村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水寨</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107</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石门村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龙凤尾</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78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石门村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塔底</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树桥村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挂鸟树屯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280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1089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275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1179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1000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树桥村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交龙屯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84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349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378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1000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100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树桥村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塘堡岭屯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100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435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471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1800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101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树桥村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烟厂屯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190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1000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102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树桥村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新欧村屯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1000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103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太平村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双田屯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103</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A2/O技术</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相思江</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3770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104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太平村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太平屯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110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455</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105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太平村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欧阳屯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85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350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379</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106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太平村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白石坪屯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97</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相思江</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1800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107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太平村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东安岭屯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466</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108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太平村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彭庄屯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160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580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628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相思江</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109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盘洞村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潘洞屯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408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1298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390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1406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110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黑石岭</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跳崖</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111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黑石岭</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石村</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91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348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377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洛清江</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112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黑石岭</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新立寨</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86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290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314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1000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113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黑石岭</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黑石岭</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146</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洛清江</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4000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114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黑石岭</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近山</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143</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115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黑石岭</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刹尾冲</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88</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116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黑石岭</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金竹山</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121</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117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黑石岭</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岳山</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185</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118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黑石岭</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镜头</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119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良村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车头</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196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619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670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55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龙山塘河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1650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120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良村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木塘庄</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165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121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良村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小新村</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52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122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大埠村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大埠屯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156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663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718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55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1000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123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大埠村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龙元屯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350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379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750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124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大埠村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上安元屯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103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294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318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125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大埠村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下安元屯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331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358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2100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126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大埠村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农场</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226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1750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127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大罗村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鱼龙头</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72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334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1230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128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大罗村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大罗屯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102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490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531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1150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129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大罗村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黄土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1150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130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大罗村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张村</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1320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131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苏桥镇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大罗村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官田</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980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132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崇山</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桐古街</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387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419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620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133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江月</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大山岭</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167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134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上笑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上笑</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89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378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409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1200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135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上笑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星洞</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270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968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333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1048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85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A2/O技术</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上笑河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2900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136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上笑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张湾</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710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137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上笑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洞星陂</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660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138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上笑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上笑岭</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101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514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557</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75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A2/O技术</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上笑河</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2200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139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上笑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大泉头</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88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455</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140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林村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新园门</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440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141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林村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古座</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82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330</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金鸡河</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3760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142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林村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近山</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110</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143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林村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金鸡</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218</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144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林村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桃子坪</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76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145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林村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蒙岭</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160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780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146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林村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石头洞</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147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星草</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板丈</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170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2100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148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星草</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草坪子</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242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262</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星塘河</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2400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149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星草</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围塘头</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156</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150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星草</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山岔岭</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217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810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151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星草</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上亮底</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152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星草</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下亮底</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81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153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星草</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峦山口</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184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740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154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星草</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看牛坪</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155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星草</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林口</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286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310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6700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156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星草</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星草新村</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157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岭桥</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闸里</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158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岭桥</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下来山</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269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291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尚水河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1140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159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岭桥</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水产</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700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160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岭桥</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大树底</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132</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1460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161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岭桥</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小岭头</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182</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162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岭桥</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大里面</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108</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163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岭桥</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岭头寨</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164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岭桥</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鹅桥头</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870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165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岭桥</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木龙陂</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166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大西</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下岭</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167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大西</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大瑶</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168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大西</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岩胆</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54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169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大西</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骆家</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170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大西</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麻冲</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54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171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大西</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丛树底</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1050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172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大西</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丛树界</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173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大西</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册岭头</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81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174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大西</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天河玉</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175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大西</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屯田尾</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176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大西</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广子龙</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177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大西</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枫木冲</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178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大西</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灯盏窝</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179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大西</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西湾瑶</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180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大西</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犀牛塘</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181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大西</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香炉山</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52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182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米田</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厄背</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51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183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米田</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枇杷</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184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米田</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牛角湾</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880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185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米田</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碎米田</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247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268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罗锦河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970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186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米田</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常山口</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490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187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米田</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粑粑厂</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79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188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尚水</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杉树头</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189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尚水</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石塘</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603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610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1900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190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尚水</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下村</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194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191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尚水</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豆细村</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180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910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192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尚水</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泗陂头</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325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340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89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1600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193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尚水</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罗卜陂</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168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194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尚水</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芙蓉村</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195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尚水</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花园头</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106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196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尚水</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朱浪头</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79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197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尚水</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满塘新村</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71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290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296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314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1400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198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尚水</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满塘水村</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110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199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尚水</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满塘老村</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86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340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360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368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3000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200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金福</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北江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167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201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金福</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垌上</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161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202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金福</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后头岭</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410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203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金福</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上牵马洞</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204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金福</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下牵马洞</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234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240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253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金鸡河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970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205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金福</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屯口岭</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206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金福</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烟厂</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207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金福</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福陂</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199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216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金鸡河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1100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208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金福</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荒田</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209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金福</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青台</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210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金福</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老房子</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211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金福</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草岭底</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212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金福</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鸿望坪</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213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高崇</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元立</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104</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罗锦河</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1750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214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高崇</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从明塘</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210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238</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215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高崇</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神湾</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180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667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650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722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罗锦河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2340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216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高崇</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罗锦</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217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罗锦河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1000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217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高崇</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羊蹄岭</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218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永升</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小河</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219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永升</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蒙家</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80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220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永升</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大河</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221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永升</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三角石</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1000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222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永升</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兰定厂</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81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223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永升</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双江口</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224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永升</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大茅刚</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1100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225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永升</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姜地坪</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226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永升</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枫木厂</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227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永升</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牛角冲</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228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永升</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社备冲</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229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永升</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苦竹冲</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230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永升</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陡岭脚</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54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231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永升</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青山底</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232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永升</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金竹坪</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233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罗锦镇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永升</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拖排岭</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110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234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朝兑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大板山</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162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长镇河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890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235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朝兑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塘上</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182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236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朝兑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牛岭</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184</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965</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237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朝兑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冲田</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195</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238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朝兑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干江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218</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239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朝兑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张家</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184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240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朝兑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沙牛</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190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241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朝兑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古堆</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242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朝兑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石口</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249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505</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243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朝兑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胡皮</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长镇河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474</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244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朝兑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长正</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271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长镇河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670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245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白果</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塘渡</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230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238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490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246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白果</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乌石</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125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466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拉下河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793</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247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白果</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教场脚</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74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620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248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白果</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鲁洞</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1000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249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白果</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寺背</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227</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250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白果</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黄江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268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290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380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251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白果</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西牛塘</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680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252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双合</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寨上</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芒洞河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948</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253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双合</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院子田</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芒洞河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198</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254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双合</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都敢</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153</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255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双合</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袁家</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256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双合</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黄家</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52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257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双合</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双塘</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258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双合</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墙脚</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54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259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双合</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上村</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260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双合</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江边</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52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261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双合</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陈家</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262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双合</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麻弄</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348</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263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双合</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塘上</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74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264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双合</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石盆</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126</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265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双合</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长田</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74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266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双合</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大坪</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267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双合</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鱼胆</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268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双合</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岭脚</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芒洞河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180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269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双合</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山脚</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芒洞河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298</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270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双合</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六岔沟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271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三河</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龙泉</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98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378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409</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拉累河</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1381</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272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三河</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都江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154</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273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三河</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白田</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拉累河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274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三河</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石排</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169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275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三河</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明村</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193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1120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276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三河</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龙塘</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161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1100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277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三河</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杨家</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182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1030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278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三河</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低塘</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298</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279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三河</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岩口</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246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266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拉累河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638</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280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朝阳</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乌龙</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1235</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281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朝阳</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大巷</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282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朝阳</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桥头</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3910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283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朝阳</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西乡弄</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284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朝阳</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车田</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285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朝阳</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上都勒</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286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朝阳</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八亩</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287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朝阳</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中村</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288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朝阳</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下元境</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760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289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朝阳</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下都勒</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81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290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朝阳</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田弄</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291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朝阳</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龙马</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551</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292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朝阳</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上元境</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293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朝阳</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平楼</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191</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1030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294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朝阳</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八弄</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154</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295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朝阳</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小弄</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770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296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朝阳</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唐家</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84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715</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297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朝阳</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大宅</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510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298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石龙</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拉社</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76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299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石龙</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向家</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540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300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石龙</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石灯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610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301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石龙</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龙攸</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192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680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302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石龙</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熊家</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542</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303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石龙</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中村</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204</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304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石龙</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猫岭</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522</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305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石龙</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岭脚</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197</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306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石龙</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密崖</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161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273</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307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石龙</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石龙</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72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290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314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317</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308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石龙</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弄里</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179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309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石龙</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田垌</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207</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310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石龙</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高樟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山南河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216</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311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石龙</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太平</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224</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312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石龙</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八胆</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272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295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山南河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165</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313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石龙</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横岭</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196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314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石龙</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龙寨</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166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山南河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369</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315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石龙</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丁兴</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山南河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481</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316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石龙</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东脚</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306</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317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石龙</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周胆</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293</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318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石龙</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八草</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210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319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石龙</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老翁</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320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江岩</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门家</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195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211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890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321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江岩</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思磨</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201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322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江岩</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拉力</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190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206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700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323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江岩</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大村</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75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324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江岩</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拉寨</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218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236</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2100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325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江岩</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坡塘</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249</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326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江岩</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瓦房</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160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327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江岩</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茶坪</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328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江岩</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东山</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54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329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江岩</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洞头</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201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700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330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江岩</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割麻</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52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331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江岩</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洞苗</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920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332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江岩</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对江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232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251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拉孝江</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333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江岩</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江西</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260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282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1870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334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江岩</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蒋家</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57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335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江岩</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夏家</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480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336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江岩</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洞梗</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337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双桥</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拉末</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480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338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双桥</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水岩</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184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510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339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双桥</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路榜</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340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双桥</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高枧</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341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双桥</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周家</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342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双桥</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孙家</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343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双桥</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木村</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344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双桥</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王家</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345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双桥</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六田</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346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双桥</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九落</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480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347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双桥</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邓家</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81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348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双桥</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矿山</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420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349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双桥</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拉隘</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350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双桥</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下境</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420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351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双桥</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黄家</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55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352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双桥</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深渡</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353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双桥</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塘边</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420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354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双桥</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茶盆</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55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355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江岩</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南山</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173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420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356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东岸</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大岭</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870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357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东岸</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泡木山</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160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280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358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东岸</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关刀山</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248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269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170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359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东岸</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九顶上队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210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227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358</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360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东岸</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七里桥</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寿城河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390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361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东岸</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滑石板</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480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362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东岸</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米胆山</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440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363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东岸</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夹江口</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620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364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东岸</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米胆上队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135</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1090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365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东岸</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米胆下队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186</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366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东岸</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对河</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127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560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607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1513</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367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东岸</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坪山</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寿城河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460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368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东岸</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安息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173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620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369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东岸</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蚂拐塘</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225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寿城河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440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370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东岸</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豆腐灶</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430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371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新隆</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格龙</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101</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拉下河</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520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372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新隆</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寨脚</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192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208</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373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新隆</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老村</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74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374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新隆</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对江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375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新隆</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许龙</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510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376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新隆</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靛棚</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377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新隆</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沟口</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378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新隆</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新村</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460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379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新隆</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茶豆</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530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380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新隆</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干沟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540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381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新隆</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丹上</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382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新隆</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大允</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227</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383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新隆</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福广</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910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384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新隆</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塘边</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560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385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新隆</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中村</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570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386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新隆</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小允</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490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387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新隆</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王岭</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74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480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388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新隆</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盘弄</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389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新隆</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长弄一</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890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390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新隆</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清明弄</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610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391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新隆</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长弄二</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89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580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392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新隆</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桥塘</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205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393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新隆</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榨房</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198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394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新隆</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龙干</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395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山南</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陈家</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162</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396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山南</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得玉岭</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225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244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266</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397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山南</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花岭</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173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398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山南</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石江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78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347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570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399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山南</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山南</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118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465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504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1391</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400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山南</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武馆</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173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401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山南</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烂泥田</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204</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402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山南</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黄家</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143</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403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百寿</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山南</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六有</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305</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404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茶料村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大丰岭屯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82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堡里河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540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405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茶料村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袍岗屯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406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胜利村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下拉优屯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201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龙窝河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407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胜利村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上拉优屯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171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龙窝河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408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胜利村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六斗屯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223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龙窝河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430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409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胜利村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木芽口屯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龙窝河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320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410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胜利村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木芽屯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龙窝河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510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411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胜利村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拉芽屯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173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龙窝河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412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胜利村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龙窝屯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龙窝河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410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413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胜利村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罗卜冲屯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177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龙窝河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414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胜利村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龙田屯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182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龙窝河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415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胜利村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古两屯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210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227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龙窝河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590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416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胜利村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远江屯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龙窝河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490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417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胜利村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雨坝屯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龙窝河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418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胜利村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小鹅河屯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419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胜利村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洋桔屯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55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420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波塘村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周脚</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88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392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425</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65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A2/O技术</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堡里河</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2460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421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波塘村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仁里</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123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440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477</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422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黄源村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西牛唐屯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423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黄源村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河背屯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226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245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970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424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黄源村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洲坪屯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地下自来水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140</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2010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425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黄源村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黄源屯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地下自来水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222</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426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波塘村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新桥</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204</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427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波塘村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北坡</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200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801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868</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165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A2/O技术</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堡里河</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5920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428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波塘村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南坡</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162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650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704</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429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波塘村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东坡</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191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207</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430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黄源村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瑶坡屯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136</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431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黄源村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大瑶冲屯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山沟自来水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112</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432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波塘村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岭头田</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433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波塘村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大平子</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78</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堡里河</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1600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434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黄源村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在远屯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山沟自来水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131</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435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波塘村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路标</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247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970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436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波塘村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高陂</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89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351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380</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80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A2/O技术</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堡里河</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2900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437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波塘村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庙芽</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95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389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421</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438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波塘村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波罗</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272</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439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黄源村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在志冲屯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堡里河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440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440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堡里村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高甫屯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100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476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516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1690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441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堡里村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八见屯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442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堡里村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车头寨屯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147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672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443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堡里村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黄洋屯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192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208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1860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444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堡里村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水产屯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82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445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堡里村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上浪屯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166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446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堡里村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围庄屯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72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245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265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447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和顺村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长洲</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195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大鹅河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448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和顺村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香粉</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大鹅河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420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449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和顺村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庙门</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73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450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和顺村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大波</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82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大鹅河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330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451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和顺村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三顺口</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285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309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大鹅河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660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452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和顺村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大洲</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453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和顺村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茅坪</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360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454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和顺村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宇庙</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195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大鹅河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455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和顺村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大塘</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大鹅河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340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456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河东村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黄皮屯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457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河东村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大塘屯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458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河东村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荒田屯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78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堡里河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270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459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河东村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河东屯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460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河东村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罗汉屯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162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堡里河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370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461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河东村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金岗屯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238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堡里河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970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462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河东村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毛竹屯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463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河东村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洪江屯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464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九槽村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中村屯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73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465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九槽村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岭头屯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54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466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九槽村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九槽屯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467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九槽村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路坪屯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54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468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九槽村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湾塘屯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469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九槽村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烂泥田屯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470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九槽村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大力槽屯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471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拉木村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冲尾</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114</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A2/O技术</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堡里河</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4270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472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拉木村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上云</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347</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473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拉木村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坡上</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125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450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487</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474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拉木村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拉路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800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866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A2/O技术</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堡里河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2070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475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拉木村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西冲</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710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476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拉木村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洞盘</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172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477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拉木村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六木</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260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282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堡里河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440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478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拉木村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湾田</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123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453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491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堡里河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1460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479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拉木村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杨梅</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91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370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401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堡里河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1330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480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罗田村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罗记屯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246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266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堡里河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710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481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罗田村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车田屯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161</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堡里河</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1050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482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罗田村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大步湾屯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224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243</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483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罗田村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山门屯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790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484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罗田村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上陂勒屯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89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333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361</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堡里河</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2400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485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罗田村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下陂勒屯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223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242</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486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罗田村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岩头屯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213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231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堡里河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487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罗田村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半田屯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86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345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374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堡里河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1190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488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罗田村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太平屯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489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清坪村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六浪王家屯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191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207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1130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490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清坪村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六浪苏家屯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491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清坪村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高桥屯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182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金鸡河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492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清坪村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四定屯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192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980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493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清坪村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河对门屯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494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清坪村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白竹塘屯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540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495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清坪村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车湾屯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238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258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金鸡河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890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496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清坪村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凉伞屯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75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295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320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金鸡河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1020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497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清坪村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凉伞尾屯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83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金鸡河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310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498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清坪村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寨面上屯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177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499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清坪村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上浪冲屯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78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261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283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金鸡河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910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三多村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关田屯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198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501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三多村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寺背屯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502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三多村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四里屯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1020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503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三多村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共吉屯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1100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504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三多村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大陂屯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88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1300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505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三多村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波坪屯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506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三多村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波圳屯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152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436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472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1240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507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三多村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波沙屯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108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440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477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1350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508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三多村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大塘头屯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173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1120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509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堡里镇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三多村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巷口屯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226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1320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510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大石村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大石10队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古立河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511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大石村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大石1队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222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240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古立河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700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512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大石村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大石2队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227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246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古立河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880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513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大石村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大石3队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204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古立河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514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大石村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大石4队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165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古立河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515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大石村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大石5队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225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244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古立河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960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516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大石村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大石6队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179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古立河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517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大石村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大石7队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221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古立河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518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大石村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大石8队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古立河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519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大石村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大石9队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191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古立河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520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矮岭村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八罗屯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521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矮岭村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板断屯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矮岭河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630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522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矮岭村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百岩1队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183</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矮岭河</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1860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523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矮岭村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百岩2队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170</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524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矮岭村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木桥洞屯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200</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525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矮岭村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板贡屯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186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矮岭河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526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矮岭村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波寨屯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78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248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269</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矮岭河</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1500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527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矮岭村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小桥头屯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83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288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312</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528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矮岭村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潮水屯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192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矮岭河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529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矮岭村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大田口屯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矮岭河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470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530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矮岭村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横岭屯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181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1230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531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矮岭村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寨中屯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640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532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矮岭村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良家寨屯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265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287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矮岭河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430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533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矮岭村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卢尧屯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矮岭河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540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534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矮岭村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木伦屯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205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矮岭河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535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矮岭村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上远屯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矮岭河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536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矮岭村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社背屯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矮岭河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475</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537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矮岭村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石葵屯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170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矮岭河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538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矮岭村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泗渭屯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214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232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矮岭河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635</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539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矮岭村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圩1队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2750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540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矮岭村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圩2队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164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610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541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矮岭村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圩3队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620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542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矮岭村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圩4队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76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543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矮岭村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烟厂坪屯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84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264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286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1020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544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矮岭村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翁村屯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269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291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矮岭河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545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矮岭村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下水沟屯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矮岭河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425</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546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矮岭村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下远1队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159</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矮岭河</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750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547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矮岭村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下远2队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186</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548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矮岭村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正元屯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180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549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矮岭村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猪场屯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780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550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德安</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八庙</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630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551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德安</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更旦</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51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552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德安</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古正</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73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古正河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553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德安</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黄毛界</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554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德安</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黄毛</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860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555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德安</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拉湾</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556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德安</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扣五朝</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540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557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德安</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六沟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730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558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德安</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明正朝</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559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德安</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上黄毛</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560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德安</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勇里</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670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561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德安</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油麻沟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430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562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德安</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中黄毛</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563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广福</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六朝屯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古立河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564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广福</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马芒屯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80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565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广福</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木桥头屯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540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566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广福</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白竹枝屯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54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567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广福</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排楼屯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80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古立河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620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568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广福</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沙坪队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232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251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569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广福</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沈家屯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440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570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广福</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窑茶屯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古立河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571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广福</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渔良屯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239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259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530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572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龙桥</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金猫坪1队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168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573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龙桥</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金猫坪2队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574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龙桥</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九陇屯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510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575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龙桥</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凌村屯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160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530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576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龙桥</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背后村屯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古立河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770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577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龙桥</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大岭甫屯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1530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578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龙桥</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新村屯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560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579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龙桥</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古立侯家</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175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580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龙桥</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古立秦家</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610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581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龙桥</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上村屯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700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582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龙桥</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下村屯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84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680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583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龙桥</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中村屯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82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584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龙桥</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小溪屯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古立河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470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585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龙桥</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院厅巷屯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古立河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580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586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龙溪</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下坪队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头陂河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380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587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龙溪</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小江1队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588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龙溪</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小江2队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191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头陂河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589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马陂</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车站背屯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590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马陂</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崇树村屯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330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591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马陂</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甫底屯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古立河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870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592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马陂</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韩家屯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80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593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马陂</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红沙沟韩家屯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594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马陂</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江行村屯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86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古立河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380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595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马陂</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江行山屯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古立河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540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596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马陂</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拉拉屯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古立河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460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597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马陂</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李家屯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598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马陂</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岭底屯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599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马陂</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六广屯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78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古立河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820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600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马陂</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马陂口屯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540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601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马陂</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马陂屯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520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602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马陂</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纳盘屯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古立河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980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603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马陂</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嫩里屯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760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604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马陂</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坡上屯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605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马陂</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亲睦屯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980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606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马陂</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石祥屯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古立河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1080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607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马陂</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桃庄屯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226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古立河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480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608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马陂</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屯陂屯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370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609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马陂</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吴家屯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510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610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马陂</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小村屯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199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古立河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611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马陂</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新村屯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古立河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690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612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上寨</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古标屯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上寨河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430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613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上寨</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古面屯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191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上寨河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614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上寨</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拉估屯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620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615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上寨</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排上屯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220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520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616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上寨</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拉站屯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195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211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上寨河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640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617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上寨</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六旦屯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618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上寨</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上寨屯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619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上寨</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土养朝屯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620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上寨</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下寨屯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上寨河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680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621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上寨</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宜兴屯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622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上寨</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雨满屯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623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广福乡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上寨</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中村屯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87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上寨河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610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624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兴隆村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社沟屯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164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西河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510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625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兴隆村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塔山屯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273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西河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520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626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兴隆村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喇茶屯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西河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530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627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兴隆村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岭背屯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490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628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兴隆村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喇茶沟屯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198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629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兴隆村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新村屯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167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西河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630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兴隆村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大枧村</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191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西河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631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兴隆村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长江屯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193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西河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632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兴隆村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黄沙屯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197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213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633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兴隆村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落村屯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225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西河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634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兴隆村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西燕屯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270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292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876</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635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兴隆村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大湾屯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777</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636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兴隆村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大伞屯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201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610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637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兴隆村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小当屯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192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西河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638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西河村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上牛河</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226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245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西河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1117</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639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西河村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下牛河</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82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335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西河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970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640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西河村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太阳冲</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172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641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西河村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沟口</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174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685</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642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西河村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横沟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186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620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643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西河村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大岩</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75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644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西河村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毛塘</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75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726</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645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西河村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高桥</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171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西河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646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西河村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滩底</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西河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860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647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驿马村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龙口弄屯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648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驿马村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小驿马屯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81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西河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660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649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驿马村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上垌屯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143</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西河</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1970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650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驿马村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驿马屯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199</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651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驿马村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瑶口屯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215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233</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652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驿马村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布扎屯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175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西河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653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驿马村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田垌屯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654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驿马村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龙口坪屯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西河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750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655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驿马村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下垌屯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174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西河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656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驿马村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六马沟屯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172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西河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657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驿马村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瑶尾屯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245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265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378</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658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驿马村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小江头屯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西河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659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驿马村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周村一屯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128</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西河</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978</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660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驿马村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板坪屯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148</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661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驿马村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周村三屯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151</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662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驿马村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周村二屯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西河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920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663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驿马村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大燕屯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664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保安村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朝坡屯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225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244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西河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598</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665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保安村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老街屯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164</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西河</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1101</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666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保安村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板布一屯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182</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667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保安村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板布二屯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197</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668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保安村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矿厂屯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170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西河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669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保安村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小布里屯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179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西河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670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保安村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大屯一屯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97</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西河</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286</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671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保安村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大屯二屯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164</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672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保安村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辽河屯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88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317</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673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保安村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小沟屯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674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保安村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九湾屯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240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260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西河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760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675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双江村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上黄屯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171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676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双江村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六社自然村屯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677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双江村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大日口自然村屯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272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双江</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312</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678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双江村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船埠自然村屯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275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双江</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250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679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双江村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木桥头屯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180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双江</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680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双江村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梁家屯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162</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681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双江村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石头田屯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211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229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289</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682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双江村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外头屋屯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74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333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双江</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234</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683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双江村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下黄自然村屯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80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183</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684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双江村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沟尾屯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双江</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252</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685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双江村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汉田屯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198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双江</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686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双江村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小河口自然村屯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126</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双江</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980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687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双江村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双江口屯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197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213</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688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双江村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二冲自然村屯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双江</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689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双江村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红皮冲自然村屯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480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690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上维村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杉树湾屯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204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上维河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691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上维村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杉木屯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76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334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362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上维河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620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692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上维村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必政屯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上维河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693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上维村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上维屯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73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347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上维河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843</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694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上维村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汉田屯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162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上维河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396</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695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上维村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义叶屯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268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290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上维河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314</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696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上维村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其竹屯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263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285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上维河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356</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697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上维村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拉江屯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232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251</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上维河</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1080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698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上维村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安民屯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196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212</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699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上维村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韩家屯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198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214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上维河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321</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700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上维村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加祥屯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193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209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216</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701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上维村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土皮屯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上维河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436</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702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仁合村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东垒屯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239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259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西河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860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703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仁合村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对门冲屯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289</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704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仁合村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黑皮冲屯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236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256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705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仁合村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后背冲屯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706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仁合村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介日头屯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291</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707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仁合村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亮坪屯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235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255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西河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790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708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仁合村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坪浪屯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180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西河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709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仁合村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石强屯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710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仁合村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头盘岭屯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711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仁合村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尤路屯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53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712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仁合村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余粮屯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188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713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龙隐村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龙中屯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107</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丹江河</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3026</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714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龙隐村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古泉屯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270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292</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715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龙隐村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下龙院屯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168</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716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龙隐村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黄泥塘屯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148</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717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龙隐村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龙贡屯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718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龙隐村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上龙院屯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278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丹江河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1211</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719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龙隐村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中龙院屯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155</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896</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720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龙隐村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古灯屯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104</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721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龙隐村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沟口屯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722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龙隐村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龙坪屯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570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723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龙隐村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竹鸟屯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丹江河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890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724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龙隐村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拉桥屯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201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丹江河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725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龙隐村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岔里屯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丹江河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384</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726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龙隐村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古兆屯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丹江河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328</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727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龙隐村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大利屯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260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282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638</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728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龙隐村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如素屯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729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龙隐村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坡塘屯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248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269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丹江河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447</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730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龙隐村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六角槽屯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490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731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龙山村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石排</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82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732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龙山村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雷电</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194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510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733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龙山村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小满</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220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双塘河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490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734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龙山村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拿板</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165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双塘河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735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龙山村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石铺</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双塘河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645</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736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龙山村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板冲</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599</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737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龙山村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从丈</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173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双塘河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738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龙山村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双塘口</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双塘河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577</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739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龙山村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老瓦</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双塘河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477</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740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龙山村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双塘河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315</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741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龙山村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舒家</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双塘河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837</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742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龙山村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香铺</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双塘河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387</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743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龙山村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田厂</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221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700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744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丹江村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寨楼屯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745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丹江村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板沟屯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746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丹江村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板沟口屯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86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747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丹江村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坑塘屯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丹江河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748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丹江村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代家坪屯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203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丹江河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749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丹江村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岩面屯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750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丹江村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向家屯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751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丹江村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盘家屯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181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752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丹江村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茶坪屯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753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丹江村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南木屯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754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丹江村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日江河屯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84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755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龙江乡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丹江村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大河屯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160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丹江河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756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荣田村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江北屯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148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580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628</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A2/O技术</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铺上河</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2120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757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荣田村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大樟屯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194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210</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758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荣田村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桥头屯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100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358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388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970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759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荣田村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下榨屯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480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760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荣田村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大顶屯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89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430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761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荣田村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榨头、鸡鸭屯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430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762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荣田村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小荣屯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铺上河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770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763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大路村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路东屯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147</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中渡河</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1460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764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大路村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路西屯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197</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765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大路村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后岭屯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430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766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大路村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西岭屯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430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767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大路村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披头屯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430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768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大路村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马鞍山屯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198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430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769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大路村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前岭屯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218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236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430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770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大路村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车胆屯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75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270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292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980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771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大路村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樟木屯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430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772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大路村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山林屯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109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375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406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890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773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大路村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阳家屯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430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774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大路村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高坡屯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430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775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大路村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枫木屯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430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776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大路村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碧山屯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430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777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大路村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湾村屯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88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430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778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大路村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下枧屯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57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779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江头村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大庙屯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200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780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江头村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江头（小村）屯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85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357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中渡河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859</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781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江头村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古立屯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316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342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981</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782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江头村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古马屯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136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672</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65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A2/O技术</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2939</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783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江头村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庙坡屯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201</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784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江头村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纳长屯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217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415</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785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江头村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大口屯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186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中渡河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786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江头村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大龙屯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523</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787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江头村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东边弄</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238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A2/O技术</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471</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788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三皇村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上村屯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360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789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三皇村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矮山屯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240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260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790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三皇村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鸭路村</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204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纳管处理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1501</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791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清水村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水头屯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100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400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433</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85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A2/O技术</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2914</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792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清水村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大昌屯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85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325</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793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清水村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路尾屯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249</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794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清水村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西龙屯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173</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795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清水村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清水街（1、2、3、4队）</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250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880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953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964</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796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清水村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东龙屯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195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中渡河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797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清水村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龙尾屯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105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466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3076</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798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清水村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北崖屯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75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310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336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365</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799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清水村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中梧屯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218</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中渡河</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1469</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800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清水村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瓮窑屯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350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379</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801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清水村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上弄屯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310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336</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中渡河</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1733</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802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清水村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下弄屯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217</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803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清水村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桥头屯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166</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804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清水村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八见屯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321</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805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清水村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寨梅屯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57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806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六龙村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平村屯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248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269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393</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807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六龙村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仙胆屯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420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808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六龙村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凤溪屯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还田消纳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380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809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六龙村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龙底屯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262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284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337</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810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六龙村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马浪屯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78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343</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811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马安村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下马屯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200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812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马安村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对江屯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74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200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813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桐木村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桐木屯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289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1136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264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1230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A2/O技术</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中渡河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1988</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814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桐木村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中帽屯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276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299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中渡河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462</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815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桐木村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大浪屯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204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中渡河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816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桐木村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东岭屯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244</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817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桐木村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下华屯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中渡河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292</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818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文明村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三元屯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88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351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380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806</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819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文明村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棉花屯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340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820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文明村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蒋家屯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185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430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821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文明村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甘家屯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179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822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文明村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文家屯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192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208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823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文明村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拉云屯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369</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824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文明村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莫家屯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193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209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中渡河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426</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825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文明村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英山屯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中渡河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315</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826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文明村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上塘屯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75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330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中渡河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919</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827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文明村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下塘屯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174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828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文明村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古多屯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829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文明村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老镇屯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181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510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830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文明村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板坝屯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470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831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文明村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上龙角屯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225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中渡河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420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832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文明村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下龙角屯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833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文明村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余庙屯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52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834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古城村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下隍屯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269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291</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1932</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835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古城村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中隍（上隍）屯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241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261</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836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古城村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石村屯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480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837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古城村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朱家屯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460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838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古城村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拉洗屯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164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440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839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古城村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寨高屯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840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古城村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胆口屯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841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古城村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古豪屯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56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842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古城村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古义屯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843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古城村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塘高屯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844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古城村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向阳屯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88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440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845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古城村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枧头屯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74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846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华山村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泗村屯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192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208</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2168</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847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华山村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湾村屯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192</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848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华山村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拉粟屯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274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476</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849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三皇镇</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华山村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大坪屯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850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枫木村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下湾屯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851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枫木村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桥安屯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1100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852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枫木村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牛形屯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87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750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853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枫木村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枫木屯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78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380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412</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120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A2/O技术</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4500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854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枫木村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潮水屯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381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413</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855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枫木村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四合屯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190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206</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856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枫木村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上湾屯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197</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857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枫木村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四泠屯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186</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858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枫木村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大宅屯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193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209</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859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凤凰村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拉敢屯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167</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1850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860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凤凰村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山口屯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190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206</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861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凤凰村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廖家屯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265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287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寿城河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1100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862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凤凰村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下鼻屯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寿城河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863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凤凰村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龙鼻屯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寿城河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864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凤凰村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上坪屯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865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凤凰村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下坪屯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165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480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866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凤凰村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步油屯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55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867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凤凰村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张家屯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868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凤凰村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拉今屯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869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凤凰村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铁铺屯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87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420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870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凤凰村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塘坊屯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77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295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320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寿城河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1040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871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凤凰村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蒋家屯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223</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寿城河</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2200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872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凤凰村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江东屯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131</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873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凤凰村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坡台屯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82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寿城河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874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凤凰村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杉木屯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420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875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凤凰村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元木屯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194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510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876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凤凰村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新圩屯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2800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877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凤凰村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对江屯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878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凤凰村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堡里屯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530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879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凤凰村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牛虾屯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880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凤凰村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庙山屯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510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881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凤凰村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龙湾屯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173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560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882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喇塔村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坡高屯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135</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100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A2/O技术</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黄腊河</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3900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883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喇塔村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上寺屯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197</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884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喇塔村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街上屯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78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285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309</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885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喇塔村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大冲屯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115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410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444</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886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喇塔村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谭竹屯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196</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887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喇塔村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江口屯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79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334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黄腊河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1050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888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喇塔村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马岭屯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92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345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374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黄腊河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1150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889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喇塔村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屯浪屯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287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311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黄腊河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890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喇塔村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良厚屯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89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335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363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891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喇塔村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桐隘屯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195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892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喇塔村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马蹄江屯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195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211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1100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893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喇塔村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何家屯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894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喇塔村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张家屯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895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太和村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善日屯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217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黄腊河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896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太和村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良帽屯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76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黄腊河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700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897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太和村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梨山屯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76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898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太和村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寺背屯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490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899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太和村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鲁脚屯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480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900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太和村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潘家屯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430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901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太和村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田垌屯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54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902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太和村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鲁坝屯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77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271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1150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903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太和村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矮山屯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217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790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904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太和村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对门屯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54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905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太和村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上境屯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906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太和村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卜台屯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907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太和村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外湾屯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173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908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太和村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拉潮屯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黄腊河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700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909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太和村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大花屯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162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黄腊河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700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910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山脚屯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78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拉郎河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700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911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上木屯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139</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1250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912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新村屯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151</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shd w:val="clear" w:color="auto" w:fill="auto"/>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913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下木屯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700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914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钟家屯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76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700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915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石牌屯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121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467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506</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60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1450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916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南山屯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220</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917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拉下屯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700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918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大弄屯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919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岭高屯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920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东屿屯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921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水弄屯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870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922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永新村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下水屯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192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208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923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永安村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小江屯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86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339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自来水、自引山泉水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367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拉郎河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1410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924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永安村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田村屯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68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280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303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拉郎河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1340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925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永安村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八弄屯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83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316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342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拉郎河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1405</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926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永安村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若弄屯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83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317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343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拉郎河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1460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927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永安村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大坦屯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84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336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364</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2350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928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永安村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甘弄屯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249</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929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永安村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石山脚屯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109</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930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永安村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六庙屯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931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永安村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上岭屯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932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永安村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上坳屯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110</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700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933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永安村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何家屯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181</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拉郎河</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2560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934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永安村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桥边屯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145</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935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永安村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下坳屯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121</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936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永安村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架枧屯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148</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937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永安村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中岭屯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168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938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永安村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下瑶屯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78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272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295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750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939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永安村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塘上屯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172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940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永安村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古陌屯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941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永安村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林家屯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104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942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永安村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古夺屯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174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943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永安村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上鸟屯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171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944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永安村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老屋屯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118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945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永富村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岩口屯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143</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2130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946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永富村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盘古屯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132</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947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永富村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龙光屯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91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296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321</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948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永富村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庙脚屯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949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永富村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干水屯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213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231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20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650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950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永富村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大邦屯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131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542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1050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951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永富村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塘坊屯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952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永富村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拉槐屯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192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208</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1250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953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永富村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旧村屯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141</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954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永富村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湾村屯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41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955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永富村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上井屯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440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956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永富村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骑马境屯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188</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957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永富村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李园屯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21</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182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958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永富村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戴家屯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162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950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959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永富村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傅家屯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70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260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282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1150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960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永富村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新村屯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170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自引山泉水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184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961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独州村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坪石屯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147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引用山泉水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159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962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独州村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独州屯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56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引用山泉水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205</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寿城河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963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独州村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石笋屯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引用山泉水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77</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寿城河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964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独州村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沟边屯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引用山泉水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965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独州村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明境屯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引用山泉水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141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预处理+生化池+人工湿地</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寿城河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700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一级标准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966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独州村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山脚屯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37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150</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引用山泉水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162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420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967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独州村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上村屯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5</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引用山泉水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84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380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968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独州村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铁匠屯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引用山泉水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92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360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969</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独州村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潘家屯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14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64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4</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引用山泉水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69</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改厕</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970</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独州村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古柏屯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29</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122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7</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引用山泉水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132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850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971</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军屯村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礼村屯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92</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356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280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386</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单村建设</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1460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972</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军屯村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上潮屯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181</w:t>
            </w:r>
          </w:p>
        </w:tc>
        <w:tc>
          <w:tcPr>
            <w:tcW w:w="1419"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30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格栅+调节池+生态调蓄塘</w:t>
            </w:r>
          </w:p>
        </w:tc>
        <w:tc>
          <w:tcPr>
            <w:tcW w:w="1702"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和平河</w:t>
            </w:r>
          </w:p>
        </w:tc>
        <w:tc>
          <w:tcPr>
            <w:tcW w:w="1153" w:type="dxa"/>
            <w:vMerge w:val="restart"/>
            <w:shd w:val="clear" w:color="auto" w:fill="auto"/>
            <w:vAlign w:val="center"/>
          </w:tcPr>
          <w:p>
            <w:pPr>
              <w:spacing w:line="240" w:lineRule="auto"/>
              <w:ind w:firstLine="0" w:firstLineChars="0"/>
              <w:jc w:val="center"/>
              <w:rPr>
                <w:sz w:val="21"/>
                <w:szCs w:val="21"/>
              </w:rPr>
            </w:pPr>
            <w:r>
              <w:rPr>
                <w:rFonts w:hint="eastAsia"/>
                <w:sz w:val="21"/>
                <w:szCs w:val="21"/>
              </w:rPr>
              <w:t>1850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973</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军屯村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西山屯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80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198</w:t>
            </w:r>
          </w:p>
        </w:tc>
        <w:tc>
          <w:tcPr>
            <w:tcW w:w="1419" w:type="dxa"/>
            <w:vMerge w:val="continue"/>
            <w:vAlign w:val="center"/>
          </w:tcPr>
          <w:p>
            <w:pPr>
              <w:spacing w:line="240" w:lineRule="auto"/>
              <w:ind w:firstLine="0" w:firstLineChars="0"/>
              <w:jc w:val="center"/>
              <w:rPr>
                <w:sz w:val="21"/>
                <w:szCs w:val="21"/>
              </w:rPr>
            </w:pP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联村建设</w:t>
            </w:r>
          </w:p>
        </w:tc>
        <w:tc>
          <w:tcPr>
            <w:tcW w:w="2833" w:type="dxa"/>
            <w:vMerge w:val="continue"/>
            <w:vAlign w:val="center"/>
          </w:tcPr>
          <w:p>
            <w:pPr>
              <w:spacing w:line="240" w:lineRule="auto"/>
              <w:ind w:firstLine="0" w:firstLineChars="0"/>
              <w:jc w:val="center"/>
              <w:rPr>
                <w:sz w:val="21"/>
                <w:szCs w:val="21"/>
              </w:rPr>
            </w:pPr>
          </w:p>
        </w:tc>
        <w:tc>
          <w:tcPr>
            <w:tcW w:w="1702" w:type="dxa"/>
            <w:vMerge w:val="continue"/>
            <w:vAlign w:val="center"/>
          </w:tcPr>
          <w:p>
            <w:pPr>
              <w:spacing w:line="240" w:lineRule="auto"/>
              <w:ind w:firstLine="0" w:firstLineChars="0"/>
              <w:jc w:val="center"/>
              <w:rPr>
                <w:sz w:val="21"/>
                <w:szCs w:val="21"/>
              </w:rPr>
            </w:pPr>
          </w:p>
        </w:tc>
        <w:tc>
          <w:tcPr>
            <w:tcW w:w="1153" w:type="dxa"/>
            <w:vMerge w:val="continue"/>
            <w:vAlign w:val="center"/>
          </w:tcPr>
          <w:p>
            <w:pPr>
              <w:spacing w:line="240" w:lineRule="auto"/>
              <w:ind w:firstLine="0" w:firstLineChars="0"/>
              <w:jc w:val="center"/>
              <w:rPr>
                <w:sz w:val="21"/>
                <w:szCs w:val="21"/>
              </w:rPr>
            </w:pP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974</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军屯村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后弄屯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182</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和平河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975</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军屯村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古高屯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28</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114</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90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123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10</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和平河</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400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976</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军屯村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后沟屯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43</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187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130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203</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977</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军屯村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老木弄屯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45</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161</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100</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174</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763" w:type="dxa"/>
            <w:shd w:val="clear" w:color="auto" w:fill="auto"/>
            <w:vAlign w:val="center"/>
          </w:tcPr>
          <w:p>
            <w:pPr>
              <w:spacing w:line="240" w:lineRule="auto"/>
              <w:ind w:firstLine="0" w:firstLineChars="0"/>
              <w:jc w:val="center"/>
              <w:rPr>
                <w:sz w:val="21"/>
                <w:szCs w:val="21"/>
              </w:rPr>
            </w:pPr>
            <w:r>
              <w:rPr>
                <w:rFonts w:hint="eastAsia"/>
                <w:sz w:val="21"/>
                <w:szCs w:val="21"/>
              </w:rPr>
              <w:t>978</w:t>
            </w:r>
          </w:p>
        </w:tc>
        <w:tc>
          <w:tcPr>
            <w:tcW w:w="1041" w:type="dxa"/>
            <w:shd w:val="clear" w:color="auto" w:fill="auto"/>
            <w:vAlign w:val="center"/>
          </w:tcPr>
          <w:p>
            <w:pPr>
              <w:spacing w:line="240" w:lineRule="auto"/>
              <w:ind w:firstLine="0" w:firstLineChars="0"/>
              <w:jc w:val="center"/>
              <w:rPr>
                <w:sz w:val="21"/>
                <w:szCs w:val="21"/>
              </w:rPr>
            </w:pPr>
            <w:r>
              <w:rPr>
                <w:rFonts w:hint="eastAsia"/>
                <w:sz w:val="21"/>
                <w:szCs w:val="21"/>
              </w:rPr>
              <w:t>永安乡</w:t>
            </w:r>
          </w:p>
        </w:tc>
        <w:tc>
          <w:tcPr>
            <w:tcW w:w="1141" w:type="dxa"/>
            <w:shd w:val="clear" w:color="auto" w:fill="auto"/>
            <w:vAlign w:val="center"/>
          </w:tcPr>
          <w:p>
            <w:pPr>
              <w:spacing w:line="240" w:lineRule="auto"/>
              <w:ind w:firstLine="0" w:firstLineChars="0"/>
              <w:jc w:val="center"/>
              <w:rPr>
                <w:sz w:val="21"/>
                <w:szCs w:val="21"/>
              </w:rPr>
            </w:pPr>
            <w:r>
              <w:rPr>
                <w:rFonts w:hint="eastAsia"/>
                <w:sz w:val="21"/>
                <w:szCs w:val="21"/>
              </w:rPr>
              <w:t>军屯村</w:t>
            </w:r>
          </w:p>
        </w:tc>
        <w:tc>
          <w:tcPr>
            <w:tcW w:w="1559" w:type="dxa"/>
            <w:shd w:val="clear" w:color="auto" w:fill="auto"/>
            <w:vAlign w:val="center"/>
          </w:tcPr>
          <w:p>
            <w:pPr>
              <w:spacing w:line="240" w:lineRule="auto"/>
              <w:ind w:firstLine="0" w:firstLineChars="0"/>
              <w:jc w:val="center"/>
              <w:rPr>
                <w:sz w:val="21"/>
                <w:szCs w:val="21"/>
              </w:rPr>
            </w:pPr>
            <w:r>
              <w:rPr>
                <w:rFonts w:hint="eastAsia"/>
                <w:sz w:val="21"/>
                <w:szCs w:val="21"/>
              </w:rPr>
              <w:t>社胆弄屯</w:t>
            </w:r>
          </w:p>
        </w:tc>
        <w:tc>
          <w:tcPr>
            <w:tcW w:w="1279" w:type="dxa"/>
            <w:shd w:val="clear" w:color="auto" w:fill="auto"/>
            <w:vAlign w:val="center"/>
          </w:tcPr>
          <w:p>
            <w:pPr>
              <w:spacing w:line="240" w:lineRule="auto"/>
              <w:ind w:firstLine="0" w:firstLineChars="0"/>
              <w:jc w:val="center"/>
              <w:rPr>
                <w:sz w:val="21"/>
                <w:szCs w:val="21"/>
              </w:rPr>
            </w:pPr>
            <w:r>
              <w:rPr>
                <w:rFonts w:hint="eastAsia"/>
                <w:sz w:val="21"/>
                <w:szCs w:val="21"/>
              </w:rPr>
              <w:t>46</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167</w:t>
            </w:r>
          </w:p>
        </w:tc>
        <w:tc>
          <w:tcPr>
            <w:tcW w:w="1275" w:type="dxa"/>
            <w:shd w:val="clear" w:color="auto" w:fill="auto"/>
            <w:vAlign w:val="center"/>
          </w:tcPr>
          <w:p>
            <w:pPr>
              <w:spacing w:line="240" w:lineRule="auto"/>
              <w:ind w:firstLine="0" w:firstLineChars="0"/>
              <w:jc w:val="center"/>
              <w:rPr>
                <w:sz w:val="21"/>
                <w:szCs w:val="21"/>
              </w:rPr>
            </w:pPr>
            <w:r>
              <w:rPr>
                <w:rFonts w:hint="eastAsia"/>
                <w:sz w:val="21"/>
                <w:szCs w:val="21"/>
              </w:rPr>
              <w:t>102</w:t>
            </w:r>
          </w:p>
        </w:tc>
        <w:tc>
          <w:tcPr>
            <w:tcW w:w="1558" w:type="dxa"/>
            <w:shd w:val="clear" w:color="auto" w:fill="auto"/>
            <w:vAlign w:val="center"/>
          </w:tcPr>
          <w:p>
            <w:pPr>
              <w:spacing w:line="240" w:lineRule="auto"/>
              <w:ind w:firstLine="0" w:firstLineChars="0"/>
              <w:jc w:val="center"/>
              <w:rPr>
                <w:sz w:val="21"/>
                <w:szCs w:val="21"/>
              </w:rPr>
            </w:pPr>
            <w:r>
              <w:rPr>
                <w:rFonts w:hint="eastAsia"/>
                <w:sz w:val="21"/>
                <w:szCs w:val="21"/>
              </w:rPr>
              <w:t>井水</w:t>
            </w:r>
          </w:p>
        </w:tc>
        <w:tc>
          <w:tcPr>
            <w:tcW w:w="1697" w:type="dxa"/>
            <w:shd w:val="clear" w:color="auto" w:fill="auto"/>
            <w:vAlign w:val="center"/>
          </w:tcPr>
          <w:p>
            <w:pPr>
              <w:spacing w:line="240" w:lineRule="auto"/>
              <w:ind w:firstLine="0" w:firstLineChars="0"/>
              <w:jc w:val="center"/>
              <w:rPr>
                <w:sz w:val="21"/>
                <w:szCs w:val="21"/>
              </w:rPr>
            </w:pPr>
            <w:r>
              <w:rPr>
                <w:rFonts w:hint="eastAsia"/>
                <w:sz w:val="21"/>
                <w:szCs w:val="21"/>
              </w:rPr>
              <w:t>181</w:t>
            </w:r>
          </w:p>
        </w:tc>
        <w:tc>
          <w:tcPr>
            <w:tcW w:w="1419" w:type="dxa"/>
            <w:shd w:val="clear" w:color="auto" w:fill="auto"/>
            <w:vAlign w:val="center"/>
          </w:tcPr>
          <w:p>
            <w:pPr>
              <w:spacing w:line="240" w:lineRule="auto"/>
              <w:ind w:firstLine="0" w:firstLineChars="0"/>
              <w:jc w:val="center"/>
              <w:rPr>
                <w:sz w:val="21"/>
                <w:szCs w:val="21"/>
              </w:rPr>
            </w:pPr>
            <w:r>
              <w:rPr>
                <w:rFonts w:hint="eastAsia"/>
                <w:sz w:val="21"/>
                <w:szCs w:val="21"/>
              </w:rPr>
              <w:t>15</w:t>
            </w:r>
          </w:p>
        </w:tc>
        <w:tc>
          <w:tcPr>
            <w:tcW w:w="1845" w:type="dxa"/>
            <w:shd w:val="clear" w:color="auto" w:fill="auto"/>
            <w:vAlign w:val="center"/>
          </w:tcPr>
          <w:p>
            <w:pPr>
              <w:spacing w:line="240" w:lineRule="auto"/>
              <w:ind w:firstLine="0" w:firstLineChars="0"/>
              <w:jc w:val="center"/>
              <w:rPr>
                <w:sz w:val="21"/>
                <w:szCs w:val="21"/>
              </w:rPr>
            </w:pPr>
            <w:r>
              <w:rPr>
                <w:rFonts w:hint="eastAsia"/>
                <w:sz w:val="21"/>
                <w:szCs w:val="21"/>
              </w:rPr>
              <w:t>分散式处理</w:t>
            </w:r>
          </w:p>
        </w:tc>
        <w:tc>
          <w:tcPr>
            <w:tcW w:w="2833" w:type="dxa"/>
            <w:shd w:val="clear" w:color="auto" w:fill="auto"/>
            <w:vAlign w:val="center"/>
          </w:tcPr>
          <w:p>
            <w:pPr>
              <w:spacing w:line="240" w:lineRule="auto"/>
              <w:ind w:firstLine="0" w:firstLineChars="0"/>
              <w:jc w:val="center"/>
              <w:rPr>
                <w:sz w:val="21"/>
                <w:szCs w:val="21"/>
              </w:rPr>
            </w:pPr>
            <w:r>
              <w:rPr>
                <w:rFonts w:hint="eastAsia"/>
                <w:sz w:val="21"/>
                <w:szCs w:val="21"/>
              </w:rPr>
              <w:t>三格化粪池+庭院湿地系统</w:t>
            </w:r>
          </w:p>
        </w:tc>
        <w:tc>
          <w:tcPr>
            <w:tcW w:w="1702" w:type="dxa"/>
            <w:shd w:val="clear" w:color="auto" w:fill="auto"/>
            <w:vAlign w:val="center"/>
          </w:tcPr>
          <w:p>
            <w:pPr>
              <w:spacing w:line="240" w:lineRule="auto"/>
              <w:ind w:firstLine="0" w:firstLineChars="0"/>
              <w:jc w:val="center"/>
              <w:rPr>
                <w:sz w:val="21"/>
                <w:szCs w:val="21"/>
              </w:rPr>
            </w:pPr>
            <w:r>
              <w:rPr>
                <w:rFonts w:hint="eastAsia"/>
                <w:sz w:val="21"/>
                <w:szCs w:val="21"/>
              </w:rPr>
              <w:t>农田灌溉</w:t>
            </w:r>
          </w:p>
        </w:tc>
        <w:tc>
          <w:tcPr>
            <w:tcW w:w="1153" w:type="dxa"/>
            <w:shd w:val="clear" w:color="auto" w:fill="auto"/>
            <w:vAlign w:val="center"/>
          </w:tcPr>
          <w:p>
            <w:pPr>
              <w:spacing w:line="240" w:lineRule="auto"/>
              <w:ind w:firstLine="0" w:firstLineChars="0"/>
              <w:jc w:val="center"/>
              <w:rPr>
                <w:sz w:val="21"/>
                <w:szCs w:val="21"/>
              </w:rPr>
            </w:pPr>
            <w:r>
              <w:rPr>
                <w:rFonts w:hint="eastAsia"/>
                <w:sz w:val="21"/>
                <w:szCs w:val="21"/>
              </w:rPr>
              <w:t>500</w:t>
            </w:r>
          </w:p>
        </w:tc>
        <w:tc>
          <w:tcPr>
            <w:tcW w:w="1219" w:type="dxa"/>
            <w:shd w:val="clear" w:color="auto" w:fill="auto"/>
            <w:vAlign w:val="center"/>
          </w:tcPr>
          <w:p>
            <w:pPr>
              <w:spacing w:line="240" w:lineRule="auto"/>
              <w:ind w:firstLine="0" w:firstLineChars="0"/>
              <w:jc w:val="center"/>
              <w:rPr>
                <w:sz w:val="21"/>
                <w:szCs w:val="21"/>
              </w:rPr>
            </w:pPr>
            <w:r>
              <w:rPr>
                <w:rFonts w:hint="eastAsia"/>
                <w:sz w:val="21"/>
                <w:szCs w:val="21"/>
              </w:rPr>
              <w:t>三级标准</w:t>
            </w:r>
          </w:p>
        </w:tc>
      </w:tr>
    </w:tbl>
    <w:p>
      <w:pPr>
        <w:ind w:firstLine="480"/>
      </w:pPr>
    </w:p>
    <w:sectPr>
      <w:pgSz w:w="23811" w:h="16838" w:orient="landscape"/>
      <w:pgMar w:top="1418" w:right="1134" w:bottom="1418" w:left="1134" w:header="851" w:footer="992" w:gutter="0"/>
      <w:cols w:space="1383"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等线">
    <w:altName w:val="Arial Unicode MS"/>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0" w:firstLineChars="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79194404"/>
    </w:sdtPr>
    <w:sdtContent>
      <w:p>
        <w:pPr>
          <w:pStyle w:val="15"/>
          <w:ind w:firstLine="360"/>
          <w:jc w:val="center"/>
        </w:pPr>
        <w:r>
          <w:fldChar w:fldCharType="begin"/>
        </w:r>
        <w:r>
          <w:instrText xml:space="preserve">PAGE   \* MERGEFORMAT</w:instrText>
        </w:r>
        <w:r>
          <w:fldChar w:fldCharType="separate"/>
        </w:r>
        <w:r>
          <w:rPr>
            <w:lang w:val="zh-CN"/>
          </w:rPr>
          <w:t>I</w:t>
        </w:r>
        <w:r>
          <w:fldChar w:fldCharType="end"/>
        </w:r>
      </w:p>
    </w:sdtContent>
  </w:sdt>
  <w:p>
    <w:pPr>
      <w:pStyle w:val="15"/>
      <w:ind w:firstLine="0" w:firstLineChars="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72756067"/>
    </w:sdtPr>
    <w:sdtContent>
      <w:p>
        <w:pPr>
          <w:pStyle w:val="15"/>
          <w:ind w:firstLine="360"/>
          <w:jc w:val="center"/>
        </w:pPr>
        <w:r>
          <w:fldChar w:fldCharType="begin"/>
        </w:r>
        <w:r>
          <w:instrText xml:space="preserve">PAGE   \* MERGEFORMAT</w:instrText>
        </w:r>
        <w:r>
          <w:fldChar w:fldCharType="separate"/>
        </w:r>
        <w:r>
          <w:rPr>
            <w:lang w:val="zh-CN"/>
          </w:rPr>
          <w:t>98</w:t>
        </w:r>
        <w:r>
          <w:fldChar w:fldCharType="end"/>
        </w:r>
      </w:p>
    </w:sdtContent>
  </w:sdt>
  <w:p>
    <w:pPr>
      <w:pStyle w:val="15"/>
      <w:ind w:firstLine="0" w:firstLineChars="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single" w:color="auto" w:sz="4" w:space="1"/>
      </w:pBdr>
      <w:ind w:firstLine="360"/>
      <w:jc w:val="right"/>
    </w:pPr>
    <w:r>
      <w:rPr>
        <w:rFonts w:hint="eastAsia"/>
      </w:rPr>
      <w:t>永福县农村生活污水治理专项规划（2021—2035年）</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hideSpellingErrors/>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D5C"/>
    <w:rsid w:val="00002299"/>
    <w:rsid w:val="000027C8"/>
    <w:rsid w:val="00002DFE"/>
    <w:rsid w:val="00004840"/>
    <w:rsid w:val="000056EC"/>
    <w:rsid w:val="000063C5"/>
    <w:rsid w:val="0001000F"/>
    <w:rsid w:val="00010752"/>
    <w:rsid w:val="00011A5D"/>
    <w:rsid w:val="000129ED"/>
    <w:rsid w:val="00020C16"/>
    <w:rsid w:val="0002277B"/>
    <w:rsid w:val="0002281A"/>
    <w:rsid w:val="00022A08"/>
    <w:rsid w:val="000242BA"/>
    <w:rsid w:val="000245BA"/>
    <w:rsid w:val="00025934"/>
    <w:rsid w:val="0003039A"/>
    <w:rsid w:val="00032787"/>
    <w:rsid w:val="00033332"/>
    <w:rsid w:val="000342FB"/>
    <w:rsid w:val="00034BF2"/>
    <w:rsid w:val="00040BDA"/>
    <w:rsid w:val="00040E68"/>
    <w:rsid w:val="000413B8"/>
    <w:rsid w:val="000424E4"/>
    <w:rsid w:val="000500AF"/>
    <w:rsid w:val="0005032D"/>
    <w:rsid w:val="00050B1E"/>
    <w:rsid w:val="00052403"/>
    <w:rsid w:val="00054B74"/>
    <w:rsid w:val="00056652"/>
    <w:rsid w:val="00056A4A"/>
    <w:rsid w:val="0005733A"/>
    <w:rsid w:val="000602D5"/>
    <w:rsid w:val="00062A64"/>
    <w:rsid w:val="00067C22"/>
    <w:rsid w:val="0007043D"/>
    <w:rsid w:val="000709F3"/>
    <w:rsid w:val="00071A84"/>
    <w:rsid w:val="00074476"/>
    <w:rsid w:val="00074FC6"/>
    <w:rsid w:val="000804A3"/>
    <w:rsid w:val="00084EFD"/>
    <w:rsid w:val="00085905"/>
    <w:rsid w:val="00085AA7"/>
    <w:rsid w:val="00086112"/>
    <w:rsid w:val="00087933"/>
    <w:rsid w:val="00087C67"/>
    <w:rsid w:val="00087E30"/>
    <w:rsid w:val="000904C4"/>
    <w:rsid w:val="000934DE"/>
    <w:rsid w:val="0009542D"/>
    <w:rsid w:val="000A07B1"/>
    <w:rsid w:val="000A23B2"/>
    <w:rsid w:val="000A2B82"/>
    <w:rsid w:val="000A386B"/>
    <w:rsid w:val="000A3FBC"/>
    <w:rsid w:val="000A557D"/>
    <w:rsid w:val="000A6518"/>
    <w:rsid w:val="000A721B"/>
    <w:rsid w:val="000A77C6"/>
    <w:rsid w:val="000B0B48"/>
    <w:rsid w:val="000B13FE"/>
    <w:rsid w:val="000B16FA"/>
    <w:rsid w:val="000B39FD"/>
    <w:rsid w:val="000B4F83"/>
    <w:rsid w:val="000C1E15"/>
    <w:rsid w:val="000C281D"/>
    <w:rsid w:val="000C365B"/>
    <w:rsid w:val="000C5715"/>
    <w:rsid w:val="000C5C7D"/>
    <w:rsid w:val="000D531F"/>
    <w:rsid w:val="000E142F"/>
    <w:rsid w:val="000E1CD4"/>
    <w:rsid w:val="000E1D0D"/>
    <w:rsid w:val="000E4D35"/>
    <w:rsid w:val="000E631D"/>
    <w:rsid w:val="000E7B36"/>
    <w:rsid w:val="000F0FA7"/>
    <w:rsid w:val="000F2B98"/>
    <w:rsid w:val="000F3992"/>
    <w:rsid w:val="000F4799"/>
    <w:rsid w:val="001010A2"/>
    <w:rsid w:val="00110E53"/>
    <w:rsid w:val="00110F75"/>
    <w:rsid w:val="00112D3F"/>
    <w:rsid w:val="00117535"/>
    <w:rsid w:val="00122F4F"/>
    <w:rsid w:val="001245DC"/>
    <w:rsid w:val="0012460B"/>
    <w:rsid w:val="00124EF7"/>
    <w:rsid w:val="00125674"/>
    <w:rsid w:val="0013101A"/>
    <w:rsid w:val="001325E1"/>
    <w:rsid w:val="00133078"/>
    <w:rsid w:val="0013590C"/>
    <w:rsid w:val="00136BCB"/>
    <w:rsid w:val="00141A5E"/>
    <w:rsid w:val="00144AB9"/>
    <w:rsid w:val="0014522E"/>
    <w:rsid w:val="00146883"/>
    <w:rsid w:val="001515D2"/>
    <w:rsid w:val="00155117"/>
    <w:rsid w:val="00155947"/>
    <w:rsid w:val="00157F9E"/>
    <w:rsid w:val="001602D0"/>
    <w:rsid w:val="0016171E"/>
    <w:rsid w:val="00163729"/>
    <w:rsid w:val="00163BB8"/>
    <w:rsid w:val="0016550A"/>
    <w:rsid w:val="00166788"/>
    <w:rsid w:val="00166B7A"/>
    <w:rsid w:val="0017412B"/>
    <w:rsid w:val="001745E1"/>
    <w:rsid w:val="001761E2"/>
    <w:rsid w:val="00181E92"/>
    <w:rsid w:val="00182AA2"/>
    <w:rsid w:val="00182CAA"/>
    <w:rsid w:val="00186496"/>
    <w:rsid w:val="00187A68"/>
    <w:rsid w:val="00191CF8"/>
    <w:rsid w:val="0019588D"/>
    <w:rsid w:val="00196029"/>
    <w:rsid w:val="0019781D"/>
    <w:rsid w:val="001A4FAA"/>
    <w:rsid w:val="001A5913"/>
    <w:rsid w:val="001A6705"/>
    <w:rsid w:val="001A7A9E"/>
    <w:rsid w:val="001B01E0"/>
    <w:rsid w:val="001B117A"/>
    <w:rsid w:val="001B1B9F"/>
    <w:rsid w:val="001B4ED0"/>
    <w:rsid w:val="001B55FB"/>
    <w:rsid w:val="001B5A4F"/>
    <w:rsid w:val="001B5B0F"/>
    <w:rsid w:val="001C1402"/>
    <w:rsid w:val="001C3E9B"/>
    <w:rsid w:val="001C46C5"/>
    <w:rsid w:val="001C4C78"/>
    <w:rsid w:val="001C69E1"/>
    <w:rsid w:val="001C7342"/>
    <w:rsid w:val="001C7F6C"/>
    <w:rsid w:val="001D0A44"/>
    <w:rsid w:val="001D0D75"/>
    <w:rsid w:val="001D1CE2"/>
    <w:rsid w:val="001D209D"/>
    <w:rsid w:val="001D47E0"/>
    <w:rsid w:val="001D62CA"/>
    <w:rsid w:val="001D64FB"/>
    <w:rsid w:val="001E33A4"/>
    <w:rsid w:val="001E4813"/>
    <w:rsid w:val="001E5AC9"/>
    <w:rsid w:val="001E7AE5"/>
    <w:rsid w:val="001F13C9"/>
    <w:rsid w:val="001F3773"/>
    <w:rsid w:val="001F666B"/>
    <w:rsid w:val="00200D78"/>
    <w:rsid w:val="00202243"/>
    <w:rsid w:val="00202B02"/>
    <w:rsid w:val="00205148"/>
    <w:rsid w:val="00206908"/>
    <w:rsid w:val="0021053B"/>
    <w:rsid w:val="0021069E"/>
    <w:rsid w:val="00213DA0"/>
    <w:rsid w:val="0021660A"/>
    <w:rsid w:val="00217722"/>
    <w:rsid w:val="00220140"/>
    <w:rsid w:val="00220A25"/>
    <w:rsid w:val="002218B6"/>
    <w:rsid w:val="0022335D"/>
    <w:rsid w:val="002254A5"/>
    <w:rsid w:val="002326DB"/>
    <w:rsid w:val="00233AA9"/>
    <w:rsid w:val="002363FC"/>
    <w:rsid w:val="002400D5"/>
    <w:rsid w:val="0024135B"/>
    <w:rsid w:val="00243F58"/>
    <w:rsid w:val="002444F7"/>
    <w:rsid w:val="00250251"/>
    <w:rsid w:val="00251E2E"/>
    <w:rsid w:val="00251FEC"/>
    <w:rsid w:val="00255903"/>
    <w:rsid w:val="00260146"/>
    <w:rsid w:val="00261A06"/>
    <w:rsid w:val="002622EF"/>
    <w:rsid w:val="00262B42"/>
    <w:rsid w:val="00264831"/>
    <w:rsid w:val="00264CB2"/>
    <w:rsid w:val="00265F58"/>
    <w:rsid w:val="002663FE"/>
    <w:rsid w:val="00266BA6"/>
    <w:rsid w:val="00270418"/>
    <w:rsid w:val="0027049B"/>
    <w:rsid w:val="00273561"/>
    <w:rsid w:val="00276583"/>
    <w:rsid w:val="00276D12"/>
    <w:rsid w:val="0027789E"/>
    <w:rsid w:val="00277B07"/>
    <w:rsid w:val="00277E10"/>
    <w:rsid w:val="00280281"/>
    <w:rsid w:val="002815B5"/>
    <w:rsid w:val="002829EB"/>
    <w:rsid w:val="00282B92"/>
    <w:rsid w:val="0028401D"/>
    <w:rsid w:val="002939EC"/>
    <w:rsid w:val="00294DBB"/>
    <w:rsid w:val="00295645"/>
    <w:rsid w:val="00295906"/>
    <w:rsid w:val="002970F9"/>
    <w:rsid w:val="00297986"/>
    <w:rsid w:val="00297F20"/>
    <w:rsid w:val="00297FC0"/>
    <w:rsid w:val="002A0022"/>
    <w:rsid w:val="002A3709"/>
    <w:rsid w:val="002A3D83"/>
    <w:rsid w:val="002A4DAE"/>
    <w:rsid w:val="002A6C32"/>
    <w:rsid w:val="002A796F"/>
    <w:rsid w:val="002A7C15"/>
    <w:rsid w:val="002B3514"/>
    <w:rsid w:val="002B4CF9"/>
    <w:rsid w:val="002B6D44"/>
    <w:rsid w:val="002B74D0"/>
    <w:rsid w:val="002C1CE2"/>
    <w:rsid w:val="002C66B5"/>
    <w:rsid w:val="002D0F0A"/>
    <w:rsid w:val="002D173E"/>
    <w:rsid w:val="002D1C12"/>
    <w:rsid w:val="002D4298"/>
    <w:rsid w:val="002D4B41"/>
    <w:rsid w:val="002D79C0"/>
    <w:rsid w:val="002E0A24"/>
    <w:rsid w:val="002E15EC"/>
    <w:rsid w:val="002E4BCD"/>
    <w:rsid w:val="002E5CE0"/>
    <w:rsid w:val="002E5E19"/>
    <w:rsid w:val="002F0421"/>
    <w:rsid w:val="002F3B1E"/>
    <w:rsid w:val="002F4C5D"/>
    <w:rsid w:val="002F5E50"/>
    <w:rsid w:val="002F6412"/>
    <w:rsid w:val="00300002"/>
    <w:rsid w:val="0030061A"/>
    <w:rsid w:val="00300842"/>
    <w:rsid w:val="00300D17"/>
    <w:rsid w:val="00302922"/>
    <w:rsid w:val="00302ED1"/>
    <w:rsid w:val="00303289"/>
    <w:rsid w:val="00304815"/>
    <w:rsid w:val="003069A2"/>
    <w:rsid w:val="00310C5C"/>
    <w:rsid w:val="0031230F"/>
    <w:rsid w:val="0031477D"/>
    <w:rsid w:val="00315B80"/>
    <w:rsid w:val="0031610E"/>
    <w:rsid w:val="00317982"/>
    <w:rsid w:val="00317D0C"/>
    <w:rsid w:val="00317E74"/>
    <w:rsid w:val="00321927"/>
    <w:rsid w:val="0032194E"/>
    <w:rsid w:val="003246E7"/>
    <w:rsid w:val="0033396D"/>
    <w:rsid w:val="00333D14"/>
    <w:rsid w:val="00333E89"/>
    <w:rsid w:val="00341D7B"/>
    <w:rsid w:val="00341E27"/>
    <w:rsid w:val="00352299"/>
    <w:rsid w:val="0035304F"/>
    <w:rsid w:val="00355BF2"/>
    <w:rsid w:val="0035614E"/>
    <w:rsid w:val="00356274"/>
    <w:rsid w:val="00360541"/>
    <w:rsid w:val="00361975"/>
    <w:rsid w:val="00364E14"/>
    <w:rsid w:val="00365174"/>
    <w:rsid w:val="00366698"/>
    <w:rsid w:val="00370A57"/>
    <w:rsid w:val="00373653"/>
    <w:rsid w:val="0037445F"/>
    <w:rsid w:val="00374691"/>
    <w:rsid w:val="0037536C"/>
    <w:rsid w:val="00381E4F"/>
    <w:rsid w:val="00382885"/>
    <w:rsid w:val="00392450"/>
    <w:rsid w:val="00397F21"/>
    <w:rsid w:val="003A027D"/>
    <w:rsid w:val="003A166A"/>
    <w:rsid w:val="003A3A6F"/>
    <w:rsid w:val="003B2877"/>
    <w:rsid w:val="003B4219"/>
    <w:rsid w:val="003B4648"/>
    <w:rsid w:val="003B710F"/>
    <w:rsid w:val="003C28AA"/>
    <w:rsid w:val="003C3310"/>
    <w:rsid w:val="003C4A11"/>
    <w:rsid w:val="003C5693"/>
    <w:rsid w:val="003C7B4D"/>
    <w:rsid w:val="003D46D8"/>
    <w:rsid w:val="003D6022"/>
    <w:rsid w:val="003D7206"/>
    <w:rsid w:val="003E2E1E"/>
    <w:rsid w:val="003E3FC5"/>
    <w:rsid w:val="003E4366"/>
    <w:rsid w:val="003E70C0"/>
    <w:rsid w:val="003E7AFC"/>
    <w:rsid w:val="003F00C3"/>
    <w:rsid w:val="003F2607"/>
    <w:rsid w:val="003F3C99"/>
    <w:rsid w:val="003F6139"/>
    <w:rsid w:val="003F7573"/>
    <w:rsid w:val="004007BA"/>
    <w:rsid w:val="00402B36"/>
    <w:rsid w:val="0041007A"/>
    <w:rsid w:val="00420069"/>
    <w:rsid w:val="00420B63"/>
    <w:rsid w:val="00424A04"/>
    <w:rsid w:val="00425DEF"/>
    <w:rsid w:val="004266A5"/>
    <w:rsid w:val="00426831"/>
    <w:rsid w:val="00427672"/>
    <w:rsid w:val="00431210"/>
    <w:rsid w:val="00432A96"/>
    <w:rsid w:val="00433A87"/>
    <w:rsid w:val="00436D5C"/>
    <w:rsid w:val="004418A0"/>
    <w:rsid w:val="00441E2F"/>
    <w:rsid w:val="0044292A"/>
    <w:rsid w:val="00446F0C"/>
    <w:rsid w:val="004506C5"/>
    <w:rsid w:val="00453D34"/>
    <w:rsid w:val="00454FBB"/>
    <w:rsid w:val="00457371"/>
    <w:rsid w:val="004621A0"/>
    <w:rsid w:val="0046330E"/>
    <w:rsid w:val="00463AE6"/>
    <w:rsid w:val="00470740"/>
    <w:rsid w:val="00470CE7"/>
    <w:rsid w:val="00472D68"/>
    <w:rsid w:val="00472F47"/>
    <w:rsid w:val="004731C8"/>
    <w:rsid w:val="004741DF"/>
    <w:rsid w:val="00474569"/>
    <w:rsid w:val="00481BB1"/>
    <w:rsid w:val="00485FC4"/>
    <w:rsid w:val="00491C37"/>
    <w:rsid w:val="004930D0"/>
    <w:rsid w:val="00494DD2"/>
    <w:rsid w:val="004A0662"/>
    <w:rsid w:val="004A206C"/>
    <w:rsid w:val="004A33FD"/>
    <w:rsid w:val="004A6430"/>
    <w:rsid w:val="004B0614"/>
    <w:rsid w:val="004B2AB8"/>
    <w:rsid w:val="004B2D8F"/>
    <w:rsid w:val="004B68E8"/>
    <w:rsid w:val="004B72E0"/>
    <w:rsid w:val="004C1F8F"/>
    <w:rsid w:val="004C3F93"/>
    <w:rsid w:val="004D15F5"/>
    <w:rsid w:val="004D3C82"/>
    <w:rsid w:val="004D48EC"/>
    <w:rsid w:val="004D74EF"/>
    <w:rsid w:val="004E344A"/>
    <w:rsid w:val="004E4FCC"/>
    <w:rsid w:val="004E7A4A"/>
    <w:rsid w:val="004F0B8C"/>
    <w:rsid w:val="004F1AAD"/>
    <w:rsid w:val="004F3EA7"/>
    <w:rsid w:val="004F7601"/>
    <w:rsid w:val="004F7C18"/>
    <w:rsid w:val="00501252"/>
    <w:rsid w:val="00501E75"/>
    <w:rsid w:val="005037C8"/>
    <w:rsid w:val="00510C99"/>
    <w:rsid w:val="005114D3"/>
    <w:rsid w:val="005169A3"/>
    <w:rsid w:val="00521D52"/>
    <w:rsid w:val="00521DC7"/>
    <w:rsid w:val="00523534"/>
    <w:rsid w:val="0052490F"/>
    <w:rsid w:val="00526E76"/>
    <w:rsid w:val="00530707"/>
    <w:rsid w:val="00530724"/>
    <w:rsid w:val="00530B05"/>
    <w:rsid w:val="00531B6A"/>
    <w:rsid w:val="00532513"/>
    <w:rsid w:val="005341EA"/>
    <w:rsid w:val="005352FD"/>
    <w:rsid w:val="00541C1F"/>
    <w:rsid w:val="00542301"/>
    <w:rsid w:val="00542819"/>
    <w:rsid w:val="00542DAE"/>
    <w:rsid w:val="00544AF6"/>
    <w:rsid w:val="005453CB"/>
    <w:rsid w:val="00545485"/>
    <w:rsid w:val="0054752C"/>
    <w:rsid w:val="00550257"/>
    <w:rsid w:val="005511B0"/>
    <w:rsid w:val="00555BA9"/>
    <w:rsid w:val="00556C93"/>
    <w:rsid w:val="00570540"/>
    <w:rsid w:val="00571AE0"/>
    <w:rsid w:val="00572A42"/>
    <w:rsid w:val="00574C0D"/>
    <w:rsid w:val="005756AF"/>
    <w:rsid w:val="0057788C"/>
    <w:rsid w:val="00581302"/>
    <w:rsid w:val="0058133A"/>
    <w:rsid w:val="00584130"/>
    <w:rsid w:val="00584507"/>
    <w:rsid w:val="00584AD2"/>
    <w:rsid w:val="00585243"/>
    <w:rsid w:val="0059027A"/>
    <w:rsid w:val="0059076D"/>
    <w:rsid w:val="00591572"/>
    <w:rsid w:val="00595B2F"/>
    <w:rsid w:val="00596E57"/>
    <w:rsid w:val="00597057"/>
    <w:rsid w:val="005977CB"/>
    <w:rsid w:val="005A0E9C"/>
    <w:rsid w:val="005A2CBB"/>
    <w:rsid w:val="005A33D9"/>
    <w:rsid w:val="005A3406"/>
    <w:rsid w:val="005B4D48"/>
    <w:rsid w:val="005C1B03"/>
    <w:rsid w:val="005C329C"/>
    <w:rsid w:val="005C366B"/>
    <w:rsid w:val="005C4FFE"/>
    <w:rsid w:val="005C5C73"/>
    <w:rsid w:val="005C7879"/>
    <w:rsid w:val="005D1930"/>
    <w:rsid w:val="005D292B"/>
    <w:rsid w:val="005D5314"/>
    <w:rsid w:val="005D6181"/>
    <w:rsid w:val="005E31FE"/>
    <w:rsid w:val="005E49D6"/>
    <w:rsid w:val="005E6A15"/>
    <w:rsid w:val="005E6C4B"/>
    <w:rsid w:val="005F6239"/>
    <w:rsid w:val="005F79FB"/>
    <w:rsid w:val="00601964"/>
    <w:rsid w:val="0060212E"/>
    <w:rsid w:val="00603210"/>
    <w:rsid w:val="00605140"/>
    <w:rsid w:val="00606B13"/>
    <w:rsid w:val="00607C32"/>
    <w:rsid w:val="00612642"/>
    <w:rsid w:val="00612D6F"/>
    <w:rsid w:val="006143F5"/>
    <w:rsid w:val="00617470"/>
    <w:rsid w:val="00620686"/>
    <w:rsid w:val="00620CE7"/>
    <w:rsid w:val="0062407C"/>
    <w:rsid w:val="006257D2"/>
    <w:rsid w:val="00625DCD"/>
    <w:rsid w:val="0062674F"/>
    <w:rsid w:val="00627673"/>
    <w:rsid w:val="0063298B"/>
    <w:rsid w:val="00632B28"/>
    <w:rsid w:val="006343AC"/>
    <w:rsid w:val="00635B62"/>
    <w:rsid w:val="006367E6"/>
    <w:rsid w:val="0063716C"/>
    <w:rsid w:val="00637F0B"/>
    <w:rsid w:val="00642A21"/>
    <w:rsid w:val="00644B06"/>
    <w:rsid w:val="006454C7"/>
    <w:rsid w:val="00647871"/>
    <w:rsid w:val="00651AB5"/>
    <w:rsid w:val="0065272D"/>
    <w:rsid w:val="006548EB"/>
    <w:rsid w:val="00656178"/>
    <w:rsid w:val="0066184D"/>
    <w:rsid w:val="00663B88"/>
    <w:rsid w:val="006658F3"/>
    <w:rsid w:val="00666497"/>
    <w:rsid w:val="00667778"/>
    <w:rsid w:val="006700CA"/>
    <w:rsid w:val="00673E15"/>
    <w:rsid w:val="006746E7"/>
    <w:rsid w:val="00674EDF"/>
    <w:rsid w:val="00675BA9"/>
    <w:rsid w:val="00676A7D"/>
    <w:rsid w:val="00680E25"/>
    <w:rsid w:val="00681CC4"/>
    <w:rsid w:val="00681EAF"/>
    <w:rsid w:val="00682E2C"/>
    <w:rsid w:val="0068676A"/>
    <w:rsid w:val="00686C55"/>
    <w:rsid w:val="00690192"/>
    <w:rsid w:val="0069347D"/>
    <w:rsid w:val="00693530"/>
    <w:rsid w:val="006937D5"/>
    <w:rsid w:val="00693842"/>
    <w:rsid w:val="0069584E"/>
    <w:rsid w:val="006965F6"/>
    <w:rsid w:val="006973AA"/>
    <w:rsid w:val="006A46D0"/>
    <w:rsid w:val="006A57F4"/>
    <w:rsid w:val="006B2045"/>
    <w:rsid w:val="006B2753"/>
    <w:rsid w:val="006B4537"/>
    <w:rsid w:val="006B4DD4"/>
    <w:rsid w:val="006B5B26"/>
    <w:rsid w:val="006B6E22"/>
    <w:rsid w:val="006B754B"/>
    <w:rsid w:val="006C7BF8"/>
    <w:rsid w:val="006D1C09"/>
    <w:rsid w:val="006D1E2A"/>
    <w:rsid w:val="006D5CFC"/>
    <w:rsid w:val="006D6AAB"/>
    <w:rsid w:val="006E12C0"/>
    <w:rsid w:val="006E2390"/>
    <w:rsid w:val="006E29C2"/>
    <w:rsid w:val="006E30FF"/>
    <w:rsid w:val="006E5D93"/>
    <w:rsid w:val="006E6783"/>
    <w:rsid w:val="006F5373"/>
    <w:rsid w:val="00701DF4"/>
    <w:rsid w:val="00701F05"/>
    <w:rsid w:val="007038F5"/>
    <w:rsid w:val="007052D1"/>
    <w:rsid w:val="0071038E"/>
    <w:rsid w:val="00711D7B"/>
    <w:rsid w:val="0071336C"/>
    <w:rsid w:val="007139B3"/>
    <w:rsid w:val="00715288"/>
    <w:rsid w:val="00716A5E"/>
    <w:rsid w:val="0072376F"/>
    <w:rsid w:val="00723B96"/>
    <w:rsid w:val="00726A77"/>
    <w:rsid w:val="007271B3"/>
    <w:rsid w:val="007316BD"/>
    <w:rsid w:val="007320A9"/>
    <w:rsid w:val="00733A2F"/>
    <w:rsid w:val="0073465E"/>
    <w:rsid w:val="00734C6F"/>
    <w:rsid w:val="0073514E"/>
    <w:rsid w:val="007360D3"/>
    <w:rsid w:val="00740150"/>
    <w:rsid w:val="00744534"/>
    <w:rsid w:val="00744DC6"/>
    <w:rsid w:val="0074574C"/>
    <w:rsid w:val="00750A12"/>
    <w:rsid w:val="00751A78"/>
    <w:rsid w:val="00752DD9"/>
    <w:rsid w:val="00753616"/>
    <w:rsid w:val="007548C5"/>
    <w:rsid w:val="0075565D"/>
    <w:rsid w:val="00757544"/>
    <w:rsid w:val="007579FB"/>
    <w:rsid w:val="0076391B"/>
    <w:rsid w:val="00763B54"/>
    <w:rsid w:val="007649FA"/>
    <w:rsid w:val="007657A4"/>
    <w:rsid w:val="007678D1"/>
    <w:rsid w:val="00771020"/>
    <w:rsid w:val="007718D4"/>
    <w:rsid w:val="007727D7"/>
    <w:rsid w:val="007745C2"/>
    <w:rsid w:val="00776726"/>
    <w:rsid w:val="007804FC"/>
    <w:rsid w:val="00780F57"/>
    <w:rsid w:val="0078321B"/>
    <w:rsid w:val="0078652C"/>
    <w:rsid w:val="00787E4D"/>
    <w:rsid w:val="00790E50"/>
    <w:rsid w:val="00791D1E"/>
    <w:rsid w:val="0079221B"/>
    <w:rsid w:val="00793D41"/>
    <w:rsid w:val="00795491"/>
    <w:rsid w:val="00797B18"/>
    <w:rsid w:val="007A0577"/>
    <w:rsid w:val="007A0F96"/>
    <w:rsid w:val="007A6249"/>
    <w:rsid w:val="007B5952"/>
    <w:rsid w:val="007B7BE1"/>
    <w:rsid w:val="007C03B7"/>
    <w:rsid w:val="007C0C21"/>
    <w:rsid w:val="007D0628"/>
    <w:rsid w:val="007D3190"/>
    <w:rsid w:val="007D5BBA"/>
    <w:rsid w:val="007D799D"/>
    <w:rsid w:val="007E19E8"/>
    <w:rsid w:val="007E1F05"/>
    <w:rsid w:val="007E1F44"/>
    <w:rsid w:val="007E2E00"/>
    <w:rsid w:val="007E2E15"/>
    <w:rsid w:val="007E37E1"/>
    <w:rsid w:val="007E3B39"/>
    <w:rsid w:val="007E6E38"/>
    <w:rsid w:val="007F3B75"/>
    <w:rsid w:val="007F42F1"/>
    <w:rsid w:val="007F4D10"/>
    <w:rsid w:val="007F622D"/>
    <w:rsid w:val="008037F3"/>
    <w:rsid w:val="00805B56"/>
    <w:rsid w:val="0080649F"/>
    <w:rsid w:val="008074AC"/>
    <w:rsid w:val="00812C48"/>
    <w:rsid w:val="00815A1F"/>
    <w:rsid w:val="0081704F"/>
    <w:rsid w:val="00823025"/>
    <w:rsid w:val="0082418F"/>
    <w:rsid w:val="00826D4B"/>
    <w:rsid w:val="00827A9E"/>
    <w:rsid w:val="00827DE2"/>
    <w:rsid w:val="00830E4A"/>
    <w:rsid w:val="00831BA2"/>
    <w:rsid w:val="0083215F"/>
    <w:rsid w:val="00836593"/>
    <w:rsid w:val="008377AB"/>
    <w:rsid w:val="008401EA"/>
    <w:rsid w:val="008429E8"/>
    <w:rsid w:val="008438AA"/>
    <w:rsid w:val="00847100"/>
    <w:rsid w:val="008512DC"/>
    <w:rsid w:val="00851D8A"/>
    <w:rsid w:val="00852E3B"/>
    <w:rsid w:val="008556DB"/>
    <w:rsid w:val="00856524"/>
    <w:rsid w:val="00857CE5"/>
    <w:rsid w:val="008621D5"/>
    <w:rsid w:val="00863E5A"/>
    <w:rsid w:val="00865B34"/>
    <w:rsid w:val="00866713"/>
    <w:rsid w:val="00867A6A"/>
    <w:rsid w:val="00867E8A"/>
    <w:rsid w:val="00874241"/>
    <w:rsid w:val="008749C0"/>
    <w:rsid w:val="00874A7B"/>
    <w:rsid w:val="008763F1"/>
    <w:rsid w:val="00876BB8"/>
    <w:rsid w:val="008801EE"/>
    <w:rsid w:val="00881A73"/>
    <w:rsid w:val="00882932"/>
    <w:rsid w:val="0088767B"/>
    <w:rsid w:val="00887730"/>
    <w:rsid w:val="00890A88"/>
    <w:rsid w:val="00890BAC"/>
    <w:rsid w:val="0089352F"/>
    <w:rsid w:val="00895A85"/>
    <w:rsid w:val="00896891"/>
    <w:rsid w:val="008A3C20"/>
    <w:rsid w:val="008A4924"/>
    <w:rsid w:val="008A51EE"/>
    <w:rsid w:val="008A5D38"/>
    <w:rsid w:val="008A6076"/>
    <w:rsid w:val="008A670B"/>
    <w:rsid w:val="008B03F1"/>
    <w:rsid w:val="008B2C32"/>
    <w:rsid w:val="008B4656"/>
    <w:rsid w:val="008B48A6"/>
    <w:rsid w:val="008B69B6"/>
    <w:rsid w:val="008B7629"/>
    <w:rsid w:val="008B7EAC"/>
    <w:rsid w:val="008C1546"/>
    <w:rsid w:val="008C2C46"/>
    <w:rsid w:val="008C3086"/>
    <w:rsid w:val="008C591A"/>
    <w:rsid w:val="008C62DF"/>
    <w:rsid w:val="008D29F6"/>
    <w:rsid w:val="008D2FD1"/>
    <w:rsid w:val="008D32BA"/>
    <w:rsid w:val="008D598A"/>
    <w:rsid w:val="008E19DB"/>
    <w:rsid w:val="008E2113"/>
    <w:rsid w:val="008E5CB6"/>
    <w:rsid w:val="008E7A23"/>
    <w:rsid w:val="008F0EFF"/>
    <w:rsid w:val="008F245A"/>
    <w:rsid w:val="008F3EFC"/>
    <w:rsid w:val="008F4A87"/>
    <w:rsid w:val="00902F12"/>
    <w:rsid w:val="0090643A"/>
    <w:rsid w:val="00911C70"/>
    <w:rsid w:val="00915803"/>
    <w:rsid w:val="009227BC"/>
    <w:rsid w:val="00924449"/>
    <w:rsid w:val="00925074"/>
    <w:rsid w:val="00930C6E"/>
    <w:rsid w:val="0093101D"/>
    <w:rsid w:val="00932D86"/>
    <w:rsid w:val="009332F6"/>
    <w:rsid w:val="0093406F"/>
    <w:rsid w:val="0093662F"/>
    <w:rsid w:val="009379E1"/>
    <w:rsid w:val="00940BF8"/>
    <w:rsid w:val="0094123E"/>
    <w:rsid w:val="00942A4C"/>
    <w:rsid w:val="00944DC6"/>
    <w:rsid w:val="009456EC"/>
    <w:rsid w:val="00945B1B"/>
    <w:rsid w:val="00950082"/>
    <w:rsid w:val="00950498"/>
    <w:rsid w:val="00953C0D"/>
    <w:rsid w:val="0095434D"/>
    <w:rsid w:val="0095732A"/>
    <w:rsid w:val="00957A98"/>
    <w:rsid w:val="00957D1D"/>
    <w:rsid w:val="00957D6B"/>
    <w:rsid w:val="00957E35"/>
    <w:rsid w:val="009616E1"/>
    <w:rsid w:val="0096228F"/>
    <w:rsid w:val="00963396"/>
    <w:rsid w:val="0096415C"/>
    <w:rsid w:val="00964D01"/>
    <w:rsid w:val="00972738"/>
    <w:rsid w:val="00973453"/>
    <w:rsid w:val="00975A72"/>
    <w:rsid w:val="00977150"/>
    <w:rsid w:val="00981BED"/>
    <w:rsid w:val="009839E4"/>
    <w:rsid w:val="00986F12"/>
    <w:rsid w:val="00987420"/>
    <w:rsid w:val="0099215F"/>
    <w:rsid w:val="00994B66"/>
    <w:rsid w:val="0099531B"/>
    <w:rsid w:val="0099542F"/>
    <w:rsid w:val="0099581B"/>
    <w:rsid w:val="009974ED"/>
    <w:rsid w:val="009A02C3"/>
    <w:rsid w:val="009A0741"/>
    <w:rsid w:val="009A44CD"/>
    <w:rsid w:val="009A6B59"/>
    <w:rsid w:val="009B1529"/>
    <w:rsid w:val="009B3319"/>
    <w:rsid w:val="009B40CB"/>
    <w:rsid w:val="009B5005"/>
    <w:rsid w:val="009B7330"/>
    <w:rsid w:val="009B7549"/>
    <w:rsid w:val="009C0346"/>
    <w:rsid w:val="009C3C48"/>
    <w:rsid w:val="009C3DF8"/>
    <w:rsid w:val="009C688E"/>
    <w:rsid w:val="009D0239"/>
    <w:rsid w:val="009D029B"/>
    <w:rsid w:val="009D1D5A"/>
    <w:rsid w:val="009D3A96"/>
    <w:rsid w:val="009D6961"/>
    <w:rsid w:val="009D7BB1"/>
    <w:rsid w:val="009E06A7"/>
    <w:rsid w:val="009E1A0D"/>
    <w:rsid w:val="009E2D9A"/>
    <w:rsid w:val="009E350D"/>
    <w:rsid w:val="009E5EB6"/>
    <w:rsid w:val="009F34CE"/>
    <w:rsid w:val="009F4EAA"/>
    <w:rsid w:val="009F7CAA"/>
    <w:rsid w:val="00A0169B"/>
    <w:rsid w:val="00A04AF7"/>
    <w:rsid w:val="00A04B8C"/>
    <w:rsid w:val="00A056EE"/>
    <w:rsid w:val="00A05FB8"/>
    <w:rsid w:val="00A10E23"/>
    <w:rsid w:val="00A1612F"/>
    <w:rsid w:val="00A162A8"/>
    <w:rsid w:val="00A21A20"/>
    <w:rsid w:val="00A21A94"/>
    <w:rsid w:val="00A23B9F"/>
    <w:rsid w:val="00A250A3"/>
    <w:rsid w:val="00A266ED"/>
    <w:rsid w:val="00A37131"/>
    <w:rsid w:val="00A403C0"/>
    <w:rsid w:val="00A43573"/>
    <w:rsid w:val="00A45ABC"/>
    <w:rsid w:val="00A50892"/>
    <w:rsid w:val="00A50E95"/>
    <w:rsid w:val="00A52F61"/>
    <w:rsid w:val="00A56EC2"/>
    <w:rsid w:val="00A5772A"/>
    <w:rsid w:val="00A635FA"/>
    <w:rsid w:val="00A643C9"/>
    <w:rsid w:val="00A65193"/>
    <w:rsid w:val="00A65DC1"/>
    <w:rsid w:val="00A666CB"/>
    <w:rsid w:val="00A66C0C"/>
    <w:rsid w:val="00A67D94"/>
    <w:rsid w:val="00A72F30"/>
    <w:rsid w:val="00A72F86"/>
    <w:rsid w:val="00A73C1F"/>
    <w:rsid w:val="00A749AF"/>
    <w:rsid w:val="00A751CE"/>
    <w:rsid w:val="00A75A8C"/>
    <w:rsid w:val="00A7613A"/>
    <w:rsid w:val="00A76EF5"/>
    <w:rsid w:val="00A77A95"/>
    <w:rsid w:val="00A77E3D"/>
    <w:rsid w:val="00A83115"/>
    <w:rsid w:val="00A83176"/>
    <w:rsid w:val="00A83283"/>
    <w:rsid w:val="00A83DD2"/>
    <w:rsid w:val="00A90382"/>
    <w:rsid w:val="00A9164E"/>
    <w:rsid w:val="00A943A6"/>
    <w:rsid w:val="00A94C03"/>
    <w:rsid w:val="00A94FAD"/>
    <w:rsid w:val="00A961B0"/>
    <w:rsid w:val="00AA132A"/>
    <w:rsid w:val="00AB00F5"/>
    <w:rsid w:val="00AB01F8"/>
    <w:rsid w:val="00AB1079"/>
    <w:rsid w:val="00AB313B"/>
    <w:rsid w:val="00AB3675"/>
    <w:rsid w:val="00AB424B"/>
    <w:rsid w:val="00AB522F"/>
    <w:rsid w:val="00AB60CF"/>
    <w:rsid w:val="00AC1664"/>
    <w:rsid w:val="00AC4B63"/>
    <w:rsid w:val="00AC4D18"/>
    <w:rsid w:val="00AC57EA"/>
    <w:rsid w:val="00AC6DF8"/>
    <w:rsid w:val="00AC7330"/>
    <w:rsid w:val="00AD0E70"/>
    <w:rsid w:val="00AD38AD"/>
    <w:rsid w:val="00AD3A53"/>
    <w:rsid w:val="00AD6114"/>
    <w:rsid w:val="00AD7E62"/>
    <w:rsid w:val="00AD7F12"/>
    <w:rsid w:val="00AE1826"/>
    <w:rsid w:val="00AE2072"/>
    <w:rsid w:val="00AE2802"/>
    <w:rsid w:val="00AE3C4C"/>
    <w:rsid w:val="00AE40F4"/>
    <w:rsid w:val="00AE4B42"/>
    <w:rsid w:val="00AE4E0D"/>
    <w:rsid w:val="00AE531A"/>
    <w:rsid w:val="00AE5392"/>
    <w:rsid w:val="00AE5830"/>
    <w:rsid w:val="00AE76ED"/>
    <w:rsid w:val="00AF0C0C"/>
    <w:rsid w:val="00AF367F"/>
    <w:rsid w:val="00AF4025"/>
    <w:rsid w:val="00AF4EDB"/>
    <w:rsid w:val="00AF53A0"/>
    <w:rsid w:val="00AF555C"/>
    <w:rsid w:val="00AF6D5B"/>
    <w:rsid w:val="00AF6F76"/>
    <w:rsid w:val="00B00AEC"/>
    <w:rsid w:val="00B020D1"/>
    <w:rsid w:val="00B0362D"/>
    <w:rsid w:val="00B03BE2"/>
    <w:rsid w:val="00B046CA"/>
    <w:rsid w:val="00B049FF"/>
    <w:rsid w:val="00B05587"/>
    <w:rsid w:val="00B10BDF"/>
    <w:rsid w:val="00B11EEA"/>
    <w:rsid w:val="00B1537A"/>
    <w:rsid w:val="00B15F7F"/>
    <w:rsid w:val="00B16F1E"/>
    <w:rsid w:val="00B20941"/>
    <w:rsid w:val="00B21287"/>
    <w:rsid w:val="00B21294"/>
    <w:rsid w:val="00B2130E"/>
    <w:rsid w:val="00B21916"/>
    <w:rsid w:val="00B23E9E"/>
    <w:rsid w:val="00B24C62"/>
    <w:rsid w:val="00B25281"/>
    <w:rsid w:val="00B2660B"/>
    <w:rsid w:val="00B30CD6"/>
    <w:rsid w:val="00B3104A"/>
    <w:rsid w:val="00B3447C"/>
    <w:rsid w:val="00B35C14"/>
    <w:rsid w:val="00B368BC"/>
    <w:rsid w:val="00B44724"/>
    <w:rsid w:val="00B45749"/>
    <w:rsid w:val="00B45E91"/>
    <w:rsid w:val="00B50754"/>
    <w:rsid w:val="00B53BF6"/>
    <w:rsid w:val="00B658A8"/>
    <w:rsid w:val="00B7054B"/>
    <w:rsid w:val="00B71C34"/>
    <w:rsid w:val="00B74013"/>
    <w:rsid w:val="00B74084"/>
    <w:rsid w:val="00B740ED"/>
    <w:rsid w:val="00B744B6"/>
    <w:rsid w:val="00B744FC"/>
    <w:rsid w:val="00B77714"/>
    <w:rsid w:val="00B77E06"/>
    <w:rsid w:val="00B80801"/>
    <w:rsid w:val="00B81AB3"/>
    <w:rsid w:val="00B82F1B"/>
    <w:rsid w:val="00B8322D"/>
    <w:rsid w:val="00B86475"/>
    <w:rsid w:val="00B87AE2"/>
    <w:rsid w:val="00B912BF"/>
    <w:rsid w:val="00B92313"/>
    <w:rsid w:val="00B944F9"/>
    <w:rsid w:val="00B963B6"/>
    <w:rsid w:val="00BA021D"/>
    <w:rsid w:val="00BA02BF"/>
    <w:rsid w:val="00BA0555"/>
    <w:rsid w:val="00BA0E25"/>
    <w:rsid w:val="00BA1FFF"/>
    <w:rsid w:val="00BA3E93"/>
    <w:rsid w:val="00BA5769"/>
    <w:rsid w:val="00BA5CDE"/>
    <w:rsid w:val="00BB1924"/>
    <w:rsid w:val="00BB3FF5"/>
    <w:rsid w:val="00BB6D89"/>
    <w:rsid w:val="00BB6EBA"/>
    <w:rsid w:val="00BB73BC"/>
    <w:rsid w:val="00BC227E"/>
    <w:rsid w:val="00BC3221"/>
    <w:rsid w:val="00BD2D9D"/>
    <w:rsid w:val="00BD36D7"/>
    <w:rsid w:val="00BD4F18"/>
    <w:rsid w:val="00BD6B2D"/>
    <w:rsid w:val="00BE608F"/>
    <w:rsid w:val="00BE774D"/>
    <w:rsid w:val="00BF1E60"/>
    <w:rsid w:val="00BF42E4"/>
    <w:rsid w:val="00BF7A9D"/>
    <w:rsid w:val="00BF7FC9"/>
    <w:rsid w:val="00C010AA"/>
    <w:rsid w:val="00C0777B"/>
    <w:rsid w:val="00C078D4"/>
    <w:rsid w:val="00C07EF4"/>
    <w:rsid w:val="00C11050"/>
    <w:rsid w:val="00C12811"/>
    <w:rsid w:val="00C128CC"/>
    <w:rsid w:val="00C144BE"/>
    <w:rsid w:val="00C15AE3"/>
    <w:rsid w:val="00C16414"/>
    <w:rsid w:val="00C20B3F"/>
    <w:rsid w:val="00C20D72"/>
    <w:rsid w:val="00C21E3B"/>
    <w:rsid w:val="00C25D8D"/>
    <w:rsid w:val="00C31F3D"/>
    <w:rsid w:val="00C33729"/>
    <w:rsid w:val="00C341EA"/>
    <w:rsid w:val="00C352B4"/>
    <w:rsid w:val="00C402E8"/>
    <w:rsid w:val="00C40C3F"/>
    <w:rsid w:val="00C417CD"/>
    <w:rsid w:val="00C426A1"/>
    <w:rsid w:val="00C43EA6"/>
    <w:rsid w:val="00C43ED3"/>
    <w:rsid w:val="00C45131"/>
    <w:rsid w:val="00C4521A"/>
    <w:rsid w:val="00C45830"/>
    <w:rsid w:val="00C458D8"/>
    <w:rsid w:val="00C45C40"/>
    <w:rsid w:val="00C519D4"/>
    <w:rsid w:val="00C53562"/>
    <w:rsid w:val="00C54F96"/>
    <w:rsid w:val="00C55665"/>
    <w:rsid w:val="00C6161A"/>
    <w:rsid w:val="00C63468"/>
    <w:rsid w:val="00C649A3"/>
    <w:rsid w:val="00C6660E"/>
    <w:rsid w:val="00C66ED7"/>
    <w:rsid w:val="00C67A97"/>
    <w:rsid w:val="00C67F56"/>
    <w:rsid w:val="00C70A0D"/>
    <w:rsid w:val="00C7132B"/>
    <w:rsid w:val="00C7215F"/>
    <w:rsid w:val="00C7392B"/>
    <w:rsid w:val="00C7665D"/>
    <w:rsid w:val="00C770C0"/>
    <w:rsid w:val="00C84665"/>
    <w:rsid w:val="00C851DA"/>
    <w:rsid w:val="00C910FF"/>
    <w:rsid w:val="00C94414"/>
    <w:rsid w:val="00C96425"/>
    <w:rsid w:val="00C97947"/>
    <w:rsid w:val="00CB23F6"/>
    <w:rsid w:val="00CB300E"/>
    <w:rsid w:val="00CB3D2C"/>
    <w:rsid w:val="00CC3024"/>
    <w:rsid w:val="00CC3393"/>
    <w:rsid w:val="00CC495E"/>
    <w:rsid w:val="00CC7783"/>
    <w:rsid w:val="00CD0763"/>
    <w:rsid w:val="00CD13B2"/>
    <w:rsid w:val="00CD5023"/>
    <w:rsid w:val="00CD641E"/>
    <w:rsid w:val="00CD6F8A"/>
    <w:rsid w:val="00CD7F50"/>
    <w:rsid w:val="00CE4BD0"/>
    <w:rsid w:val="00CE57E6"/>
    <w:rsid w:val="00CE5F3A"/>
    <w:rsid w:val="00CF0D0F"/>
    <w:rsid w:val="00CF0EA2"/>
    <w:rsid w:val="00CF1106"/>
    <w:rsid w:val="00CF3140"/>
    <w:rsid w:val="00CF72FD"/>
    <w:rsid w:val="00D01456"/>
    <w:rsid w:val="00D01CB1"/>
    <w:rsid w:val="00D01F94"/>
    <w:rsid w:val="00D0376C"/>
    <w:rsid w:val="00D05A9F"/>
    <w:rsid w:val="00D07160"/>
    <w:rsid w:val="00D076F5"/>
    <w:rsid w:val="00D10209"/>
    <w:rsid w:val="00D121C9"/>
    <w:rsid w:val="00D12616"/>
    <w:rsid w:val="00D148C2"/>
    <w:rsid w:val="00D14CA8"/>
    <w:rsid w:val="00D15898"/>
    <w:rsid w:val="00D15D0F"/>
    <w:rsid w:val="00D164F8"/>
    <w:rsid w:val="00D203CC"/>
    <w:rsid w:val="00D23E3A"/>
    <w:rsid w:val="00D24368"/>
    <w:rsid w:val="00D254CE"/>
    <w:rsid w:val="00D262F1"/>
    <w:rsid w:val="00D308C7"/>
    <w:rsid w:val="00D32869"/>
    <w:rsid w:val="00D338A5"/>
    <w:rsid w:val="00D37A30"/>
    <w:rsid w:val="00D40E34"/>
    <w:rsid w:val="00D42957"/>
    <w:rsid w:val="00D43010"/>
    <w:rsid w:val="00D50A5D"/>
    <w:rsid w:val="00D529F7"/>
    <w:rsid w:val="00D551DE"/>
    <w:rsid w:val="00D56632"/>
    <w:rsid w:val="00D60C1A"/>
    <w:rsid w:val="00D61E6E"/>
    <w:rsid w:val="00D67CC2"/>
    <w:rsid w:val="00D72284"/>
    <w:rsid w:val="00D73C9B"/>
    <w:rsid w:val="00D75B8F"/>
    <w:rsid w:val="00D765C8"/>
    <w:rsid w:val="00D768FC"/>
    <w:rsid w:val="00D769DB"/>
    <w:rsid w:val="00D76A85"/>
    <w:rsid w:val="00D76F9F"/>
    <w:rsid w:val="00D77106"/>
    <w:rsid w:val="00D815F9"/>
    <w:rsid w:val="00D81B6A"/>
    <w:rsid w:val="00D85169"/>
    <w:rsid w:val="00D870ED"/>
    <w:rsid w:val="00D87A6B"/>
    <w:rsid w:val="00D87D8E"/>
    <w:rsid w:val="00D93128"/>
    <w:rsid w:val="00D943A1"/>
    <w:rsid w:val="00DA3506"/>
    <w:rsid w:val="00DA3B5D"/>
    <w:rsid w:val="00DA56E3"/>
    <w:rsid w:val="00DA6194"/>
    <w:rsid w:val="00DB0209"/>
    <w:rsid w:val="00DB412F"/>
    <w:rsid w:val="00DB6BEB"/>
    <w:rsid w:val="00DC0754"/>
    <w:rsid w:val="00DC19C8"/>
    <w:rsid w:val="00DC32BE"/>
    <w:rsid w:val="00DC5092"/>
    <w:rsid w:val="00DC5EDB"/>
    <w:rsid w:val="00DD076C"/>
    <w:rsid w:val="00DD0DB0"/>
    <w:rsid w:val="00DD2794"/>
    <w:rsid w:val="00DD5262"/>
    <w:rsid w:val="00DD590B"/>
    <w:rsid w:val="00DD5B4A"/>
    <w:rsid w:val="00DD72E2"/>
    <w:rsid w:val="00DD73A1"/>
    <w:rsid w:val="00DD7C6D"/>
    <w:rsid w:val="00DE0B18"/>
    <w:rsid w:val="00DE2047"/>
    <w:rsid w:val="00DE2097"/>
    <w:rsid w:val="00DE4784"/>
    <w:rsid w:val="00DE59B9"/>
    <w:rsid w:val="00DE6341"/>
    <w:rsid w:val="00DE6453"/>
    <w:rsid w:val="00DE6633"/>
    <w:rsid w:val="00DF01B8"/>
    <w:rsid w:val="00DF1262"/>
    <w:rsid w:val="00DF2078"/>
    <w:rsid w:val="00DF293B"/>
    <w:rsid w:val="00DF2CE0"/>
    <w:rsid w:val="00DF7322"/>
    <w:rsid w:val="00E03EA3"/>
    <w:rsid w:val="00E03F30"/>
    <w:rsid w:val="00E04F27"/>
    <w:rsid w:val="00E068B1"/>
    <w:rsid w:val="00E0765B"/>
    <w:rsid w:val="00E10B0D"/>
    <w:rsid w:val="00E11B59"/>
    <w:rsid w:val="00E15C2C"/>
    <w:rsid w:val="00E2000B"/>
    <w:rsid w:val="00E22839"/>
    <w:rsid w:val="00E22B1C"/>
    <w:rsid w:val="00E23A9A"/>
    <w:rsid w:val="00E240AB"/>
    <w:rsid w:val="00E244BC"/>
    <w:rsid w:val="00E343AC"/>
    <w:rsid w:val="00E34598"/>
    <w:rsid w:val="00E34B7E"/>
    <w:rsid w:val="00E36916"/>
    <w:rsid w:val="00E36D75"/>
    <w:rsid w:val="00E37BCF"/>
    <w:rsid w:val="00E45E27"/>
    <w:rsid w:val="00E479EF"/>
    <w:rsid w:val="00E510BF"/>
    <w:rsid w:val="00E51141"/>
    <w:rsid w:val="00E51871"/>
    <w:rsid w:val="00E568ED"/>
    <w:rsid w:val="00E572A1"/>
    <w:rsid w:val="00E60C3D"/>
    <w:rsid w:val="00E6412A"/>
    <w:rsid w:val="00E6417E"/>
    <w:rsid w:val="00E641D0"/>
    <w:rsid w:val="00E64AFC"/>
    <w:rsid w:val="00E65E5E"/>
    <w:rsid w:val="00E6767F"/>
    <w:rsid w:val="00E70419"/>
    <w:rsid w:val="00E70DF7"/>
    <w:rsid w:val="00E729D6"/>
    <w:rsid w:val="00E74E8B"/>
    <w:rsid w:val="00E81DED"/>
    <w:rsid w:val="00E83360"/>
    <w:rsid w:val="00E85545"/>
    <w:rsid w:val="00E915DC"/>
    <w:rsid w:val="00E9455C"/>
    <w:rsid w:val="00E95A1B"/>
    <w:rsid w:val="00E96ABF"/>
    <w:rsid w:val="00EA1403"/>
    <w:rsid w:val="00EA295C"/>
    <w:rsid w:val="00EA5CE1"/>
    <w:rsid w:val="00EB1978"/>
    <w:rsid w:val="00EB2477"/>
    <w:rsid w:val="00EB4CCB"/>
    <w:rsid w:val="00EB7395"/>
    <w:rsid w:val="00EC05CA"/>
    <w:rsid w:val="00EC419A"/>
    <w:rsid w:val="00ED0862"/>
    <w:rsid w:val="00ED172E"/>
    <w:rsid w:val="00ED2D83"/>
    <w:rsid w:val="00ED31C1"/>
    <w:rsid w:val="00ED4745"/>
    <w:rsid w:val="00ED5722"/>
    <w:rsid w:val="00ED744C"/>
    <w:rsid w:val="00EE27C1"/>
    <w:rsid w:val="00EE3E9F"/>
    <w:rsid w:val="00EE4EE6"/>
    <w:rsid w:val="00EE5042"/>
    <w:rsid w:val="00EF14CC"/>
    <w:rsid w:val="00EF4C23"/>
    <w:rsid w:val="00EF5282"/>
    <w:rsid w:val="00EF57C7"/>
    <w:rsid w:val="00EF7A5D"/>
    <w:rsid w:val="00F01259"/>
    <w:rsid w:val="00F022D3"/>
    <w:rsid w:val="00F0352E"/>
    <w:rsid w:val="00F05365"/>
    <w:rsid w:val="00F1037C"/>
    <w:rsid w:val="00F10470"/>
    <w:rsid w:val="00F106F1"/>
    <w:rsid w:val="00F11C62"/>
    <w:rsid w:val="00F11E7E"/>
    <w:rsid w:val="00F1357F"/>
    <w:rsid w:val="00F1505F"/>
    <w:rsid w:val="00F15435"/>
    <w:rsid w:val="00F1624C"/>
    <w:rsid w:val="00F16524"/>
    <w:rsid w:val="00F16830"/>
    <w:rsid w:val="00F22982"/>
    <w:rsid w:val="00F230B0"/>
    <w:rsid w:val="00F26357"/>
    <w:rsid w:val="00F26BC9"/>
    <w:rsid w:val="00F27188"/>
    <w:rsid w:val="00F27CE4"/>
    <w:rsid w:val="00F30A70"/>
    <w:rsid w:val="00F32242"/>
    <w:rsid w:val="00F34AB4"/>
    <w:rsid w:val="00F36244"/>
    <w:rsid w:val="00F37A77"/>
    <w:rsid w:val="00F37EEC"/>
    <w:rsid w:val="00F423D2"/>
    <w:rsid w:val="00F429CC"/>
    <w:rsid w:val="00F43F68"/>
    <w:rsid w:val="00F4558E"/>
    <w:rsid w:val="00F46C24"/>
    <w:rsid w:val="00F520C5"/>
    <w:rsid w:val="00F53FB2"/>
    <w:rsid w:val="00F5444B"/>
    <w:rsid w:val="00F5543E"/>
    <w:rsid w:val="00F564D7"/>
    <w:rsid w:val="00F57EDA"/>
    <w:rsid w:val="00F606F1"/>
    <w:rsid w:val="00F62499"/>
    <w:rsid w:val="00F62DC3"/>
    <w:rsid w:val="00F71FBF"/>
    <w:rsid w:val="00F76218"/>
    <w:rsid w:val="00F7662D"/>
    <w:rsid w:val="00F77BBD"/>
    <w:rsid w:val="00F81DF5"/>
    <w:rsid w:val="00F8443C"/>
    <w:rsid w:val="00F85294"/>
    <w:rsid w:val="00F90599"/>
    <w:rsid w:val="00F9152D"/>
    <w:rsid w:val="00F92A58"/>
    <w:rsid w:val="00F933F2"/>
    <w:rsid w:val="00F95503"/>
    <w:rsid w:val="00F97351"/>
    <w:rsid w:val="00F97D0D"/>
    <w:rsid w:val="00FA0B58"/>
    <w:rsid w:val="00FA170E"/>
    <w:rsid w:val="00FA4175"/>
    <w:rsid w:val="00FA4235"/>
    <w:rsid w:val="00FA4FF8"/>
    <w:rsid w:val="00FB5EA8"/>
    <w:rsid w:val="00FC0396"/>
    <w:rsid w:val="00FC4CE3"/>
    <w:rsid w:val="00FC5863"/>
    <w:rsid w:val="00FC64D2"/>
    <w:rsid w:val="00FC76D2"/>
    <w:rsid w:val="00FC779B"/>
    <w:rsid w:val="00FC78E0"/>
    <w:rsid w:val="00FD08C1"/>
    <w:rsid w:val="00FE0A97"/>
    <w:rsid w:val="00FE0E47"/>
    <w:rsid w:val="00FE1F21"/>
    <w:rsid w:val="00FE2073"/>
    <w:rsid w:val="00FE2CD7"/>
    <w:rsid w:val="00FE2D5C"/>
    <w:rsid w:val="00FE3047"/>
    <w:rsid w:val="00FE4FDC"/>
    <w:rsid w:val="00FE5810"/>
    <w:rsid w:val="00FF17EB"/>
    <w:rsid w:val="00FF335F"/>
    <w:rsid w:val="00FF43AB"/>
    <w:rsid w:val="00FF4A8F"/>
    <w:rsid w:val="155F5EB7"/>
    <w:rsid w:val="2B894769"/>
    <w:rsid w:val="3ABD402A"/>
    <w:rsid w:val="45127F9F"/>
    <w:rsid w:val="73870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ind w:firstLine="200" w:firstLineChars="200"/>
      <w:jc w:val="both"/>
    </w:pPr>
    <w:rPr>
      <w:rFonts w:ascii="Times New Roman" w:hAnsi="Times New Roman" w:eastAsia="宋体" w:cs="宋体"/>
      <w:sz w:val="24"/>
      <w:szCs w:val="24"/>
      <w:lang w:val="en-US" w:eastAsia="zh-CN" w:bidi="ar-SA"/>
    </w:rPr>
  </w:style>
  <w:style w:type="paragraph" w:styleId="2">
    <w:name w:val="heading 1"/>
    <w:basedOn w:val="1"/>
    <w:next w:val="1"/>
    <w:link w:val="29"/>
    <w:qFormat/>
    <w:uiPriority w:val="9"/>
    <w:pPr>
      <w:keepNext/>
      <w:keepLines/>
      <w:spacing w:before="100" w:after="100" w:line="240" w:lineRule="auto"/>
      <w:ind w:firstLine="0" w:firstLineChars="0"/>
      <w:outlineLvl w:val="0"/>
    </w:pPr>
    <w:rPr>
      <w:rFonts w:eastAsia="黑体"/>
      <w:b/>
      <w:bCs/>
      <w:kern w:val="44"/>
      <w:sz w:val="32"/>
      <w:szCs w:val="44"/>
    </w:rPr>
  </w:style>
  <w:style w:type="paragraph" w:styleId="3">
    <w:name w:val="heading 2"/>
    <w:basedOn w:val="1"/>
    <w:next w:val="1"/>
    <w:link w:val="30"/>
    <w:unhideWhenUsed/>
    <w:qFormat/>
    <w:uiPriority w:val="9"/>
    <w:pPr>
      <w:keepNext/>
      <w:keepLines/>
      <w:spacing w:before="100" w:after="100" w:line="240" w:lineRule="auto"/>
      <w:ind w:firstLine="0" w:firstLineChars="0"/>
      <w:outlineLvl w:val="1"/>
    </w:pPr>
    <w:rPr>
      <w:rFonts w:eastAsia="黑体" w:cstheme="majorBidi"/>
      <w:b/>
      <w:bCs/>
      <w:sz w:val="30"/>
      <w:szCs w:val="32"/>
    </w:rPr>
  </w:style>
  <w:style w:type="paragraph" w:styleId="4">
    <w:name w:val="heading 3"/>
    <w:basedOn w:val="1"/>
    <w:next w:val="1"/>
    <w:link w:val="31"/>
    <w:unhideWhenUsed/>
    <w:qFormat/>
    <w:uiPriority w:val="9"/>
    <w:pPr>
      <w:keepNext/>
      <w:keepLines/>
      <w:spacing w:before="100" w:after="100" w:line="240" w:lineRule="auto"/>
      <w:ind w:firstLine="0" w:firstLineChars="0"/>
      <w:outlineLvl w:val="2"/>
    </w:pPr>
    <w:rPr>
      <w:rFonts w:eastAsia="黑体"/>
      <w:b/>
      <w:bCs/>
      <w:sz w:val="28"/>
      <w:szCs w:val="32"/>
    </w:rPr>
  </w:style>
  <w:style w:type="paragraph" w:styleId="5">
    <w:name w:val="heading 4"/>
    <w:basedOn w:val="1"/>
    <w:next w:val="1"/>
    <w:link w:val="32"/>
    <w:unhideWhenUsed/>
    <w:qFormat/>
    <w:uiPriority w:val="9"/>
    <w:pPr>
      <w:keepNext/>
      <w:keepLines/>
      <w:spacing w:before="160" w:after="160" w:line="240" w:lineRule="auto"/>
      <w:ind w:firstLine="0" w:firstLineChars="0"/>
      <w:outlineLvl w:val="3"/>
    </w:pPr>
    <w:rPr>
      <w:rFonts w:eastAsiaTheme="majorEastAsia" w:cstheme="majorBidi"/>
      <w:b/>
      <w:bCs/>
      <w:szCs w:val="28"/>
    </w:rPr>
  </w:style>
  <w:style w:type="character" w:default="1" w:styleId="23">
    <w:name w:val="Default Paragraph Font"/>
    <w:unhideWhenUsed/>
    <w:qFormat/>
    <w:uiPriority w:val="1"/>
  </w:style>
  <w:style w:type="table" w:default="1" w:styleId="27">
    <w:name w:val="Normal Table"/>
    <w:unhideWhenUsed/>
    <w:qFormat/>
    <w:uiPriority w:val="99"/>
    <w:tblPr>
      <w:tblLayout w:type="fixed"/>
      <w:tblCellMar>
        <w:top w:w="0" w:type="dxa"/>
        <w:left w:w="108" w:type="dxa"/>
        <w:bottom w:w="0" w:type="dxa"/>
        <w:right w:w="108" w:type="dxa"/>
      </w:tblCellMar>
    </w:tblPr>
  </w:style>
  <w:style w:type="paragraph" w:styleId="6">
    <w:name w:val="annotation subject"/>
    <w:basedOn w:val="7"/>
    <w:next w:val="7"/>
    <w:link w:val="43"/>
    <w:unhideWhenUsed/>
    <w:qFormat/>
    <w:uiPriority w:val="99"/>
    <w:rPr>
      <w:b/>
      <w:bCs/>
    </w:rPr>
  </w:style>
  <w:style w:type="paragraph" w:styleId="7">
    <w:name w:val="annotation text"/>
    <w:basedOn w:val="1"/>
    <w:link w:val="33"/>
    <w:unhideWhenUsed/>
    <w:uiPriority w:val="99"/>
  </w:style>
  <w:style w:type="paragraph" w:styleId="8">
    <w:name w:val="toc 7"/>
    <w:basedOn w:val="1"/>
    <w:next w:val="1"/>
    <w:unhideWhenUsed/>
    <w:qFormat/>
    <w:uiPriority w:val="39"/>
    <w:pPr>
      <w:ind w:left="1440"/>
      <w:jc w:val="left"/>
    </w:pPr>
    <w:rPr>
      <w:rFonts w:asciiTheme="minorHAnsi" w:hAnsiTheme="minorHAnsi" w:cstheme="minorHAnsi"/>
      <w:sz w:val="18"/>
      <w:szCs w:val="18"/>
    </w:rPr>
  </w:style>
  <w:style w:type="paragraph" w:styleId="9">
    <w:name w:val="caption"/>
    <w:basedOn w:val="1"/>
    <w:next w:val="1"/>
    <w:unhideWhenUsed/>
    <w:qFormat/>
    <w:uiPriority w:val="35"/>
    <w:rPr>
      <w:rFonts w:eastAsia="黑体" w:asciiTheme="majorHAnsi" w:hAnsiTheme="majorHAnsi" w:cstheme="majorBidi"/>
      <w:sz w:val="20"/>
      <w:szCs w:val="20"/>
    </w:rPr>
  </w:style>
  <w:style w:type="paragraph" w:styleId="10">
    <w:name w:val="toc 5"/>
    <w:basedOn w:val="1"/>
    <w:next w:val="1"/>
    <w:unhideWhenUsed/>
    <w:uiPriority w:val="39"/>
    <w:pPr>
      <w:ind w:left="960"/>
      <w:jc w:val="left"/>
    </w:pPr>
    <w:rPr>
      <w:rFonts w:asciiTheme="minorHAnsi" w:hAnsiTheme="minorHAnsi" w:cstheme="minorHAnsi"/>
      <w:sz w:val="18"/>
      <w:szCs w:val="18"/>
    </w:rPr>
  </w:style>
  <w:style w:type="paragraph" w:styleId="11">
    <w:name w:val="toc 3"/>
    <w:basedOn w:val="1"/>
    <w:next w:val="1"/>
    <w:unhideWhenUsed/>
    <w:qFormat/>
    <w:uiPriority w:val="39"/>
    <w:pPr>
      <w:ind w:left="480"/>
      <w:jc w:val="left"/>
    </w:pPr>
    <w:rPr>
      <w:rFonts w:asciiTheme="minorHAnsi" w:hAnsiTheme="minorHAnsi" w:cstheme="minorHAnsi"/>
      <w:i/>
      <w:iCs/>
      <w:sz w:val="20"/>
      <w:szCs w:val="20"/>
    </w:rPr>
  </w:style>
  <w:style w:type="paragraph" w:styleId="12">
    <w:name w:val="toc 8"/>
    <w:basedOn w:val="1"/>
    <w:next w:val="1"/>
    <w:unhideWhenUsed/>
    <w:qFormat/>
    <w:uiPriority w:val="39"/>
    <w:pPr>
      <w:ind w:left="1680"/>
      <w:jc w:val="left"/>
    </w:pPr>
    <w:rPr>
      <w:rFonts w:asciiTheme="minorHAnsi" w:hAnsiTheme="minorHAnsi" w:cstheme="minorHAnsi"/>
      <w:sz w:val="18"/>
      <w:szCs w:val="18"/>
    </w:rPr>
  </w:style>
  <w:style w:type="paragraph" w:styleId="13">
    <w:name w:val="Date"/>
    <w:basedOn w:val="1"/>
    <w:next w:val="1"/>
    <w:link w:val="59"/>
    <w:unhideWhenUsed/>
    <w:qFormat/>
    <w:uiPriority w:val="99"/>
    <w:pPr>
      <w:ind w:left="100" w:leftChars="2500"/>
    </w:pPr>
  </w:style>
  <w:style w:type="paragraph" w:styleId="14">
    <w:name w:val="Balloon Text"/>
    <w:basedOn w:val="1"/>
    <w:link w:val="34"/>
    <w:unhideWhenUsed/>
    <w:qFormat/>
    <w:uiPriority w:val="99"/>
    <w:pPr>
      <w:spacing w:line="240" w:lineRule="auto"/>
    </w:pPr>
    <w:rPr>
      <w:sz w:val="18"/>
      <w:szCs w:val="18"/>
    </w:rPr>
  </w:style>
  <w:style w:type="paragraph" w:styleId="15">
    <w:name w:val="footer"/>
    <w:basedOn w:val="1"/>
    <w:link w:val="35"/>
    <w:unhideWhenUsed/>
    <w:qFormat/>
    <w:uiPriority w:val="99"/>
    <w:pPr>
      <w:tabs>
        <w:tab w:val="center" w:pos="4153"/>
        <w:tab w:val="right" w:pos="8306"/>
      </w:tabs>
      <w:snapToGrid w:val="0"/>
      <w:spacing w:line="240" w:lineRule="auto"/>
    </w:pPr>
    <w:rPr>
      <w:sz w:val="18"/>
      <w:szCs w:val="18"/>
    </w:rPr>
  </w:style>
  <w:style w:type="paragraph" w:styleId="16">
    <w:name w:val="header"/>
    <w:basedOn w:val="1"/>
    <w:link w:val="36"/>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7">
    <w:name w:val="toc 1"/>
    <w:basedOn w:val="1"/>
    <w:next w:val="1"/>
    <w:unhideWhenUsed/>
    <w:qFormat/>
    <w:uiPriority w:val="39"/>
    <w:pPr>
      <w:spacing w:before="120" w:after="120"/>
      <w:jc w:val="left"/>
    </w:pPr>
    <w:rPr>
      <w:rFonts w:asciiTheme="minorHAnsi" w:hAnsiTheme="minorHAnsi" w:cstheme="minorHAnsi"/>
      <w:b/>
      <w:bCs/>
      <w:caps/>
      <w:sz w:val="20"/>
      <w:szCs w:val="20"/>
    </w:rPr>
  </w:style>
  <w:style w:type="paragraph" w:styleId="18">
    <w:name w:val="toc 4"/>
    <w:basedOn w:val="1"/>
    <w:next w:val="1"/>
    <w:unhideWhenUsed/>
    <w:qFormat/>
    <w:uiPriority w:val="39"/>
    <w:pPr>
      <w:ind w:left="720"/>
      <w:jc w:val="left"/>
    </w:pPr>
    <w:rPr>
      <w:rFonts w:asciiTheme="minorHAnsi" w:hAnsiTheme="minorHAnsi" w:cstheme="minorHAnsi"/>
      <w:sz w:val="18"/>
      <w:szCs w:val="18"/>
    </w:rPr>
  </w:style>
  <w:style w:type="paragraph" w:styleId="19">
    <w:name w:val="toc 6"/>
    <w:basedOn w:val="1"/>
    <w:next w:val="1"/>
    <w:unhideWhenUsed/>
    <w:qFormat/>
    <w:uiPriority w:val="39"/>
    <w:pPr>
      <w:ind w:left="1200"/>
      <w:jc w:val="left"/>
    </w:pPr>
    <w:rPr>
      <w:rFonts w:asciiTheme="minorHAnsi" w:hAnsiTheme="minorHAnsi" w:cstheme="minorHAnsi"/>
      <w:sz w:val="18"/>
      <w:szCs w:val="18"/>
    </w:rPr>
  </w:style>
  <w:style w:type="paragraph" w:styleId="20">
    <w:name w:val="toc 2"/>
    <w:basedOn w:val="1"/>
    <w:next w:val="1"/>
    <w:unhideWhenUsed/>
    <w:qFormat/>
    <w:uiPriority w:val="39"/>
    <w:pPr>
      <w:ind w:left="240"/>
      <w:jc w:val="left"/>
    </w:pPr>
    <w:rPr>
      <w:rFonts w:asciiTheme="minorHAnsi" w:hAnsiTheme="minorHAnsi" w:cstheme="minorHAnsi"/>
      <w:smallCaps/>
      <w:sz w:val="20"/>
      <w:szCs w:val="20"/>
    </w:rPr>
  </w:style>
  <w:style w:type="paragraph" w:styleId="21">
    <w:name w:val="toc 9"/>
    <w:basedOn w:val="1"/>
    <w:next w:val="1"/>
    <w:unhideWhenUsed/>
    <w:qFormat/>
    <w:uiPriority w:val="39"/>
    <w:pPr>
      <w:ind w:left="1920"/>
      <w:jc w:val="left"/>
    </w:pPr>
    <w:rPr>
      <w:rFonts w:asciiTheme="minorHAnsi" w:hAnsiTheme="minorHAnsi" w:cstheme="minorHAnsi"/>
      <w:sz w:val="18"/>
      <w:szCs w:val="18"/>
    </w:rPr>
  </w:style>
  <w:style w:type="paragraph" w:styleId="22">
    <w:name w:val="Normal (Web)"/>
    <w:basedOn w:val="1"/>
    <w:unhideWhenUsed/>
    <w:qFormat/>
    <w:uiPriority w:val="99"/>
    <w:pPr>
      <w:spacing w:before="100" w:beforeAutospacing="1" w:after="100" w:afterAutospacing="1" w:line="240" w:lineRule="auto"/>
      <w:ind w:firstLine="0" w:firstLineChars="0"/>
    </w:pPr>
    <w:rPr>
      <w:rFonts w:ascii="宋体" w:hAnsi="宋体"/>
    </w:rPr>
  </w:style>
  <w:style w:type="character" w:styleId="24">
    <w:name w:val="FollowedHyperlink"/>
    <w:basedOn w:val="23"/>
    <w:unhideWhenUsed/>
    <w:qFormat/>
    <w:uiPriority w:val="99"/>
    <w:rPr>
      <w:color w:val="800080"/>
      <w:u w:val="single"/>
    </w:rPr>
  </w:style>
  <w:style w:type="character" w:styleId="25">
    <w:name w:val="Hyperlink"/>
    <w:basedOn w:val="23"/>
    <w:unhideWhenUsed/>
    <w:qFormat/>
    <w:uiPriority w:val="99"/>
    <w:rPr>
      <w:color w:val="0000FF" w:themeColor="hyperlink"/>
      <w:u w:val="single"/>
      <w14:textFill>
        <w14:solidFill>
          <w14:schemeClr w14:val="hlink"/>
        </w14:solidFill>
      </w14:textFill>
    </w:rPr>
  </w:style>
  <w:style w:type="character" w:styleId="26">
    <w:name w:val="annotation reference"/>
    <w:basedOn w:val="23"/>
    <w:unhideWhenUsed/>
    <w:qFormat/>
    <w:uiPriority w:val="99"/>
    <w:rPr>
      <w:sz w:val="21"/>
      <w:szCs w:val="21"/>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9">
    <w:name w:val="标题 1 Char"/>
    <w:basedOn w:val="23"/>
    <w:link w:val="2"/>
    <w:qFormat/>
    <w:uiPriority w:val="9"/>
    <w:rPr>
      <w:rFonts w:ascii="Times New Roman" w:hAnsi="Times New Roman" w:eastAsia="黑体"/>
      <w:b/>
      <w:bCs/>
      <w:kern w:val="44"/>
      <w:sz w:val="32"/>
      <w:szCs w:val="44"/>
    </w:rPr>
  </w:style>
  <w:style w:type="character" w:customStyle="1" w:styleId="30">
    <w:name w:val="标题 2 Char"/>
    <w:basedOn w:val="23"/>
    <w:link w:val="3"/>
    <w:qFormat/>
    <w:uiPriority w:val="9"/>
    <w:rPr>
      <w:rFonts w:ascii="Times New Roman" w:hAnsi="Times New Roman" w:eastAsia="黑体" w:cstheme="majorBidi"/>
      <w:b/>
      <w:bCs/>
      <w:sz w:val="30"/>
      <w:szCs w:val="32"/>
    </w:rPr>
  </w:style>
  <w:style w:type="character" w:customStyle="1" w:styleId="31">
    <w:name w:val="标题 3 Char"/>
    <w:basedOn w:val="23"/>
    <w:link w:val="4"/>
    <w:qFormat/>
    <w:uiPriority w:val="9"/>
    <w:rPr>
      <w:rFonts w:ascii="Times New Roman" w:hAnsi="Times New Roman" w:eastAsia="黑体"/>
      <w:b/>
      <w:bCs/>
      <w:sz w:val="28"/>
      <w:szCs w:val="32"/>
    </w:rPr>
  </w:style>
  <w:style w:type="character" w:customStyle="1" w:styleId="32">
    <w:name w:val="标题 4 Char"/>
    <w:basedOn w:val="23"/>
    <w:link w:val="5"/>
    <w:qFormat/>
    <w:uiPriority w:val="9"/>
    <w:rPr>
      <w:rFonts w:eastAsiaTheme="majorEastAsia" w:cstheme="majorBidi"/>
      <w:b/>
      <w:bCs/>
      <w:sz w:val="24"/>
      <w:szCs w:val="28"/>
    </w:rPr>
  </w:style>
  <w:style w:type="character" w:customStyle="1" w:styleId="33">
    <w:name w:val="批注文字 Char"/>
    <w:basedOn w:val="23"/>
    <w:link w:val="7"/>
    <w:semiHidden/>
    <w:qFormat/>
    <w:uiPriority w:val="99"/>
    <w:rPr>
      <w:rFonts w:cs="宋体"/>
      <w:sz w:val="24"/>
      <w:szCs w:val="24"/>
    </w:rPr>
  </w:style>
  <w:style w:type="character" w:customStyle="1" w:styleId="34">
    <w:name w:val="批注框文本 Char"/>
    <w:basedOn w:val="23"/>
    <w:link w:val="14"/>
    <w:semiHidden/>
    <w:qFormat/>
    <w:uiPriority w:val="99"/>
    <w:rPr>
      <w:rFonts w:ascii="Times New Roman" w:hAnsi="Times New Roman"/>
      <w:sz w:val="18"/>
      <w:szCs w:val="18"/>
    </w:rPr>
  </w:style>
  <w:style w:type="character" w:customStyle="1" w:styleId="35">
    <w:name w:val="页脚 Char"/>
    <w:basedOn w:val="23"/>
    <w:link w:val="15"/>
    <w:qFormat/>
    <w:uiPriority w:val="99"/>
    <w:rPr>
      <w:rFonts w:ascii="Times New Roman" w:hAnsi="Times New Roman"/>
      <w:sz w:val="18"/>
      <w:szCs w:val="18"/>
    </w:rPr>
  </w:style>
  <w:style w:type="character" w:customStyle="1" w:styleId="36">
    <w:name w:val="页眉 Char"/>
    <w:basedOn w:val="23"/>
    <w:link w:val="16"/>
    <w:qFormat/>
    <w:uiPriority w:val="99"/>
    <w:rPr>
      <w:rFonts w:ascii="Times New Roman" w:hAnsi="Times New Roman"/>
      <w:sz w:val="18"/>
      <w:szCs w:val="18"/>
    </w:rPr>
  </w:style>
  <w:style w:type="paragraph" w:customStyle="1" w:styleId="37">
    <w:name w:val="修订1"/>
    <w:hidden/>
    <w:semiHidden/>
    <w:qFormat/>
    <w:uiPriority w:val="99"/>
    <w:rPr>
      <w:rFonts w:ascii="Times New Roman" w:hAnsi="Times New Roman" w:eastAsiaTheme="minorEastAsia" w:cstheme="minorBidi"/>
      <w:kern w:val="2"/>
      <w:sz w:val="24"/>
      <w:szCs w:val="22"/>
      <w:lang w:val="en-US" w:eastAsia="zh-CN" w:bidi="ar-SA"/>
    </w:rPr>
  </w:style>
  <w:style w:type="paragraph" w:customStyle="1" w:styleId="38">
    <w:name w:val="Char Char Char"/>
    <w:basedOn w:val="1"/>
    <w:qFormat/>
    <w:uiPriority w:val="0"/>
    <w:pPr>
      <w:spacing w:after="160" w:line="240" w:lineRule="exact"/>
      <w:ind w:firstLine="0" w:firstLineChars="0"/>
    </w:pPr>
    <w:rPr>
      <w:rFonts w:ascii="Verdana" w:hAnsi="Verdana" w:eastAsia="仿宋_GB2312" w:cs="Verdana"/>
      <w:lang w:eastAsia="en-US"/>
    </w:rPr>
  </w:style>
  <w:style w:type="character" w:customStyle="1" w:styleId="39">
    <w:name w:val="段 Char Char"/>
    <w:link w:val="40"/>
    <w:qFormat/>
    <w:uiPriority w:val="0"/>
    <w:rPr>
      <w:rFonts w:ascii="宋体"/>
    </w:rPr>
  </w:style>
  <w:style w:type="paragraph" w:customStyle="1" w:styleId="40">
    <w:name w:val="段"/>
    <w:link w:val="39"/>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paragraph" w:customStyle="1" w:styleId="41">
    <w:name w:val="终结线"/>
    <w:basedOn w:val="1"/>
    <w:qFormat/>
    <w:uiPriority w:val="0"/>
    <w:pPr>
      <w:spacing w:line="240" w:lineRule="auto"/>
      <w:ind w:firstLine="0" w:firstLineChars="0"/>
    </w:pPr>
    <w:rPr>
      <w:rFonts w:cs="Times New Roman"/>
      <w:sz w:val="21"/>
    </w:rPr>
  </w:style>
  <w:style w:type="paragraph" w:customStyle="1" w:styleId="42">
    <w:name w:val="TOC 标题1"/>
    <w:basedOn w:val="2"/>
    <w:next w:val="1"/>
    <w:unhideWhenUsed/>
    <w:qFormat/>
    <w:uiPriority w:val="39"/>
    <w:pPr>
      <w:spacing w:before="480" w:after="0" w:line="276" w:lineRule="auto"/>
      <w:outlineLvl w:val="9"/>
    </w:pPr>
    <w:rPr>
      <w:rFonts w:asciiTheme="majorHAnsi" w:hAnsiTheme="majorHAnsi" w:eastAsiaTheme="majorEastAsia" w:cstheme="majorBidi"/>
      <w:color w:val="376092" w:themeColor="accent1" w:themeShade="BF"/>
      <w:kern w:val="0"/>
      <w:sz w:val="28"/>
      <w:szCs w:val="28"/>
    </w:rPr>
  </w:style>
  <w:style w:type="character" w:customStyle="1" w:styleId="43">
    <w:name w:val="批注主题 Char"/>
    <w:basedOn w:val="33"/>
    <w:link w:val="6"/>
    <w:semiHidden/>
    <w:uiPriority w:val="99"/>
    <w:rPr>
      <w:rFonts w:cs="宋体"/>
      <w:b/>
      <w:bCs/>
      <w:sz w:val="24"/>
      <w:szCs w:val="24"/>
    </w:rPr>
  </w:style>
  <w:style w:type="paragraph" w:customStyle="1" w:styleId="44">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45">
    <w:name w:val="font5"/>
    <w:basedOn w:val="1"/>
    <w:uiPriority w:val="0"/>
    <w:pPr>
      <w:spacing w:before="100" w:beforeAutospacing="1" w:after="100" w:afterAutospacing="1" w:line="240" w:lineRule="auto"/>
      <w:ind w:firstLine="0" w:firstLineChars="0"/>
      <w:jc w:val="left"/>
    </w:pPr>
    <w:rPr>
      <w:rFonts w:ascii="宋体" w:hAnsi="宋体"/>
      <w:sz w:val="18"/>
      <w:szCs w:val="18"/>
    </w:rPr>
  </w:style>
  <w:style w:type="paragraph" w:customStyle="1" w:styleId="46">
    <w:name w:val="xl66"/>
    <w:basedOn w:val="1"/>
    <w:qFormat/>
    <w:uiPriority w:val="0"/>
    <w:pPr>
      <w:spacing w:before="100" w:beforeAutospacing="1" w:after="100" w:afterAutospacing="1" w:line="240" w:lineRule="auto"/>
      <w:ind w:firstLine="0" w:firstLineChars="0"/>
      <w:jc w:val="center"/>
    </w:pPr>
    <w:rPr>
      <w:rFonts w:ascii="宋体" w:hAnsi="宋体"/>
    </w:rPr>
  </w:style>
  <w:style w:type="paragraph" w:customStyle="1" w:styleId="47">
    <w:name w:val="xl6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sz w:val="21"/>
      <w:szCs w:val="21"/>
    </w:rPr>
  </w:style>
  <w:style w:type="paragraph" w:customStyle="1" w:styleId="48">
    <w:name w:val="xl68"/>
    <w:basedOn w:val="1"/>
    <w:qFormat/>
    <w:uiPriority w:val="0"/>
    <w:pPr>
      <w:spacing w:before="100" w:beforeAutospacing="1" w:after="100" w:afterAutospacing="1" w:line="240" w:lineRule="auto"/>
      <w:ind w:firstLine="0" w:firstLineChars="0"/>
      <w:jc w:val="left"/>
    </w:pPr>
    <w:rPr>
      <w:rFonts w:ascii="宋体" w:hAnsi="宋体"/>
    </w:rPr>
  </w:style>
  <w:style w:type="paragraph" w:customStyle="1" w:styleId="49">
    <w:name w:val="xl6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pPr>
    <w:rPr>
      <w:rFonts w:ascii="宋体" w:hAnsi="宋体"/>
    </w:rPr>
  </w:style>
  <w:style w:type="paragraph" w:customStyle="1" w:styleId="50">
    <w:name w:val="xl7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rPr>
  </w:style>
  <w:style w:type="paragraph" w:customStyle="1" w:styleId="51">
    <w:name w:val="xl7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rPr>
  </w:style>
  <w:style w:type="paragraph" w:customStyle="1" w:styleId="52">
    <w:name w:val="xl7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rPr>
  </w:style>
  <w:style w:type="paragraph" w:customStyle="1" w:styleId="53">
    <w:name w:val="msonormal"/>
    <w:basedOn w:val="1"/>
    <w:qFormat/>
    <w:uiPriority w:val="0"/>
    <w:pPr>
      <w:spacing w:before="100" w:beforeAutospacing="1" w:after="100" w:afterAutospacing="1" w:line="240" w:lineRule="auto"/>
      <w:ind w:firstLine="0" w:firstLineChars="0"/>
      <w:jc w:val="left"/>
    </w:pPr>
    <w:rPr>
      <w:rFonts w:ascii="宋体" w:hAnsi="宋体"/>
    </w:rPr>
  </w:style>
  <w:style w:type="paragraph" w:customStyle="1" w:styleId="54">
    <w:name w:val="font6"/>
    <w:basedOn w:val="1"/>
    <w:uiPriority w:val="0"/>
    <w:pPr>
      <w:spacing w:before="100" w:beforeAutospacing="1" w:after="100" w:afterAutospacing="1" w:line="240" w:lineRule="auto"/>
      <w:ind w:firstLine="0" w:firstLineChars="0"/>
      <w:jc w:val="left"/>
    </w:pPr>
    <w:rPr>
      <w:rFonts w:ascii="宋体" w:hAnsi="宋体"/>
      <w:sz w:val="18"/>
      <w:szCs w:val="18"/>
    </w:rPr>
  </w:style>
  <w:style w:type="paragraph" w:customStyle="1" w:styleId="55">
    <w:name w:val="xl65"/>
    <w:basedOn w:val="1"/>
    <w:uiPriority w:val="0"/>
    <w:pPr>
      <w:spacing w:before="100" w:beforeAutospacing="1" w:after="100" w:afterAutospacing="1" w:line="240" w:lineRule="auto"/>
      <w:ind w:firstLine="0" w:firstLineChars="0"/>
      <w:jc w:val="center"/>
    </w:pPr>
    <w:rPr>
      <w:rFonts w:ascii="宋体" w:hAnsi="宋体"/>
    </w:rPr>
  </w:style>
  <w:style w:type="paragraph" w:customStyle="1" w:styleId="56">
    <w:name w:val="xl73"/>
    <w:basedOn w:val="1"/>
    <w:qFormat/>
    <w:uiPriority w:val="0"/>
    <w:pPr>
      <w:pBdr>
        <w:top w:val="single" w:color="auto" w:sz="4" w:space="0"/>
        <w:left w:val="single" w:color="auto" w:sz="4" w:space="0"/>
        <w:right w:val="single" w:color="auto" w:sz="4" w:space="0"/>
      </w:pBdr>
      <w:spacing w:before="100" w:beforeAutospacing="1" w:after="100" w:afterAutospacing="1" w:line="240" w:lineRule="auto"/>
      <w:ind w:firstLine="0" w:firstLineChars="0"/>
      <w:jc w:val="center"/>
    </w:pPr>
    <w:rPr>
      <w:rFonts w:ascii="宋体" w:hAnsi="宋体"/>
    </w:rPr>
  </w:style>
  <w:style w:type="paragraph" w:customStyle="1" w:styleId="57">
    <w:name w:val="xl74"/>
    <w:basedOn w:val="1"/>
    <w:qFormat/>
    <w:uiPriority w:val="0"/>
    <w:pPr>
      <w:pBdr>
        <w:left w:val="single" w:color="auto" w:sz="4" w:space="0"/>
        <w:right w:val="single" w:color="auto" w:sz="4" w:space="0"/>
      </w:pBdr>
      <w:spacing w:before="100" w:beforeAutospacing="1" w:after="100" w:afterAutospacing="1" w:line="240" w:lineRule="auto"/>
      <w:ind w:firstLine="0" w:firstLineChars="0"/>
      <w:jc w:val="center"/>
    </w:pPr>
    <w:rPr>
      <w:rFonts w:ascii="宋体" w:hAnsi="宋体"/>
    </w:rPr>
  </w:style>
  <w:style w:type="paragraph" w:customStyle="1" w:styleId="58">
    <w:name w:val="xl75"/>
    <w:basedOn w:val="1"/>
    <w:qFormat/>
    <w:uiPriority w:val="0"/>
    <w:pPr>
      <w:pBdr>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rPr>
  </w:style>
  <w:style w:type="character" w:customStyle="1" w:styleId="59">
    <w:name w:val="日期 Char"/>
    <w:basedOn w:val="23"/>
    <w:link w:val="13"/>
    <w:semiHidden/>
    <w:uiPriority w:val="99"/>
    <w:rPr>
      <w:rFonts w:cs="宋体"/>
      <w:sz w:val="24"/>
      <w:szCs w:val="24"/>
    </w:rPr>
  </w:style>
  <w:style w:type="character" w:customStyle="1" w:styleId="60">
    <w:name w:val="表格文字 Char"/>
    <w:link w:val="61"/>
    <w:qFormat/>
    <w:uiPriority w:val="0"/>
    <w:rPr>
      <w:rFonts w:ascii="Arial" w:hAnsi="Arial"/>
      <w:sz w:val="21"/>
      <w:szCs w:val="24"/>
    </w:rPr>
  </w:style>
  <w:style w:type="paragraph" w:customStyle="1" w:styleId="61">
    <w:name w:val="表格文字"/>
    <w:basedOn w:val="1"/>
    <w:next w:val="1"/>
    <w:link w:val="60"/>
    <w:uiPriority w:val="0"/>
    <w:pPr>
      <w:widowControl w:val="0"/>
      <w:adjustRightInd w:val="0"/>
      <w:snapToGrid w:val="0"/>
      <w:spacing w:line="240" w:lineRule="auto"/>
      <w:ind w:firstLine="0" w:firstLineChars="0"/>
      <w:jc w:val="center"/>
    </w:pPr>
    <w:rPr>
      <w:rFonts w:ascii="Arial" w:hAnsi="Arial" w:cs="Times New Roman"/>
      <w:sz w:val="21"/>
    </w:rPr>
  </w:style>
  <w:style w:type="paragraph" w:customStyle="1" w:styleId="62">
    <w:name w:val="xl7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bottom"/>
    </w:pPr>
    <w:rPr>
      <w:rFonts w:ascii="宋体" w:hAnsi="宋体"/>
    </w:rPr>
  </w:style>
  <w:style w:type="paragraph" w:customStyle="1" w:styleId="63">
    <w:name w:val="xl7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bottom"/>
    </w:pPr>
    <w:rPr>
      <w:rFonts w:ascii="宋体" w:hAnsi="宋体"/>
    </w:rPr>
  </w:style>
  <w:style w:type="paragraph" w:customStyle="1" w:styleId="64">
    <w:name w:val="xl7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bottom"/>
    </w:pPr>
    <w:rPr>
      <w:rFonts w:ascii="宋体" w:hAnsi="宋体"/>
    </w:rPr>
  </w:style>
  <w:style w:type="paragraph" w:customStyle="1" w:styleId="65">
    <w:name w:val="xl79"/>
    <w:basedOn w:val="1"/>
    <w:qFormat/>
    <w:uiPriority w:val="0"/>
    <w:pPr>
      <w:pBdr>
        <w:top w:val="single" w:color="auto" w:sz="4" w:space="0"/>
        <w:left w:val="single" w:color="auto" w:sz="4" w:space="0"/>
        <w:right w:val="single" w:color="auto" w:sz="4" w:space="0"/>
      </w:pBdr>
      <w:spacing w:before="100" w:beforeAutospacing="1" w:after="100" w:afterAutospacing="1" w:line="240" w:lineRule="auto"/>
      <w:ind w:firstLine="0" w:firstLineChars="0"/>
      <w:jc w:val="center"/>
    </w:pPr>
    <w:rPr>
      <w:rFonts w:ascii="宋体" w:hAnsi="宋体"/>
    </w:rPr>
  </w:style>
  <w:style w:type="paragraph" w:customStyle="1" w:styleId="66">
    <w:name w:val="xl80"/>
    <w:basedOn w:val="1"/>
    <w:uiPriority w:val="0"/>
    <w:pPr>
      <w:pBdr>
        <w:left w:val="single" w:color="auto" w:sz="4" w:space="0"/>
        <w:right w:val="single" w:color="auto" w:sz="4" w:space="0"/>
      </w:pBdr>
      <w:spacing w:before="100" w:beforeAutospacing="1" w:after="100" w:afterAutospacing="1" w:line="240" w:lineRule="auto"/>
      <w:ind w:firstLine="0" w:firstLineChars="0"/>
      <w:jc w:val="center"/>
    </w:pPr>
    <w:rPr>
      <w:rFonts w:ascii="宋体" w:hAnsi="宋体"/>
    </w:rPr>
  </w:style>
  <w:style w:type="paragraph" w:customStyle="1" w:styleId="67">
    <w:name w:val="xl81"/>
    <w:basedOn w:val="1"/>
    <w:qFormat/>
    <w:uiPriority w:val="0"/>
    <w:pPr>
      <w:pBdr>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rPr>
  </w:style>
  <w:style w:type="paragraph" w:customStyle="1" w:styleId="68">
    <w:name w:val="TOC Heading"/>
    <w:basedOn w:val="2"/>
    <w:next w:val="1"/>
    <w:unhideWhenUsed/>
    <w:qFormat/>
    <w:uiPriority w:val="39"/>
    <w:pPr>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2.jpeg"/><Relationship Id="rId18" Type="http://schemas.openxmlformats.org/officeDocument/2006/relationships/chart" Target="charts/chart5.xml"/><Relationship Id="rId17" Type="http://schemas.openxmlformats.org/officeDocument/2006/relationships/chart" Target="charts/chart4.xml"/><Relationship Id="rId16" Type="http://schemas.openxmlformats.org/officeDocument/2006/relationships/image" Target="media/image1.png"/><Relationship Id="rId15" Type="http://schemas.openxmlformats.org/officeDocument/2006/relationships/chart" Target="charts/chart3.xml"/><Relationship Id="rId14" Type="http://schemas.openxmlformats.org/officeDocument/2006/relationships/chart" Target="charts/chart2.xml"/><Relationship Id="rId13" Type="http://schemas.openxmlformats.org/officeDocument/2006/relationships/chart" Target="charts/chart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istrator\Desktop\&#27704;&#31119;&#21439;&#20154;&#21475;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27704;&#31119;&#21439;&#27745;&#27700;&#35268;&#21010;\&#25991;&#26412;&#32534;&#21046;\&#25991;&#26412;\6&#26376;\&#27704;&#31119;&#21439;&#32479;&#35745;&#34920;062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G:\&#27704;&#31119;&#21439;&#27745;&#27700;&#35268;&#21010;\&#25991;&#26412;&#32534;&#21046;\&#25991;&#26412;\5&#26376;\&#27704;&#31119;&#21439;&#36817;&#36828;&#26399;&#31579;&#36873;0518.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E:\2020&#24180;&#39033;&#30446;\&#27704;&#31119;&#21439;&#20892;&#26449;&#29983;&#27963;&#27745;&#27700;&#22788;&#29702;&#35268;&#21010;\&#25991;&#26412;&#32534;&#21046;\&#25991;&#26412;\6&#26376;\&#27704;&#31119;&#21439;&#32479;&#35745;&#34920;0622.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E:\2020&#24180;&#39033;&#30446;\&#27704;&#31119;&#21439;&#20892;&#26449;&#29983;&#27963;&#27745;&#27700;&#22788;&#29702;&#35268;&#21010;\&#25991;&#26412;&#32534;&#21046;\&#25991;&#26412;\6&#26376;\&#27704;&#31119;&#21439;&#32479;&#35745;&#34920;062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plotArea>
      <c:layout>
        <c:manualLayout>
          <c:layoutTarget val="inner"/>
          <c:xMode val="edge"/>
          <c:yMode val="edge"/>
          <c:x val="0.146271950812778"/>
          <c:y val="0.108127690260166"/>
          <c:w val="0.712157306303563"/>
          <c:h val="0.841203866266771"/>
        </c:manualLayout>
      </c:layout>
      <c:pieChart>
        <c:varyColors val="1"/>
        <c:ser>
          <c:idx val="0"/>
          <c:order val="0"/>
          <c:tx>
            <c:strRef>
              <c:f>Sheet2!$B$1</c:f>
              <c:strCache>
                <c:ptCount val="1"/>
                <c:pt idx="0">
                  <c:v>人口</c:v>
                </c:pt>
              </c:strCache>
            </c:strRef>
          </c:tx>
          <c:explosion val="0"/>
          <c:dPt>
            <c:idx val="0"/>
            <c:bubble3D val="0"/>
          </c:dPt>
          <c:dPt>
            <c:idx val="1"/>
            <c:bubble3D val="0"/>
          </c:dPt>
          <c:dPt>
            <c:idx val="2"/>
            <c:bubble3D val="0"/>
          </c:dPt>
          <c:dPt>
            <c:idx val="3"/>
            <c:bubble3D val="0"/>
          </c:dPt>
          <c:dPt>
            <c:idx val="4"/>
            <c:bubble3D val="0"/>
          </c:dPt>
          <c:dPt>
            <c:idx val="5"/>
            <c:bubble3D val="0"/>
          </c:dPt>
          <c:dPt>
            <c:idx val="6"/>
            <c:bubble3D val="0"/>
          </c:dPt>
          <c:dPt>
            <c:idx val="7"/>
            <c:bubble3D val="0"/>
          </c:dPt>
          <c:dPt>
            <c:idx val="8"/>
            <c:bubble3D val="0"/>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bestFit"/>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ext>
            </c:extLst>
          </c:dLbls>
          <c:cat>
            <c:strRef>
              <c:f>Sheet2!$A$2:$A$10</c:f>
              <c:strCache>
                <c:ptCount val="9"/>
                <c:pt idx="0">
                  <c:v>永福镇</c:v>
                </c:pt>
                <c:pt idx="1">
                  <c:v>苏桥镇</c:v>
                </c:pt>
                <c:pt idx="2">
                  <c:v>罗锦镇</c:v>
                </c:pt>
                <c:pt idx="3">
                  <c:v>百寿镇</c:v>
                </c:pt>
                <c:pt idx="4">
                  <c:v>堡里镇</c:v>
                </c:pt>
                <c:pt idx="5">
                  <c:v>广福乡</c:v>
                </c:pt>
                <c:pt idx="6">
                  <c:v>龙江乡</c:v>
                </c:pt>
                <c:pt idx="7">
                  <c:v>三皇镇</c:v>
                </c:pt>
                <c:pt idx="8">
                  <c:v>永安乡</c:v>
                </c:pt>
              </c:strCache>
            </c:strRef>
          </c:cat>
          <c:val>
            <c:numRef>
              <c:f>Sheet2!$B$2:$B$10</c:f>
              <c:numCache>
                <c:formatCode>General</c:formatCode>
                <c:ptCount val="9"/>
                <c:pt idx="0">
                  <c:v>30173</c:v>
                </c:pt>
                <c:pt idx="1">
                  <c:v>27023</c:v>
                </c:pt>
                <c:pt idx="2">
                  <c:v>28525</c:v>
                </c:pt>
                <c:pt idx="3">
                  <c:v>31280</c:v>
                </c:pt>
                <c:pt idx="4">
                  <c:v>23999</c:v>
                </c:pt>
                <c:pt idx="5">
                  <c:v>21265</c:v>
                </c:pt>
                <c:pt idx="6">
                  <c:v>25110</c:v>
                </c:pt>
                <c:pt idx="7">
                  <c:v>26046</c:v>
                </c:pt>
                <c:pt idx="8">
                  <c:v>26050</c:v>
                </c:pt>
              </c:numCache>
            </c:numRef>
          </c:val>
        </c:ser>
        <c:dLbls>
          <c:showLegendKey val="0"/>
          <c:showVal val="0"/>
          <c:showCatName val="1"/>
          <c:showSerName val="0"/>
          <c:showPercent val="1"/>
          <c:showBubbleSize val="0"/>
          <c:showLeaderLines val="1"/>
        </c:dLbls>
        <c:firstSliceAng val="0"/>
      </c:pieChart>
    </c:plotArea>
    <c:plotVisOnly val="1"/>
    <c:dispBlanksAs val="gap"/>
    <c:showDLblsOverMax val="0"/>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plotArea>
      <c:layout>
        <c:manualLayout>
          <c:layoutTarget val="inner"/>
          <c:xMode val="edge"/>
          <c:yMode val="edge"/>
          <c:x val="0.142545155768572"/>
          <c:y val="0.0995886771401216"/>
          <c:w val="0.798941732283465"/>
          <c:h val="0.649155392558051"/>
        </c:manualLayout>
      </c:layout>
      <c:barChart>
        <c:barDir val="col"/>
        <c:grouping val="clustered"/>
        <c:varyColors val="0"/>
        <c:ser>
          <c:idx val="0"/>
          <c:order val="0"/>
          <c:tx>
            <c:strRef>
              <c:f>Sheet2!$B$49</c:f>
              <c:strCache>
                <c:ptCount val="1"/>
                <c:pt idx="0">
                  <c:v>污水排放预测量≤5t/d</c:v>
                </c:pt>
              </c:strCache>
            </c:strRef>
          </c:tx>
          <c:invertIfNegative val="0"/>
          <c:dLbls>
            <c:delete val="1"/>
          </c:dLbls>
          <c:cat>
            <c:strRef>
              <c:f>Sheet2!$A$50:$A$58</c:f>
              <c:strCache>
                <c:ptCount val="9"/>
                <c:pt idx="0">
                  <c:v>永福镇</c:v>
                </c:pt>
                <c:pt idx="1">
                  <c:v>苏桥镇</c:v>
                </c:pt>
                <c:pt idx="2">
                  <c:v>罗锦镇</c:v>
                </c:pt>
                <c:pt idx="3">
                  <c:v>百寿镇</c:v>
                </c:pt>
                <c:pt idx="4">
                  <c:v>堡里镇</c:v>
                </c:pt>
                <c:pt idx="5">
                  <c:v>广福乡</c:v>
                </c:pt>
                <c:pt idx="6">
                  <c:v>龙江乡</c:v>
                </c:pt>
                <c:pt idx="7">
                  <c:v>三皇镇</c:v>
                </c:pt>
                <c:pt idx="8">
                  <c:v>永安乡</c:v>
                </c:pt>
              </c:strCache>
            </c:strRef>
          </c:cat>
          <c:val>
            <c:numRef>
              <c:f>Sheet2!$B$50:$B$58</c:f>
              <c:numCache>
                <c:formatCode>General</c:formatCode>
                <c:ptCount val="9"/>
                <c:pt idx="0">
                  <c:v>15</c:v>
                </c:pt>
                <c:pt idx="1">
                  <c:v>3</c:v>
                </c:pt>
                <c:pt idx="2">
                  <c:v>55</c:v>
                </c:pt>
                <c:pt idx="3">
                  <c:v>40</c:v>
                </c:pt>
                <c:pt idx="4">
                  <c:v>19</c:v>
                </c:pt>
                <c:pt idx="5">
                  <c:v>21</c:v>
                </c:pt>
                <c:pt idx="6">
                  <c:v>9</c:v>
                </c:pt>
                <c:pt idx="7">
                  <c:v>13</c:v>
                </c:pt>
                <c:pt idx="8">
                  <c:v>16</c:v>
                </c:pt>
              </c:numCache>
            </c:numRef>
          </c:val>
        </c:ser>
        <c:ser>
          <c:idx val="1"/>
          <c:order val="1"/>
          <c:tx>
            <c:strRef>
              <c:f>Sheet2!$C$49</c:f>
              <c:strCache>
                <c:ptCount val="1"/>
                <c:pt idx="0">
                  <c:v>5t/d＜污水排放预测量≤20t/d</c:v>
                </c:pt>
              </c:strCache>
            </c:strRef>
          </c:tx>
          <c:invertIfNegative val="0"/>
          <c:dLbls>
            <c:delete val="1"/>
          </c:dLbls>
          <c:cat>
            <c:strRef>
              <c:f>Sheet2!$A$50:$A$58</c:f>
              <c:strCache>
                <c:ptCount val="9"/>
                <c:pt idx="0">
                  <c:v>永福镇</c:v>
                </c:pt>
                <c:pt idx="1">
                  <c:v>苏桥镇</c:v>
                </c:pt>
                <c:pt idx="2">
                  <c:v>罗锦镇</c:v>
                </c:pt>
                <c:pt idx="3">
                  <c:v>百寿镇</c:v>
                </c:pt>
                <c:pt idx="4">
                  <c:v>堡里镇</c:v>
                </c:pt>
                <c:pt idx="5">
                  <c:v>广福乡</c:v>
                </c:pt>
                <c:pt idx="6">
                  <c:v>龙江乡</c:v>
                </c:pt>
                <c:pt idx="7">
                  <c:v>三皇镇</c:v>
                </c:pt>
                <c:pt idx="8">
                  <c:v>永安乡</c:v>
                </c:pt>
              </c:strCache>
            </c:strRef>
          </c:cat>
          <c:val>
            <c:numRef>
              <c:f>Sheet2!$C$50:$C$58</c:f>
              <c:numCache>
                <c:formatCode>General</c:formatCode>
                <c:ptCount val="9"/>
                <c:pt idx="0">
                  <c:v>65</c:v>
                </c:pt>
                <c:pt idx="1">
                  <c:v>28</c:v>
                </c:pt>
                <c:pt idx="2">
                  <c:v>91</c:v>
                </c:pt>
                <c:pt idx="3">
                  <c:v>158</c:v>
                </c:pt>
                <c:pt idx="4">
                  <c:v>75</c:v>
                </c:pt>
                <c:pt idx="5">
                  <c:v>129</c:v>
                </c:pt>
                <c:pt idx="6">
                  <c:v>135</c:v>
                </c:pt>
                <c:pt idx="7">
                  <c:v>76</c:v>
                </c:pt>
                <c:pt idx="8">
                  <c:v>110</c:v>
                </c:pt>
              </c:numCache>
            </c:numRef>
          </c:val>
        </c:ser>
        <c:ser>
          <c:idx val="2"/>
          <c:order val="2"/>
          <c:tx>
            <c:strRef>
              <c:f>Sheet2!$D$49</c:f>
              <c:strCache>
                <c:ptCount val="1"/>
                <c:pt idx="0">
                  <c:v>污水排放预测量＞20t/d</c:v>
                </c:pt>
              </c:strCache>
            </c:strRef>
          </c:tx>
          <c:invertIfNegative val="0"/>
          <c:dLbls>
            <c:delete val="1"/>
          </c:dLbls>
          <c:cat>
            <c:strRef>
              <c:f>Sheet2!$A$50:$A$58</c:f>
              <c:strCache>
                <c:ptCount val="9"/>
                <c:pt idx="0">
                  <c:v>永福镇</c:v>
                </c:pt>
                <c:pt idx="1">
                  <c:v>苏桥镇</c:v>
                </c:pt>
                <c:pt idx="2">
                  <c:v>罗锦镇</c:v>
                </c:pt>
                <c:pt idx="3">
                  <c:v>百寿镇</c:v>
                </c:pt>
                <c:pt idx="4">
                  <c:v>堡里镇</c:v>
                </c:pt>
                <c:pt idx="5">
                  <c:v>广福乡</c:v>
                </c:pt>
                <c:pt idx="6">
                  <c:v>龙江乡</c:v>
                </c:pt>
                <c:pt idx="7">
                  <c:v>三皇镇</c:v>
                </c:pt>
                <c:pt idx="8">
                  <c:v>永安乡</c:v>
                </c:pt>
              </c:strCache>
            </c:strRef>
          </c:cat>
          <c:val>
            <c:numRef>
              <c:f>Sheet2!$D$50:$D$58</c:f>
              <c:numCache>
                <c:formatCode>General</c:formatCode>
                <c:ptCount val="9"/>
                <c:pt idx="0">
                  <c:v>40</c:v>
                </c:pt>
                <c:pt idx="1">
                  <c:v>37</c:v>
                </c:pt>
                <c:pt idx="2">
                  <c:v>31</c:v>
                </c:pt>
                <c:pt idx="3">
                  <c:v>18</c:v>
                </c:pt>
                <c:pt idx="4">
                  <c:v>25</c:v>
                </c:pt>
                <c:pt idx="5">
                  <c:v>7</c:v>
                </c:pt>
                <c:pt idx="6">
                  <c:v>11</c:v>
                </c:pt>
                <c:pt idx="7">
                  <c:v>29</c:v>
                </c:pt>
                <c:pt idx="8">
                  <c:v>24</c:v>
                </c:pt>
              </c:numCache>
            </c:numRef>
          </c:val>
        </c:ser>
        <c:dLbls>
          <c:showLegendKey val="0"/>
          <c:showVal val="0"/>
          <c:showCatName val="0"/>
          <c:showSerName val="0"/>
          <c:showPercent val="0"/>
          <c:showBubbleSize val="0"/>
        </c:dLbls>
        <c:gapWidth val="150"/>
        <c:axId val="225616256"/>
        <c:axId val="225617792"/>
      </c:barChart>
      <c:catAx>
        <c:axId val="225616256"/>
        <c:scaling>
          <c:orientation val="minMax"/>
        </c:scaling>
        <c:delete val="0"/>
        <c:axPos val="b"/>
        <c:numFmt formatCode="General" sourceLinked="0"/>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225617792"/>
        <c:crosses val="autoZero"/>
        <c:auto val="1"/>
        <c:lblAlgn val="ctr"/>
        <c:lblOffset val="100"/>
        <c:noMultiLvlLbl val="0"/>
      </c:catAx>
      <c:valAx>
        <c:axId val="225617792"/>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225616256"/>
        <c:crosses val="autoZero"/>
        <c:crossBetween val="between"/>
      </c:valAx>
    </c:plotArea>
    <c:legend>
      <c:legendPos val="r"/>
      <c:layout>
        <c:manualLayout>
          <c:xMode val="edge"/>
          <c:yMode val="edge"/>
          <c:x val="0.0333673230833512"/>
          <c:y val="0.850881624250658"/>
          <c:w val="0.926440278351182"/>
          <c:h val="0.10951493888382"/>
        </c:manualLayout>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978871230500126"/>
          <c:y val="0.0693876430850552"/>
          <c:w val="0.861685556350911"/>
          <c:h val="0.821839214542627"/>
        </c:manualLayout>
      </c:layout>
      <c:barChart>
        <c:barDir val="col"/>
        <c:grouping val="clustered"/>
        <c:varyColors val="0"/>
        <c:ser>
          <c:idx val="0"/>
          <c:order val="0"/>
          <c:tx>
            <c:strRef>
              <c:f>Sheet2!$B$78</c:f>
              <c:strCache>
                <c:ptCount val="1"/>
                <c:pt idx="0">
                  <c:v>环境敏感区内有生活污水外排的村（屯）</c:v>
                </c:pt>
              </c:strCache>
            </c:strRef>
          </c:tx>
          <c:invertIfNegative val="0"/>
          <c:dLbls>
            <c:delete val="1"/>
          </c:dLbls>
          <c:cat>
            <c:strRef>
              <c:f>Sheet2!$A$79:$A$87</c:f>
              <c:strCache>
                <c:ptCount val="9"/>
                <c:pt idx="0">
                  <c:v>永福镇</c:v>
                </c:pt>
                <c:pt idx="1">
                  <c:v>苏桥镇</c:v>
                </c:pt>
                <c:pt idx="2">
                  <c:v>罗锦镇</c:v>
                </c:pt>
                <c:pt idx="3">
                  <c:v>百寿镇</c:v>
                </c:pt>
                <c:pt idx="4">
                  <c:v>堡里镇</c:v>
                </c:pt>
                <c:pt idx="5">
                  <c:v>广福乡</c:v>
                </c:pt>
                <c:pt idx="6">
                  <c:v>龙江乡</c:v>
                </c:pt>
                <c:pt idx="7">
                  <c:v>三皇镇</c:v>
                </c:pt>
                <c:pt idx="8">
                  <c:v>永安乡</c:v>
                </c:pt>
              </c:strCache>
            </c:strRef>
          </c:cat>
          <c:val>
            <c:numRef>
              <c:f>Sheet2!$B$79:$B$87</c:f>
              <c:numCache>
                <c:formatCode>General</c:formatCode>
                <c:ptCount val="9"/>
                <c:pt idx="0">
                  <c:v>14</c:v>
                </c:pt>
                <c:pt idx="1">
                  <c:v>6</c:v>
                </c:pt>
                <c:pt idx="2">
                  <c:v>41</c:v>
                </c:pt>
                <c:pt idx="3">
                  <c:v>15</c:v>
                </c:pt>
                <c:pt idx="4">
                  <c:v>8</c:v>
                </c:pt>
                <c:pt idx="5">
                  <c:v>15</c:v>
                </c:pt>
                <c:pt idx="6">
                  <c:v>10</c:v>
                </c:pt>
                <c:pt idx="7">
                  <c:v>9</c:v>
                </c:pt>
                <c:pt idx="8">
                  <c:v>8</c:v>
                </c:pt>
              </c:numCache>
            </c:numRef>
          </c:val>
        </c:ser>
        <c:ser>
          <c:idx val="1"/>
          <c:order val="1"/>
          <c:tx>
            <c:strRef>
              <c:f>Sheet2!$C$78</c:f>
              <c:strCache>
                <c:ptCount val="1"/>
                <c:pt idx="0">
                  <c:v>乡镇集镇周边人口密集区域村（屯）</c:v>
                </c:pt>
              </c:strCache>
            </c:strRef>
          </c:tx>
          <c:invertIfNegative val="0"/>
          <c:dLbls>
            <c:delete val="1"/>
          </c:dLbls>
          <c:cat>
            <c:strRef>
              <c:f>Sheet2!$A$79:$A$87</c:f>
              <c:strCache>
                <c:ptCount val="9"/>
                <c:pt idx="0">
                  <c:v>永福镇</c:v>
                </c:pt>
                <c:pt idx="1">
                  <c:v>苏桥镇</c:v>
                </c:pt>
                <c:pt idx="2">
                  <c:v>罗锦镇</c:v>
                </c:pt>
                <c:pt idx="3">
                  <c:v>百寿镇</c:v>
                </c:pt>
                <c:pt idx="4">
                  <c:v>堡里镇</c:v>
                </c:pt>
                <c:pt idx="5">
                  <c:v>广福乡</c:v>
                </c:pt>
                <c:pt idx="6">
                  <c:v>龙江乡</c:v>
                </c:pt>
                <c:pt idx="7">
                  <c:v>三皇镇</c:v>
                </c:pt>
                <c:pt idx="8">
                  <c:v>永安乡</c:v>
                </c:pt>
              </c:strCache>
            </c:strRef>
          </c:cat>
          <c:val>
            <c:numRef>
              <c:f>Sheet2!$C$79:$C$87</c:f>
              <c:numCache>
                <c:formatCode>General</c:formatCode>
                <c:ptCount val="9"/>
                <c:pt idx="0">
                  <c:v>9</c:v>
                </c:pt>
                <c:pt idx="1">
                  <c:v>8</c:v>
                </c:pt>
                <c:pt idx="2">
                  <c:v>13</c:v>
                </c:pt>
                <c:pt idx="3">
                  <c:v>7</c:v>
                </c:pt>
                <c:pt idx="4">
                  <c:v>1</c:v>
                </c:pt>
                <c:pt idx="5">
                  <c:v>0</c:v>
                </c:pt>
                <c:pt idx="6">
                  <c:v>0</c:v>
                </c:pt>
                <c:pt idx="7">
                  <c:v>4</c:v>
                </c:pt>
                <c:pt idx="8">
                  <c:v>2</c:v>
                </c:pt>
              </c:numCache>
            </c:numRef>
          </c:val>
        </c:ser>
        <c:ser>
          <c:idx val="2"/>
          <c:order val="2"/>
          <c:tx>
            <c:strRef>
              <c:f>Sheet2!$D$78</c:f>
              <c:strCache>
                <c:ptCount val="1"/>
                <c:pt idx="0">
                  <c:v>生活污水乱排引起水质恶化区域村（屯）</c:v>
                </c:pt>
              </c:strCache>
            </c:strRef>
          </c:tx>
          <c:invertIfNegative val="0"/>
          <c:dLbls>
            <c:delete val="1"/>
          </c:dLbls>
          <c:cat>
            <c:strRef>
              <c:f>Sheet2!$A$79:$A$87</c:f>
              <c:strCache>
                <c:ptCount val="9"/>
                <c:pt idx="0">
                  <c:v>永福镇</c:v>
                </c:pt>
                <c:pt idx="1">
                  <c:v>苏桥镇</c:v>
                </c:pt>
                <c:pt idx="2">
                  <c:v>罗锦镇</c:v>
                </c:pt>
                <c:pt idx="3">
                  <c:v>百寿镇</c:v>
                </c:pt>
                <c:pt idx="4">
                  <c:v>堡里镇</c:v>
                </c:pt>
                <c:pt idx="5">
                  <c:v>广福乡</c:v>
                </c:pt>
                <c:pt idx="6">
                  <c:v>龙江乡</c:v>
                </c:pt>
                <c:pt idx="7">
                  <c:v>三皇镇</c:v>
                </c:pt>
                <c:pt idx="8">
                  <c:v>永安乡</c:v>
                </c:pt>
              </c:strCache>
            </c:strRef>
          </c:cat>
          <c:val>
            <c:numRef>
              <c:f>Sheet2!$D$79:$D$87</c:f>
              <c:numCache>
                <c:formatCode>General</c:formatCode>
                <c:ptCount val="9"/>
                <c:pt idx="0">
                  <c:v>2</c:v>
                </c:pt>
                <c:pt idx="1">
                  <c:v>2</c:v>
                </c:pt>
                <c:pt idx="2">
                  <c:v>9</c:v>
                </c:pt>
                <c:pt idx="3">
                  <c:v>0</c:v>
                </c:pt>
                <c:pt idx="4">
                  <c:v>0</c:v>
                </c:pt>
                <c:pt idx="5">
                  <c:v>0</c:v>
                </c:pt>
                <c:pt idx="6">
                  <c:v>0</c:v>
                </c:pt>
                <c:pt idx="7">
                  <c:v>0</c:v>
                </c:pt>
                <c:pt idx="8">
                  <c:v>2</c:v>
                </c:pt>
              </c:numCache>
            </c:numRef>
          </c:val>
        </c:ser>
        <c:ser>
          <c:idx val="3"/>
          <c:order val="3"/>
          <c:tx>
            <c:strRef>
              <c:f>Sheet2!$E$78</c:f>
              <c:strCache>
                <c:ptCount val="1"/>
                <c:pt idx="0">
                  <c:v>重点考核断面区域村（屯）</c:v>
                </c:pt>
              </c:strCache>
            </c:strRef>
          </c:tx>
          <c:invertIfNegative val="0"/>
          <c:dLbls>
            <c:delete val="1"/>
          </c:dLbls>
          <c:cat>
            <c:strRef>
              <c:f>Sheet2!$A$79:$A$87</c:f>
              <c:strCache>
                <c:ptCount val="9"/>
                <c:pt idx="0">
                  <c:v>永福镇</c:v>
                </c:pt>
                <c:pt idx="1">
                  <c:v>苏桥镇</c:v>
                </c:pt>
                <c:pt idx="2">
                  <c:v>罗锦镇</c:v>
                </c:pt>
                <c:pt idx="3">
                  <c:v>百寿镇</c:v>
                </c:pt>
                <c:pt idx="4">
                  <c:v>堡里镇</c:v>
                </c:pt>
                <c:pt idx="5">
                  <c:v>广福乡</c:v>
                </c:pt>
                <c:pt idx="6">
                  <c:v>龙江乡</c:v>
                </c:pt>
                <c:pt idx="7">
                  <c:v>三皇镇</c:v>
                </c:pt>
                <c:pt idx="8">
                  <c:v>永安乡</c:v>
                </c:pt>
              </c:strCache>
            </c:strRef>
          </c:cat>
          <c:val>
            <c:numRef>
              <c:f>Sheet2!$E$79:$E$87</c:f>
              <c:numCache>
                <c:formatCode>General</c:formatCode>
                <c:ptCount val="9"/>
                <c:pt idx="0">
                  <c:v>1</c:v>
                </c:pt>
                <c:pt idx="1">
                  <c:v>3</c:v>
                </c:pt>
                <c:pt idx="2">
                  <c:v>1</c:v>
                </c:pt>
                <c:pt idx="3">
                  <c:v>0</c:v>
                </c:pt>
                <c:pt idx="4">
                  <c:v>0</c:v>
                </c:pt>
                <c:pt idx="5">
                  <c:v>0</c:v>
                </c:pt>
                <c:pt idx="6">
                  <c:v>0</c:v>
                </c:pt>
                <c:pt idx="7">
                  <c:v>0</c:v>
                </c:pt>
                <c:pt idx="8">
                  <c:v>0</c:v>
                </c:pt>
              </c:numCache>
            </c:numRef>
          </c:val>
        </c:ser>
        <c:ser>
          <c:idx val="4"/>
          <c:order val="4"/>
          <c:tx>
            <c:strRef>
              <c:f>Sheet2!$F$78</c:f>
              <c:strCache>
                <c:ptCount val="1"/>
                <c:pt idx="0">
                  <c:v>有示范作用的村（屯）</c:v>
                </c:pt>
              </c:strCache>
            </c:strRef>
          </c:tx>
          <c:invertIfNegative val="0"/>
          <c:dLbls>
            <c:delete val="1"/>
          </c:dLbls>
          <c:cat>
            <c:strRef>
              <c:f>Sheet2!$A$79:$A$87</c:f>
              <c:strCache>
                <c:ptCount val="9"/>
                <c:pt idx="0">
                  <c:v>永福镇</c:v>
                </c:pt>
                <c:pt idx="1">
                  <c:v>苏桥镇</c:v>
                </c:pt>
                <c:pt idx="2">
                  <c:v>罗锦镇</c:v>
                </c:pt>
                <c:pt idx="3">
                  <c:v>百寿镇</c:v>
                </c:pt>
                <c:pt idx="4">
                  <c:v>堡里镇</c:v>
                </c:pt>
                <c:pt idx="5">
                  <c:v>广福乡</c:v>
                </c:pt>
                <c:pt idx="6">
                  <c:v>龙江乡</c:v>
                </c:pt>
                <c:pt idx="7">
                  <c:v>三皇镇</c:v>
                </c:pt>
                <c:pt idx="8">
                  <c:v>永安乡</c:v>
                </c:pt>
              </c:strCache>
            </c:strRef>
          </c:cat>
          <c:val>
            <c:numRef>
              <c:f>Sheet2!$F$79:$F$87</c:f>
              <c:numCache>
                <c:formatCode>General</c:formatCode>
                <c:ptCount val="9"/>
                <c:pt idx="0">
                  <c:v>8</c:v>
                </c:pt>
                <c:pt idx="1">
                  <c:v>5</c:v>
                </c:pt>
                <c:pt idx="2">
                  <c:v>12</c:v>
                </c:pt>
                <c:pt idx="3">
                  <c:v>6</c:v>
                </c:pt>
                <c:pt idx="4">
                  <c:v>3</c:v>
                </c:pt>
                <c:pt idx="5">
                  <c:v>6</c:v>
                </c:pt>
                <c:pt idx="6">
                  <c:v>5</c:v>
                </c:pt>
                <c:pt idx="7">
                  <c:v>6</c:v>
                </c:pt>
                <c:pt idx="8">
                  <c:v>5</c:v>
                </c:pt>
              </c:numCache>
            </c:numRef>
          </c:val>
        </c:ser>
        <c:dLbls>
          <c:showLegendKey val="0"/>
          <c:showVal val="0"/>
          <c:showCatName val="0"/>
          <c:showSerName val="0"/>
          <c:showPercent val="0"/>
          <c:showBubbleSize val="0"/>
        </c:dLbls>
        <c:gapWidth val="150"/>
        <c:axId val="225651712"/>
        <c:axId val="225657600"/>
      </c:barChart>
      <c:catAx>
        <c:axId val="225651712"/>
        <c:scaling>
          <c:orientation val="minMax"/>
        </c:scaling>
        <c:delete val="0"/>
        <c:axPos val="b"/>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25657600"/>
        <c:crosses val="autoZero"/>
        <c:auto val="1"/>
        <c:lblAlgn val="ctr"/>
        <c:lblOffset val="100"/>
        <c:noMultiLvlLbl val="0"/>
      </c:catAx>
      <c:valAx>
        <c:axId val="225657600"/>
        <c:scaling>
          <c:orientation val="minMax"/>
          <c:max val="50"/>
          <c:min val="0"/>
        </c:scaling>
        <c:delete val="0"/>
        <c:axPos val="l"/>
        <c:majorGridlines/>
        <c:title>
          <c:tx>
            <c:rich>
              <a:bodyPr rot="0" spcFirstLastPara="0" vertOverflow="ellipsis" vert="wordArtVertRtl" wrap="square" anchor="ctr" anchorCtr="1"/>
              <a:lstStyle/>
              <a:p>
                <a:pPr>
                  <a:defRPr lang="zh-CN" sz="1000" b="1" i="0" u="none" strike="noStrike" kern="1200" baseline="0">
                    <a:solidFill>
                      <a:schemeClr val="tx1"/>
                    </a:solidFill>
                    <a:latin typeface="+mn-lt"/>
                    <a:ea typeface="+mn-ea"/>
                    <a:cs typeface="+mn-cs"/>
                  </a:defRPr>
                </a:pPr>
                <a:r>
                  <a:rPr lang="zh-CN" altLang="en-US"/>
                  <a:t>自然村（屯）数</a:t>
                </a:r>
                <a:r>
                  <a:rPr lang="en-US" altLang="zh-CN"/>
                  <a:t>/</a:t>
                </a:r>
                <a:r>
                  <a:rPr lang="zh-CN" altLang="en-US"/>
                  <a:t>个</a:t>
                </a:r>
                <a:endParaRPr lang="zh-CN" altLang="en-US"/>
              </a:p>
            </c:rich>
          </c:tx>
          <c:layout/>
          <c:overlay val="0"/>
        </c:title>
        <c:numFmt formatCode="General" sourceLinked="1"/>
        <c:majorTickMark val="in"/>
        <c:minorTickMark val="in"/>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25651712"/>
        <c:crosses val="autoZero"/>
        <c:crossBetween val="between"/>
        <c:majorUnit val="10"/>
        <c:minorUnit val="5"/>
      </c:valAx>
      <c:spPr>
        <a:solidFill>
          <a:schemeClr val="bg1">
            <a:lumMod val="85000"/>
          </a:schemeClr>
        </a:solidFill>
      </c:spPr>
    </c:plotArea>
    <c:legend>
      <c:legendPos val="r"/>
      <c:layout>
        <c:manualLayout>
          <c:xMode val="edge"/>
          <c:yMode val="edge"/>
          <c:x val="0.566743186557874"/>
          <c:y val="0.0541184248520608"/>
          <c:w val="0.398449959836892"/>
          <c:h val="0.463989568958519"/>
        </c:manualLayout>
      </c:layout>
      <c:overlay val="0"/>
      <c:spPr>
        <a:solidFill>
          <a:schemeClr val="bg1"/>
        </a:solidFill>
      </c:spPr>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978871230500126"/>
          <c:y val="0.0693876430850552"/>
          <c:w val="0.866728532360805"/>
          <c:h val="0.744115364662482"/>
        </c:manualLayout>
      </c:layout>
      <c:barChart>
        <c:barDir val="col"/>
        <c:grouping val="clustered"/>
        <c:varyColors val="0"/>
        <c:ser>
          <c:idx val="0"/>
          <c:order val="0"/>
          <c:tx>
            <c:strRef>
              <c:f>Sheet2!$K$51</c:f>
              <c:strCache>
                <c:ptCount val="1"/>
                <c:pt idx="0">
                  <c:v>纳管处理</c:v>
                </c:pt>
              </c:strCache>
            </c:strRef>
          </c:tx>
          <c:invertIfNegative val="0"/>
          <c:dLbls>
            <c:delete val="1"/>
          </c:dLbls>
          <c:cat>
            <c:strRef>
              <c:f>Sheet2!$J$52:$J$60</c:f>
              <c:strCache>
                <c:ptCount val="9"/>
                <c:pt idx="0">
                  <c:v>永福镇</c:v>
                </c:pt>
                <c:pt idx="1">
                  <c:v>罗锦镇</c:v>
                </c:pt>
                <c:pt idx="2">
                  <c:v>苏桥镇</c:v>
                </c:pt>
                <c:pt idx="3">
                  <c:v>百寿镇</c:v>
                </c:pt>
                <c:pt idx="4">
                  <c:v>堡里镇</c:v>
                </c:pt>
                <c:pt idx="5">
                  <c:v>三皇镇</c:v>
                </c:pt>
                <c:pt idx="6">
                  <c:v>龙江乡</c:v>
                </c:pt>
                <c:pt idx="7">
                  <c:v>广福乡</c:v>
                </c:pt>
                <c:pt idx="8">
                  <c:v>永安乡</c:v>
                </c:pt>
              </c:strCache>
            </c:strRef>
          </c:cat>
          <c:val>
            <c:numRef>
              <c:f>Sheet2!$K$52:$K$60</c:f>
              <c:numCache>
                <c:formatCode>General</c:formatCode>
                <c:ptCount val="9"/>
                <c:pt idx="0">
                  <c:v>9</c:v>
                </c:pt>
                <c:pt idx="1">
                  <c:v>8</c:v>
                </c:pt>
                <c:pt idx="2">
                  <c:v>3</c:v>
                </c:pt>
                <c:pt idx="3">
                  <c:v>4</c:v>
                </c:pt>
                <c:pt idx="4">
                  <c:v>0</c:v>
                </c:pt>
                <c:pt idx="5">
                  <c:v>0</c:v>
                </c:pt>
                <c:pt idx="6">
                  <c:v>0</c:v>
                </c:pt>
                <c:pt idx="7">
                  <c:v>0</c:v>
                </c:pt>
                <c:pt idx="8">
                  <c:v>1</c:v>
                </c:pt>
              </c:numCache>
            </c:numRef>
          </c:val>
        </c:ser>
        <c:ser>
          <c:idx val="1"/>
          <c:order val="1"/>
          <c:tx>
            <c:strRef>
              <c:f>Sheet2!$L$51</c:f>
              <c:strCache>
                <c:ptCount val="1"/>
                <c:pt idx="0">
                  <c:v>单村建设</c:v>
                </c:pt>
              </c:strCache>
            </c:strRef>
          </c:tx>
          <c:invertIfNegative val="0"/>
          <c:dLbls>
            <c:delete val="1"/>
          </c:dLbls>
          <c:cat>
            <c:strRef>
              <c:f>Sheet2!$J$52:$J$60</c:f>
              <c:strCache>
                <c:ptCount val="9"/>
                <c:pt idx="0">
                  <c:v>永福镇</c:v>
                </c:pt>
                <c:pt idx="1">
                  <c:v>罗锦镇</c:v>
                </c:pt>
                <c:pt idx="2">
                  <c:v>苏桥镇</c:v>
                </c:pt>
                <c:pt idx="3">
                  <c:v>百寿镇</c:v>
                </c:pt>
                <c:pt idx="4">
                  <c:v>堡里镇</c:v>
                </c:pt>
                <c:pt idx="5">
                  <c:v>三皇镇</c:v>
                </c:pt>
                <c:pt idx="6">
                  <c:v>龙江乡</c:v>
                </c:pt>
                <c:pt idx="7">
                  <c:v>广福乡</c:v>
                </c:pt>
                <c:pt idx="8">
                  <c:v>永安乡</c:v>
                </c:pt>
              </c:strCache>
            </c:strRef>
          </c:cat>
          <c:val>
            <c:numRef>
              <c:f>Sheet2!$L$52:$L$60</c:f>
              <c:numCache>
                <c:formatCode>General</c:formatCode>
                <c:ptCount val="9"/>
                <c:pt idx="0">
                  <c:v>6</c:v>
                </c:pt>
                <c:pt idx="1">
                  <c:v>7</c:v>
                </c:pt>
                <c:pt idx="2">
                  <c:v>18</c:v>
                </c:pt>
                <c:pt idx="3">
                  <c:v>8</c:v>
                </c:pt>
                <c:pt idx="4">
                  <c:v>3</c:v>
                </c:pt>
                <c:pt idx="5">
                  <c:v>0</c:v>
                </c:pt>
                <c:pt idx="6">
                  <c:v>3</c:v>
                </c:pt>
                <c:pt idx="7">
                  <c:v>6</c:v>
                </c:pt>
                <c:pt idx="8">
                  <c:v>2</c:v>
                </c:pt>
              </c:numCache>
            </c:numRef>
          </c:val>
        </c:ser>
        <c:ser>
          <c:idx val="2"/>
          <c:order val="2"/>
          <c:tx>
            <c:strRef>
              <c:f>Sheet2!$M$51</c:f>
              <c:strCache>
                <c:ptCount val="1"/>
                <c:pt idx="0">
                  <c:v>联村建设</c:v>
                </c:pt>
              </c:strCache>
            </c:strRef>
          </c:tx>
          <c:invertIfNegative val="0"/>
          <c:dLbls>
            <c:delete val="1"/>
          </c:dLbls>
          <c:cat>
            <c:strRef>
              <c:f>Sheet2!$J$52:$J$60</c:f>
              <c:strCache>
                <c:ptCount val="9"/>
                <c:pt idx="0">
                  <c:v>永福镇</c:v>
                </c:pt>
                <c:pt idx="1">
                  <c:v>罗锦镇</c:v>
                </c:pt>
                <c:pt idx="2">
                  <c:v>苏桥镇</c:v>
                </c:pt>
                <c:pt idx="3">
                  <c:v>百寿镇</c:v>
                </c:pt>
                <c:pt idx="4">
                  <c:v>堡里镇</c:v>
                </c:pt>
                <c:pt idx="5">
                  <c:v>三皇镇</c:v>
                </c:pt>
                <c:pt idx="6">
                  <c:v>龙江乡</c:v>
                </c:pt>
                <c:pt idx="7">
                  <c:v>广福乡</c:v>
                </c:pt>
                <c:pt idx="8">
                  <c:v>永安乡</c:v>
                </c:pt>
              </c:strCache>
            </c:strRef>
          </c:cat>
          <c:val>
            <c:numRef>
              <c:f>Sheet2!$M$52:$M$60</c:f>
              <c:numCache>
                <c:formatCode>General</c:formatCode>
                <c:ptCount val="9"/>
                <c:pt idx="0">
                  <c:v>6</c:v>
                </c:pt>
                <c:pt idx="1">
                  <c:v>2</c:v>
                </c:pt>
                <c:pt idx="2">
                  <c:v>21</c:v>
                </c:pt>
                <c:pt idx="3">
                  <c:v>5</c:v>
                </c:pt>
                <c:pt idx="4">
                  <c:v>3</c:v>
                </c:pt>
                <c:pt idx="5">
                  <c:v>4</c:v>
                </c:pt>
                <c:pt idx="6">
                  <c:v>4</c:v>
                </c:pt>
                <c:pt idx="7">
                  <c:v>8</c:v>
                </c:pt>
                <c:pt idx="8">
                  <c:v>6</c:v>
                </c:pt>
              </c:numCache>
            </c:numRef>
          </c:val>
        </c:ser>
        <c:ser>
          <c:idx val="3"/>
          <c:order val="3"/>
          <c:tx>
            <c:strRef>
              <c:f>Sheet2!$N$51</c:f>
              <c:strCache>
                <c:ptCount val="1"/>
                <c:pt idx="0">
                  <c:v>分散处理</c:v>
                </c:pt>
              </c:strCache>
            </c:strRef>
          </c:tx>
          <c:invertIfNegative val="0"/>
          <c:dLbls>
            <c:delete val="1"/>
          </c:dLbls>
          <c:cat>
            <c:strRef>
              <c:f>Sheet2!$J$52:$J$60</c:f>
              <c:strCache>
                <c:ptCount val="9"/>
                <c:pt idx="0">
                  <c:v>永福镇</c:v>
                </c:pt>
                <c:pt idx="1">
                  <c:v>罗锦镇</c:v>
                </c:pt>
                <c:pt idx="2">
                  <c:v>苏桥镇</c:v>
                </c:pt>
                <c:pt idx="3">
                  <c:v>百寿镇</c:v>
                </c:pt>
                <c:pt idx="4">
                  <c:v>堡里镇</c:v>
                </c:pt>
                <c:pt idx="5">
                  <c:v>三皇镇</c:v>
                </c:pt>
                <c:pt idx="6">
                  <c:v>龙江乡</c:v>
                </c:pt>
                <c:pt idx="7">
                  <c:v>广福乡</c:v>
                </c:pt>
                <c:pt idx="8">
                  <c:v>永安乡</c:v>
                </c:pt>
              </c:strCache>
            </c:strRef>
          </c:cat>
          <c:val>
            <c:numRef>
              <c:f>Sheet2!$N$52:$N$60</c:f>
              <c:numCache>
                <c:formatCode>General</c:formatCode>
                <c:ptCount val="9"/>
                <c:pt idx="0">
                  <c:v>4</c:v>
                </c:pt>
                <c:pt idx="1">
                  <c:v>0</c:v>
                </c:pt>
                <c:pt idx="2">
                  <c:v>13</c:v>
                </c:pt>
                <c:pt idx="3">
                  <c:v>6</c:v>
                </c:pt>
                <c:pt idx="4">
                  <c:v>3</c:v>
                </c:pt>
                <c:pt idx="5">
                  <c:v>9</c:v>
                </c:pt>
                <c:pt idx="6">
                  <c:v>8</c:v>
                </c:pt>
                <c:pt idx="7">
                  <c:v>3</c:v>
                </c:pt>
                <c:pt idx="8">
                  <c:v>2</c:v>
                </c:pt>
              </c:numCache>
            </c:numRef>
          </c:val>
        </c:ser>
        <c:ser>
          <c:idx val="4"/>
          <c:order val="4"/>
          <c:tx>
            <c:strRef>
              <c:f>Sheet2!$O$51</c:f>
              <c:strCache>
                <c:ptCount val="1"/>
                <c:pt idx="0">
                  <c:v>改厕</c:v>
                </c:pt>
              </c:strCache>
            </c:strRef>
          </c:tx>
          <c:invertIfNegative val="0"/>
          <c:dLbls>
            <c:delete val="1"/>
          </c:dLbls>
          <c:cat>
            <c:strRef>
              <c:f>Sheet2!$J$52:$J$60</c:f>
              <c:strCache>
                <c:ptCount val="9"/>
                <c:pt idx="0">
                  <c:v>永福镇</c:v>
                </c:pt>
                <c:pt idx="1">
                  <c:v>罗锦镇</c:v>
                </c:pt>
                <c:pt idx="2">
                  <c:v>苏桥镇</c:v>
                </c:pt>
                <c:pt idx="3">
                  <c:v>百寿镇</c:v>
                </c:pt>
                <c:pt idx="4">
                  <c:v>堡里镇</c:v>
                </c:pt>
                <c:pt idx="5">
                  <c:v>三皇镇</c:v>
                </c:pt>
                <c:pt idx="6">
                  <c:v>龙江乡</c:v>
                </c:pt>
                <c:pt idx="7">
                  <c:v>广福乡</c:v>
                </c:pt>
                <c:pt idx="8">
                  <c:v>永安乡</c:v>
                </c:pt>
              </c:strCache>
            </c:strRef>
          </c:cat>
          <c:val>
            <c:numRef>
              <c:f>Sheet2!$O$52:$O$60</c:f>
              <c:numCache>
                <c:formatCode>General</c:formatCode>
                <c:ptCount val="9"/>
                <c:pt idx="0">
                  <c:v>2</c:v>
                </c:pt>
                <c:pt idx="1">
                  <c:v>1</c:v>
                </c:pt>
                <c:pt idx="2">
                  <c:v>11</c:v>
                </c:pt>
                <c:pt idx="3">
                  <c:v>0</c:v>
                </c:pt>
                <c:pt idx="4">
                  <c:v>1</c:v>
                </c:pt>
                <c:pt idx="5">
                  <c:v>2</c:v>
                </c:pt>
                <c:pt idx="6">
                  <c:v>0</c:v>
                </c:pt>
                <c:pt idx="7">
                  <c:v>1</c:v>
                </c:pt>
                <c:pt idx="8">
                  <c:v>1</c:v>
                </c:pt>
              </c:numCache>
            </c:numRef>
          </c:val>
        </c:ser>
        <c:dLbls>
          <c:showLegendKey val="0"/>
          <c:showVal val="0"/>
          <c:showCatName val="0"/>
          <c:showSerName val="0"/>
          <c:showPercent val="0"/>
          <c:showBubbleSize val="0"/>
        </c:dLbls>
        <c:gapWidth val="150"/>
        <c:axId val="225683328"/>
        <c:axId val="225684864"/>
      </c:barChart>
      <c:catAx>
        <c:axId val="225683328"/>
        <c:scaling>
          <c:orientation val="minMax"/>
        </c:scaling>
        <c:delete val="0"/>
        <c:axPos val="b"/>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25684864"/>
        <c:crosses val="autoZero"/>
        <c:auto val="1"/>
        <c:lblAlgn val="ctr"/>
        <c:lblOffset val="100"/>
        <c:noMultiLvlLbl val="0"/>
      </c:catAx>
      <c:valAx>
        <c:axId val="225684864"/>
        <c:scaling>
          <c:orientation val="minMax"/>
          <c:max val="25"/>
          <c:min val="0"/>
        </c:scaling>
        <c:delete val="0"/>
        <c:axPos val="l"/>
        <c:majorGridlines/>
        <c:title>
          <c:tx>
            <c:rich>
              <a:bodyPr rot="0" spcFirstLastPara="0" vertOverflow="ellipsis" vert="wordArtVertRtl" wrap="square" anchor="ctr" anchorCtr="1"/>
              <a:lstStyle/>
              <a:p>
                <a:pPr>
                  <a:defRPr lang="zh-CN" sz="1000" b="1" i="0" u="none" strike="noStrike" kern="1200" baseline="0">
                    <a:solidFill>
                      <a:schemeClr val="tx1"/>
                    </a:solidFill>
                    <a:latin typeface="+mn-lt"/>
                    <a:ea typeface="+mn-ea"/>
                    <a:cs typeface="+mn-cs"/>
                  </a:defRPr>
                </a:pPr>
                <a:r>
                  <a:rPr lang="zh-CN" altLang="en-US"/>
                  <a:t>自然村（屯）数</a:t>
                </a:r>
                <a:r>
                  <a:rPr lang="en-US" altLang="zh-CN"/>
                  <a:t>/</a:t>
                </a:r>
                <a:r>
                  <a:rPr lang="zh-CN" altLang="en-US"/>
                  <a:t>个</a:t>
                </a:r>
                <a:endParaRPr lang="zh-CN" altLang="en-US"/>
              </a:p>
            </c:rich>
          </c:tx>
          <c:layout/>
          <c:overlay val="0"/>
        </c:title>
        <c:numFmt formatCode="General" sourceLinked="1"/>
        <c:majorTickMark val="in"/>
        <c:minorTickMark val="in"/>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25683328"/>
        <c:crosses val="autoZero"/>
        <c:crossBetween val="between"/>
        <c:majorUnit val="5"/>
        <c:minorUnit val="2"/>
      </c:valAx>
      <c:spPr>
        <a:solidFill>
          <a:schemeClr val="bg1">
            <a:lumMod val="85000"/>
          </a:schemeClr>
        </a:solidFill>
      </c:spPr>
    </c:plotArea>
    <c:legend>
      <c:legendPos val="r"/>
      <c:layout>
        <c:manualLayout>
          <c:xMode val="edge"/>
          <c:yMode val="edge"/>
          <c:x val="0.1437824567286"/>
          <c:y val="0.891376267469284"/>
          <c:w val="0.697884235911379"/>
          <c:h val="0.0901424196636899"/>
        </c:manualLayou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978871230500126"/>
          <c:y val="0.0693876430850552"/>
          <c:w val="0.866728532360805"/>
          <c:h val="0.744115364662482"/>
        </c:manualLayout>
      </c:layout>
      <c:barChart>
        <c:barDir val="col"/>
        <c:grouping val="clustered"/>
        <c:varyColors val="0"/>
        <c:ser>
          <c:idx val="0"/>
          <c:order val="0"/>
          <c:tx>
            <c:strRef>
              <c:f>Sheet2!$P$51</c:f>
              <c:strCache>
                <c:ptCount val="1"/>
                <c:pt idx="0">
                  <c:v>纳管处理</c:v>
                </c:pt>
              </c:strCache>
            </c:strRef>
          </c:tx>
          <c:invertIfNegative val="0"/>
          <c:dLbls>
            <c:delete val="1"/>
          </c:dLbls>
          <c:cat>
            <c:strRef>
              <c:f>Sheet2!$J$52:$J$60</c:f>
              <c:strCache>
                <c:ptCount val="9"/>
                <c:pt idx="0">
                  <c:v>永福镇</c:v>
                </c:pt>
                <c:pt idx="1">
                  <c:v>罗锦镇</c:v>
                </c:pt>
                <c:pt idx="2">
                  <c:v>苏桥镇</c:v>
                </c:pt>
                <c:pt idx="3">
                  <c:v>百寿镇</c:v>
                </c:pt>
                <c:pt idx="4">
                  <c:v>堡里镇</c:v>
                </c:pt>
                <c:pt idx="5">
                  <c:v>三皇镇</c:v>
                </c:pt>
                <c:pt idx="6">
                  <c:v>龙江乡</c:v>
                </c:pt>
                <c:pt idx="7">
                  <c:v>广福乡</c:v>
                </c:pt>
                <c:pt idx="8">
                  <c:v>永安乡</c:v>
                </c:pt>
              </c:strCache>
            </c:strRef>
          </c:cat>
          <c:val>
            <c:numRef>
              <c:f>Sheet2!$P$52:$P$60</c:f>
              <c:numCache>
                <c:formatCode>General</c:formatCode>
                <c:ptCount val="9"/>
                <c:pt idx="0">
                  <c:v>2</c:v>
                </c:pt>
                <c:pt idx="1">
                  <c:v>7</c:v>
                </c:pt>
                <c:pt idx="2">
                  <c:v>5</c:v>
                </c:pt>
                <c:pt idx="3">
                  <c:v>10</c:v>
                </c:pt>
                <c:pt idx="4">
                  <c:v>10</c:v>
                </c:pt>
                <c:pt idx="5">
                  <c:v>0</c:v>
                </c:pt>
                <c:pt idx="6">
                  <c:v>0</c:v>
                </c:pt>
                <c:pt idx="7">
                  <c:v>1</c:v>
                </c:pt>
                <c:pt idx="8">
                  <c:v>0</c:v>
                </c:pt>
              </c:numCache>
            </c:numRef>
          </c:val>
        </c:ser>
        <c:ser>
          <c:idx val="1"/>
          <c:order val="1"/>
          <c:tx>
            <c:strRef>
              <c:f>Sheet2!$Q$51</c:f>
              <c:strCache>
                <c:ptCount val="1"/>
                <c:pt idx="0">
                  <c:v>单村建设</c:v>
                </c:pt>
              </c:strCache>
            </c:strRef>
          </c:tx>
          <c:invertIfNegative val="0"/>
          <c:dLbls>
            <c:delete val="1"/>
          </c:dLbls>
          <c:cat>
            <c:strRef>
              <c:f>Sheet2!$J$52:$J$60</c:f>
              <c:strCache>
                <c:ptCount val="9"/>
                <c:pt idx="0">
                  <c:v>永福镇</c:v>
                </c:pt>
                <c:pt idx="1">
                  <c:v>罗锦镇</c:v>
                </c:pt>
                <c:pt idx="2">
                  <c:v>苏桥镇</c:v>
                </c:pt>
                <c:pt idx="3">
                  <c:v>百寿镇</c:v>
                </c:pt>
                <c:pt idx="4">
                  <c:v>堡里镇</c:v>
                </c:pt>
                <c:pt idx="5">
                  <c:v>三皇镇</c:v>
                </c:pt>
                <c:pt idx="6">
                  <c:v>龙江乡</c:v>
                </c:pt>
                <c:pt idx="7">
                  <c:v>广福乡</c:v>
                </c:pt>
                <c:pt idx="8">
                  <c:v>永安乡</c:v>
                </c:pt>
              </c:strCache>
            </c:strRef>
          </c:cat>
          <c:val>
            <c:numRef>
              <c:f>Sheet2!$Q$52:$Q$60</c:f>
              <c:numCache>
                <c:formatCode>General</c:formatCode>
                <c:ptCount val="9"/>
                <c:pt idx="0">
                  <c:v>7</c:v>
                </c:pt>
                <c:pt idx="1">
                  <c:v>7</c:v>
                </c:pt>
                <c:pt idx="2">
                  <c:v>6</c:v>
                </c:pt>
                <c:pt idx="3">
                  <c:v>9</c:v>
                </c:pt>
                <c:pt idx="4">
                  <c:v>9</c:v>
                </c:pt>
                <c:pt idx="5">
                  <c:v>4</c:v>
                </c:pt>
                <c:pt idx="6">
                  <c:v>4</c:v>
                </c:pt>
                <c:pt idx="7">
                  <c:v>11</c:v>
                </c:pt>
                <c:pt idx="8">
                  <c:v>11</c:v>
                </c:pt>
              </c:numCache>
            </c:numRef>
          </c:val>
        </c:ser>
        <c:ser>
          <c:idx val="2"/>
          <c:order val="2"/>
          <c:tx>
            <c:strRef>
              <c:f>Sheet2!$R$51</c:f>
              <c:strCache>
                <c:ptCount val="1"/>
                <c:pt idx="0">
                  <c:v>联村建设</c:v>
                </c:pt>
              </c:strCache>
            </c:strRef>
          </c:tx>
          <c:invertIfNegative val="0"/>
          <c:dLbls>
            <c:delete val="1"/>
          </c:dLbls>
          <c:cat>
            <c:strRef>
              <c:f>Sheet2!$J$52:$J$60</c:f>
              <c:strCache>
                <c:ptCount val="9"/>
                <c:pt idx="0">
                  <c:v>永福镇</c:v>
                </c:pt>
                <c:pt idx="1">
                  <c:v>罗锦镇</c:v>
                </c:pt>
                <c:pt idx="2">
                  <c:v>苏桥镇</c:v>
                </c:pt>
                <c:pt idx="3">
                  <c:v>百寿镇</c:v>
                </c:pt>
                <c:pt idx="4">
                  <c:v>堡里镇</c:v>
                </c:pt>
                <c:pt idx="5">
                  <c:v>三皇镇</c:v>
                </c:pt>
                <c:pt idx="6">
                  <c:v>龙江乡</c:v>
                </c:pt>
                <c:pt idx="7">
                  <c:v>广福乡</c:v>
                </c:pt>
                <c:pt idx="8">
                  <c:v>永安乡</c:v>
                </c:pt>
              </c:strCache>
            </c:strRef>
          </c:cat>
          <c:val>
            <c:numRef>
              <c:f>Sheet2!$R$52:$R$60</c:f>
              <c:numCache>
                <c:formatCode>General</c:formatCode>
                <c:ptCount val="9"/>
                <c:pt idx="0">
                  <c:v>33</c:v>
                </c:pt>
                <c:pt idx="1">
                  <c:v>15</c:v>
                </c:pt>
                <c:pt idx="2">
                  <c:v>14</c:v>
                </c:pt>
                <c:pt idx="3">
                  <c:v>12</c:v>
                </c:pt>
                <c:pt idx="4">
                  <c:v>22</c:v>
                </c:pt>
                <c:pt idx="5">
                  <c:v>13</c:v>
                </c:pt>
                <c:pt idx="6">
                  <c:v>21</c:v>
                </c:pt>
                <c:pt idx="7">
                  <c:v>18</c:v>
                </c:pt>
                <c:pt idx="8">
                  <c:v>33</c:v>
                </c:pt>
              </c:numCache>
            </c:numRef>
          </c:val>
        </c:ser>
        <c:ser>
          <c:idx val="3"/>
          <c:order val="3"/>
          <c:tx>
            <c:strRef>
              <c:f>Sheet2!$S$51</c:f>
              <c:strCache>
                <c:ptCount val="1"/>
                <c:pt idx="0">
                  <c:v>分散处理</c:v>
                </c:pt>
              </c:strCache>
            </c:strRef>
          </c:tx>
          <c:invertIfNegative val="0"/>
          <c:dLbls>
            <c:delete val="1"/>
          </c:dLbls>
          <c:cat>
            <c:strRef>
              <c:f>Sheet2!$J$52:$J$60</c:f>
              <c:strCache>
                <c:ptCount val="9"/>
                <c:pt idx="0">
                  <c:v>永福镇</c:v>
                </c:pt>
                <c:pt idx="1">
                  <c:v>罗锦镇</c:v>
                </c:pt>
                <c:pt idx="2">
                  <c:v>苏桥镇</c:v>
                </c:pt>
                <c:pt idx="3">
                  <c:v>百寿镇</c:v>
                </c:pt>
                <c:pt idx="4">
                  <c:v>堡里镇</c:v>
                </c:pt>
                <c:pt idx="5">
                  <c:v>三皇镇</c:v>
                </c:pt>
                <c:pt idx="6">
                  <c:v>龙江乡</c:v>
                </c:pt>
                <c:pt idx="7">
                  <c:v>广福乡</c:v>
                </c:pt>
                <c:pt idx="8">
                  <c:v>永安乡</c:v>
                </c:pt>
              </c:strCache>
            </c:strRef>
          </c:cat>
          <c:val>
            <c:numRef>
              <c:f>Sheet2!$S$52:$S$60</c:f>
              <c:numCache>
                <c:formatCode>General</c:formatCode>
                <c:ptCount val="9"/>
                <c:pt idx="0">
                  <c:v>29</c:v>
                </c:pt>
                <c:pt idx="1">
                  <c:v>10</c:v>
                </c:pt>
                <c:pt idx="2">
                  <c:v>32</c:v>
                </c:pt>
                <c:pt idx="3">
                  <c:v>98</c:v>
                </c:pt>
                <c:pt idx="4">
                  <c:v>41</c:v>
                </c:pt>
                <c:pt idx="5">
                  <c:v>83</c:v>
                </c:pt>
                <c:pt idx="6">
                  <c:v>99</c:v>
                </c:pt>
                <c:pt idx="7">
                  <c:v>52</c:v>
                </c:pt>
                <c:pt idx="8">
                  <c:v>71</c:v>
                </c:pt>
              </c:numCache>
            </c:numRef>
          </c:val>
        </c:ser>
        <c:ser>
          <c:idx val="4"/>
          <c:order val="4"/>
          <c:tx>
            <c:strRef>
              <c:f>Sheet2!$T$51</c:f>
              <c:strCache>
                <c:ptCount val="1"/>
                <c:pt idx="0">
                  <c:v>改厕</c:v>
                </c:pt>
              </c:strCache>
            </c:strRef>
          </c:tx>
          <c:invertIfNegative val="0"/>
          <c:dLbls>
            <c:delete val="1"/>
          </c:dLbls>
          <c:cat>
            <c:strRef>
              <c:f>Sheet2!$J$52:$J$60</c:f>
              <c:strCache>
                <c:ptCount val="9"/>
                <c:pt idx="0">
                  <c:v>永福镇</c:v>
                </c:pt>
                <c:pt idx="1">
                  <c:v>罗锦镇</c:v>
                </c:pt>
                <c:pt idx="2">
                  <c:v>苏桥镇</c:v>
                </c:pt>
                <c:pt idx="3">
                  <c:v>百寿镇</c:v>
                </c:pt>
                <c:pt idx="4">
                  <c:v>堡里镇</c:v>
                </c:pt>
                <c:pt idx="5">
                  <c:v>三皇镇</c:v>
                </c:pt>
                <c:pt idx="6">
                  <c:v>龙江乡</c:v>
                </c:pt>
                <c:pt idx="7">
                  <c:v>广福乡</c:v>
                </c:pt>
                <c:pt idx="8">
                  <c:v>永安乡</c:v>
                </c:pt>
              </c:strCache>
            </c:strRef>
          </c:cat>
          <c:val>
            <c:numRef>
              <c:f>Sheet2!$T$52:$T$60</c:f>
              <c:numCache>
                <c:formatCode>General</c:formatCode>
                <c:ptCount val="9"/>
                <c:pt idx="0">
                  <c:v>12</c:v>
                </c:pt>
                <c:pt idx="1">
                  <c:v>2</c:v>
                </c:pt>
                <c:pt idx="2">
                  <c:v>50</c:v>
                </c:pt>
                <c:pt idx="3">
                  <c:v>40</c:v>
                </c:pt>
                <c:pt idx="4">
                  <c:v>18</c:v>
                </c:pt>
                <c:pt idx="5">
                  <c:v>21</c:v>
                </c:pt>
                <c:pt idx="6">
                  <c:v>8</c:v>
                </c:pt>
                <c:pt idx="7">
                  <c:v>11</c:v>
                </c:pt>
                <c:pt idx="8">
                  <c:v>14</c:v>
                </c:pt>
              </c:numCache>
            </c:numRef>
          </c:val>
        </c:ser>
        <c:dLbls>
          <c:showLegendKey val="0"/>
          <c:showVal val="0"/>
          <c:showCatName val="0"/>
          <c:showSerName val="0"/>
          <c:showPercent val="0"/>
          <c:showBubbleSize val="0"/>
        </c:dLbls>
        <c:gapWidth val="150"/>
        <c:axId val="225739136"/>
        <c:axId val="225740672"/>
      </c:barChart>
      <c:catAx>
        <c:axId val="225739136"/>
        <c:scaling>
          <c:orientation val="minMax"/>
        </c:scaling>
        <c:delete val="0"/>
        <c:axPos val="b"/>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25740672"/>
        <c:crosses val="autoZero"/>
        <c:auto val="1"/>
        <c:lblAlgn val="ctr"/>
        <c:lblOffset val="100"/>
        <c:noMultiLvlLbl val="0"/>
      </c:catAx>
      <c:valAx>
        <c:axId val="225740672"/>
        <c:scaling>
          <c:orientation val="minMax"/>
          <c:max val="110"/>
          <c:min val="0"/>
        </c:scaling>
        <c:delete val="0"/>
        <c:axPos val="l"/>
        <c:majorGridlines/>
        <c:title>
          <c:tx>
            <c:rich>
              <a:bodyPr rot="0" spcFirstLastPara="0" vertOverflow="ellipsis" vert="wordArtVertRtl" wrap="square" anchor="ctr" anchorCtr="1"/>
              <a:lstStyle/>
              <a:p>
                <a:pPr>
                  <a:defRPr lang="zh-CN" sz="1000" b="1" i="0" u="none" strike="noStrike" kern="1200" baseline="0">
                    <a:solidFill>
                      <a:schemeClr val="tx1"/>
                    </a:solidFill>
                    <a:latin typeface="+mn-lt"/>
                    <a:ea typeface="+mn-ea"/>
                    <a:cs typeface="+mn-cs"/>
                  </a:defRPr>
                </a:pPr>
                <a:r>
                  <a:rPr lang="zh-CN" altLang="en-US"/>
                  <a:t>自然村（屯）数</a:t>
                </a:r>
                <a:r>
                  <a:rPr lang="en-US" altLang="zh-CN"/>
                  <a:t>/</a:t>
                </a:r>
                <a:r>
                  <a:rPr lang="zh-CN" altLang="en-US"/>
                  <a:t>个</a:t>
                </a:r>
                <a:endParaRPr lang="zh-CN" altLang="en-US"/>
              </a:p>
            </c:rich>
          </c:tx>
          <c:layout/>
          <c:overlay val="0"/>
        </c:title>
        <c:numFmt formatCode="General" sourceLinked="1"/>
        <c:majorTickMark val="in"/>
        <c:minorTickMark val="in"/>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25739136"/>
        <c:crosses val="autoZero"/>
        <c:crossBetween val="between"/>
        <c:majorUnit val="20"/>
        <c:minorUnit val="10"/>
      </c:valAx>
      <c:spPr>
        <a:solidFill>
          <a:schemeClr val="bg1">
            <a:lumMod val="85000"/>
          </a:schemeClr>
        </a:solidFill>
      </c:spPr>
    </c:plotArea>
    <c:legend>
      <c:legendPos val="r"/>
      <c:layout>
        <c:manualLayout>
          <c:xMode val="edge"/>
          <c:yMode val="edge"/>
          <c:x val="0.1437824567286"/>
          <c:y val="0.891376267469284"/>
          <c:w val="0.697884235911379"/>
          <c:h val="0.0901424196636899"/>
        </c:manualLayou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03955B-F6C4-4650-ABAF-B351DD8F6428}">
  <ds:schemaRefs/>
</ds:datastoreItem>
</file>

<file path=docProps/app.xml><?xml version="1.0" encoding="utf-8"?>
<Properties xmlns="http://schemas.openxmlformats.org/officeDocument/2006/extended-properties" xmlns:vt="http://schemas.openxmlformats.org/officeDocument/2006/docPropsVTypes">
  <Template>Normal.dotm</Template>
  <Pages>1</Pages>
  <Words>23159</Words>
  <Characters>132007</Characters>
  <Lines>1100</Lines>
  <Paragraphs>309</Paragraphs>
  <ScaleCrop>false</ScaleCrop>
  <LinksUpToDate>false</LinksUpToDate>
  <CharactersWithSpaces>154857</CharactersWithSpaces>
  <Application>WPS Office_10.8.0.6108_F1E327BC-269C-435d-A152-05C5408002CA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2020-07-15T07:00:00Z</dcterms:created>
  <dc:creator>黄贵晴 博环</dc:creator>
  <cp:lastModifiedBy>Administrator</cp:lastModifiedBy>
  <cp:lastPrinted>2020-07-17T05:51:00Z</cp:lastPrinted>
  <dcterms:modified xsi:type="dcterms:W3CDTF">2025-02-27T08:42:26Z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