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snapToGrid w:val="0"/>
        <w:spacing w:before="0" w:beforeAutospacing="0" w:after="0" w:afterAutospacing="0" w:line="360" w:lineRule="auto"/>
        <w:contextualSpacing/>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解读永福县矿产资源总体规划 （2021-2025年）</w:t>
      </w:r>
    </w:p>
    <w:p>
      <w:pPr>
        <w:pStyle w:val="7"/>
        <w:shd w:val="clear" w:color="auto" w:fill="FFFFFF"/>
        <w:snapToGrid w:val="0"/>
        <w:spacing w:before="0" w:beforeAutospacing="0" w:after="0" w:afterAutospacing="0" w:line="360" w:lineRule="auto"/>
        <w:ind w:firstLine="602" w:firstLineChars="200"/>
        <w:contextualSpacing/>
        <w:rPr>
          <w:rFonts w:ascii="Times New Roman" w:hAnsi="Times New Roman" w:eastAsia="仿宋_GB2312" w:cs="Times New Roman"/>
          <w:sz w:val="30"/>
          <w:szCs w:val="30"/>
        </w:rPr>
      </w:pPr>
      <w:r>
        <w:rPr>
          <w:rStyle w:val="9"/>
          <w:rFonts w:ascii="Times New Roman" w:hAnsi="Times New Roman" w:eastAsia="仿宋_GB2312" w:cs="Times New Roman"/>
          <w:sz w:val="30"/>
          <w:szCs w:val="30"/>
        </w:rPr>
        <w:t>一、背景依据</w:t>
      </w:r>
    </w:p>
    <w:p>
      <w:pPr>
        <w:snapToGrid w:val="0"/>
        <w:spacing w:line="360" w:lineRule="auto"/>
        <w:ind w:firstLine="600" w:firstLineChars="200"/>
        <w:contextualSpacing/>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2020年3月13日，自然资源部下发了《自然资源部关于开展第四轮矿产资源规划（2021-2025年）编制工作的通知》（自然资发〔2020〕43号），部署开展第四轮矿产资源规划编制工作。按照自治区自然资源厅、桂林市自然资源局的相关要求，永福县自然资源局组织《永福县矿产资源总体规划（2021-2025年）》（以下简称《规划》）的编制工作。</w:t>
      </w:r>
    </w:p>
    <w:p>
      <w:pPr>
        <w:snapToGrid w:val="0"/>
        <w:spacing w:line="360" w:lineRule="auto"/>
        <w:ind w:firstLine="600" w:firstLineChars="200"/>
        <w:contextualSpacing/>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规划》编制主要依据包括：《中华人民共和国矿产资源法》《中华人民共和国矿产资源法实施细则》《广西壮族自治区矿产资源管理条例》和《矿产资源规划编制实施办法》（国土资源部令第55号）法律法规；《自然资源部关于开展第四轮矿产资源规划（2021-2025年）编制工作的通知》（自然资发〔2020〕43号）、《自然资源部办公厅关于印发省级矿产资源总体规划编制技术规程和市县级矿产资源总体规划编制要点的通知》（自然资办发〔2020〕19号）、《广西壮族自治区人民政府关于进一步加强矿产资源开发保护促进我区高质量的发展的意见》（桂政发〔2020〕30号）、《广西壮族自治区自然资源厅关于推进矿产资源管理改革有关事项的通知》（桂自然资规〔2020〕1号）和《广西第四轮市县级矿产资源总体规划编制技术规程》（桂自然资办〔2020〕295号）部门规章；《广西壮族自治区矿产资源总体规划（2021-2025年）》《桂林市矿产资源总体规划（2021-2025年）》《永福县国民经济和社会发展第十四个五年规划和2035年远景目标纲要》和《永福县国土空间总体规划（2021-2035年）》相关规划。</w:t>
      </w:r>
    </w:p>
    <w:p>
      <w:pPr>
        <w:pStyle w:val="7"/>
        <w:shd w:val="clear" w:color="auto" w:fill="FFFFFF"/>
        <w:snapToGrid w:val="0"/>
        <w:spacing w:before="0" w:beforeAutospacing="0" w:after="0" w:afterAutospacing="0" w:line="360" w:lineRule="auto"/>
        <w:ind w:firstLine="602" w:firstLineChars="200"/>
        <w:contextualSpacing/>
        <w:rPr>
          <w:rFonts w:ascii="Times New Roman" w:hAnsi="Times New Roman" w:eastAsia="仿宋_GB2312" w:cs="Times New Roman"/>
          <w:sz w:val="30"/>
          <w:szCs w:val="30"/>
        </w:rPr>
      </w:pPr>
      <w:r>
        <w:rPr>
          <w:rStyle w:val="9"/>
          <w:rFonts w:ascii="Times New Roman" w:hAnsi="Times New Roman" w:eastAsia="仿宋_GB2312" w:cs="Times New Roman"/>
          <w:sz w:val="30"/>
          <w:szCs w:val="30"/>
        </w:rPr>
        <w:t>二、征求意见及协调处理情况</w:t>
      </w:r>
    </w:p>
    <w:p>
      <w:pPr>
        <w:pStyle w:val="7"/>
        <w:shd w:val="clear" w:color="auto" w:fill="FFFFFF"/>
        <w:snapToGrid w:val="0"/>
        <w:spacing w:before="0" w:beforeAutospacing="0" w:after="0" w:afterAutospacing="0" w:line="360" w:lineRule="auto"/>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《规划》在前期专题研究阶段征求了永福县自然资源局各科室、广西壮族自治区区域地质调查研究院、广西壮族自治区第一地质队、桂林理工大学等领域专家意见，对专家提出的修改意见基本上予以采纳。</w:t>
      </w:r>
    </w:p>
    <w:p>
      <w:pPr>
        <w:pStyle w:val="7"/>
        <w:shd w:val="clear" w:color="auto" w:fill="FFFFFF"/>
        <w:snapToGrid w:val="0"/>
        <w:spacing w:before="0" w:beforeAutospacing="0" w:after="0" w:afterAutospacing="0" w:line="360" w:lineRule="auto"/>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规划》在编制过程函询了永福县9个乡镇人民政府、11个县直机关部门、6个永福县自然资源局相关科室等单位的意见，期间共收到25条回复函，编制组经过认真研究并与自然资源局各股室反复讨论，对各部门提出的25条意见全部采纳。听证会上共收集各方意见34条，研究后全部采纳。成果论证会上专家组和桂林市自然资源局矿规审查专班领导，共提出59条修改意见，全部予以采纳。</w:t>
      </w:r>
    </w:p>
    <w:p>
      <w:pPr>
        <w:pStyle w:val="7"/>
        <w:shd w:val="clear" w:color="auto" w:fill="FFFFFF"/>
        <w:snapToGrid w:val="0"/>
        <w:spacing w:before="0" w:beforeAutospacing="0" w:after="0" w:afterAutospacing="0" w:line="360" w:lineRule="auto"/>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规划》经桂林市自然资源局审查，市局函询12个市直机关部门、6个相关科室意见，共收到18个部门回函，6条具体意见，研究后全部采纳。经桂林市自然资源局矿规审查专班集中审核，共提出意见62条，研究后全部采纳。</w:t>
      </w:r>
    </w:p>
    <w:p>
      <w:pPr>
        <w:pStyle w:val="7"/>
        <w:shd w:val="clear" w:color="auto" w:fill="FFFFFF"/>
        <w:snapToGrid w:val="0"/>
        <w:spacing w:before="0" w:beforeAutospacing="0" w:after="0" w:afterAutospacing="0" w:line="360" w:lineRule="auto"/>
        <w:ind w:firstLine="602" w:firstLineChars="200"/>
        <w:contextualSpacing/>
        <w:rPr>
          <w:rFonts w:ascii="Times New Roman" w:hAnsi="Times New Roman" w:eastAsia="仿宋_GB2312" w:cs="Times New Roman"/>
          <w:sz w:val="30"/>
          <w:szCs w:val="30"/>
        </w:rPr>
      </w:pPr>
      <w:r>
        <w:rPr>
          <w:rStyle w:val="9"/>
          <w:rFonts w:ascii="Times New Roman" w:hAnsi="Times New Roman" w:eastAsia="仿宋_GB2312" w:cs="Times New Roman"/>
          <w:sz w:val="30"/>
          <w:szCs w:val="30"/>
        </w:rPr>
        <w:t>三、规划目标</w:t>
      </w:r>
    </w:p>
    <w:p>
      <w:pPr>
        <w:pStyle w:val="7"/>
        <w:shd w:val="clear" w:color="auto" w:fill="FFFFFF"/>
        <w:snapToGrid w:val="0"/>
        <w:spacing w:before="0" w:beforeAutospacing="0" w:after="0" w:afterAutospacing="0" w:line="360" w:lineRule="auto"/>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在保护永福县环境及旅游资源的前提下，站在人与自然和谐共生的高度谋发展，优化矿产资源勘查开发布局，全面提高矿产资源保障能力；矿产资源开发与保护有序、合理、规范，持续供应能力不断增强，节约与综合利用水平显著提高，指导矿业转型升级；大力提升矿山生态修复，全面形成绿色矿山格局；全面提升矿产资源宏观管理能力，以市场为主导的矿产资源优化配置体系不断完善。</w:t>
      </w:r>
    </w:p>
    <w:p>
      <w:pPr>
        <w:pStyle w:val="7"/>
        <w:shd w:val="clear" w:color="auto" w:fill="FFFFFF"/>
        <w:snapToGrid w:val="0"/>
        <w:spacing w:before="0" w:beforeAutospacing="0" w:after="0" w:afterAutospacing="0" w:line="360" w:lineRule="auto"/>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（一）矿业经济发展目标。至2025年，预期矿石量总产量为550万吨，预期矿业产值达1.50亿元。</w:t>
      </w:r>
    </w:p>
    <w:p>
      <w:pPr>
        <w:pStyle w:val="7"/>
        <w:shd w:val="clear" w:color="auto" w:fill="FFFFFF"/>
        <w:snapToGrid w:val="0"/>
        <w:spacing w:before="0" w:beforeAutospacing="0" w:after="0" w:afterAutospacing="0" w:line="360" w:lineRule="auto"/>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（二）矿产资源调查评价及勘查目标。加强对铜、铅、锌、重晶石等重要矿产的勘查，实现找矿新突破，资源可供性得到进一步提高，至2025 年，重晶石矿新增资源量（矿石量）20万吨。</w:t>
      </w:r>
    </w:p>
    <w:p>
      <w:pPr>
        <w:pStyle w:val="7"/>
        <w:shd w:val="clear" w:color="auto" w:fill="FFFFFF"/>
        <w:snapToGrid w:val="0"/>
        <w:spacing w:before="0" w:beforeAutospacing="0" w:after="0" w:afterAutospacing="0" w:line="360" w:lineRule="auto"/>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三）矿产资源开发利用与保护目标。重点开发建筑用砂石矿产，适当开发利用铜、铅、锌、重晶石、方解石矿产，使矿产资源开发利用与本地经济协调发展。至2025年，全县采矿权总数预期达到16个，露天开采非金属矿采矿权数量控制在9个以内，其中建筑用砂石采矿权数控制在3个以内。</w:t>
      </w:r>
    </w:p>
    <w:p>
      <w:pPr>
        <w:pStyle w:val="7"/>
        <w:shd w:val="clear" w:color="auto" w:fill="FFFFFF"/>
        <w:snapToGrid w:val="0"/>
        <w:spacing w:before="0" w:beforeAutospacing="0" w:after="0" w:afterAutospacing="0" w:line="360" w:lineRule="auto"/>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（四）矿业转型升级与绿色发展目标。加快矿业发展方式绿色转型，优化矿产资源开发利用结构，逐步形成规模化的生产格局，深入推进生产矿山的环境污染防治，到2025年大中型矿山比例提高到 60%以上，矿山“三率”水平达标率90%以上。2022年底前，全县应建矿山绿色矿山建成率达100%，全县基本形成绿色矿山格局，到2025年绿色矿山建设质量和水平持续提升。</w:t>
      </w:r>
    </w:p>
    <w:p>
      <w:pPr>
        <w:pStyle w:val="7"/>
        <w:shd w:val="clear" w:color="auto" w:fill="FFFFFF"/>
        <w:snapToGrid w:val="0"/>
        <w:spacing w:before="0" w:beforeAutospacing="0" w:after="0" w:afterAutospacing="0" w:line="360" w:lineRule="auto"/>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五）矿山生态修复目标。完善国土空间生态修复监测管理系统，实现矿山地质环境保护与治理的动态管理。全面实行矿产资源开发利用方案和矿山地质环境保护与土地复垦方案同步编制、同步审查、同步实施的“三同步”制度。新建矿山必须严格按照相关技术方案实施开采和治理，切实保护生态环境。</w:t>
      </w:r>
    </w:p>
    <w:p>
      <w:pPr>
        <w:pStyle w:val="7"/>
        <w:shd w:val="clear" w:color="auto" w:fill="FFFFFF"/>
        <w:snapToGrid w:val="0"/>
        <w:spacing w:before="0" w:beforeAutospacing="0" w:after="0" w:afterAutospacing="0" w:line="360" w:lineRule="auto"/>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六）矿产资源管理目标。进一步完善与市场经济相适应的矿产资源管理体制，提升管理能力和服务水平，实现依法、依规、有序管理。实行矿业权分类分级管理，按矿种调整矿业权出让、登记权限。全面推行和优化矿产资源要素市场化配置，稳步推进“净采矿权”竞争出让。健全矿产资源储量管理制度，优化储量分类、评审备案、登记和统计。健全勘查开发监督管理体系；健全完善探矿权、采矿权的审查准入制度；落实规划各项调控指标；落实矿山地质环境恢复治理和土地复垦制度；严打非法矿业活动，确保矿业市场秩序。</w:t>
      </w:r>
    </w:p>
    <w:p>
      <w:pPr>
        <w:pStyle w:val="7"/>
        <w:shd w:val="clear" w:color="auto" w:fill="FFFFFF"/>
        <w:snapToGrid w:val="0"/>
        <w:spacing w:before="0" w:beforeAutospacing="0" w:after="0" w:afterAutospacing="0" w:line="360" w:lineRule="auto"/>
        <w:ind w:firstLine="602" w:firstLineChars="200"/>
        <w:contextualSpacing/>
        <w:rPr>
          <w:rFonts w:ascii="Times New Roman" w:hAnsi="Times New Roman" w:eastAsia="仿宋_GB2312" w:cs="Times New Roman"/>
          <w:sz w:val="30"/>
          <w:szCs w:val="30"/>
        </w:rPr>
      </w:pPr>
      <w:r>
        <w:rPr>
          <w:rStyle w:val="9"/>
          <w:rFonts w:ascii="Times New Roman" w:hAnsi="Times New Roman" w:eastAsia="仿宋_GB2312" w:cs="Times New Roman"/>
          <w:sz w:val="30"/>
          <w:szCs w:val="30"/>
        </w:rPr>
        <w:t>四、主要内容</w:t>
      </w:r>
    </w:p>
    <w:p>
      <w:pPr>
        <w:pStyle w:val="3"/>
        <w:overflowPunct w:val="0"/>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《规划》文本共5章，约18732字，附表12个，附件1册，附图2张。</w:t>
      </w:r>
      <w:r>
        <w:rPr>
          <w:rFonts w:hint="eastAsia" w:ascii="Times New Roman" w:hAnsi="Times New Roman" w:eastAsia="仿宋_GB2312" w:cs="Times New Roman"/>
          <w:kern w:val="0"/>
          <w:sz w:val="30"/>
          <w:szCs w:val="30"/>
        </w:rPr>
        <w:t>《规划》主要内容是：客观分析矿业现状与形势，</w:t>
      </w:r>
      <w:r>
        <w:rPr>
          <w:rFonts w:ascii="Times New Roman" w:hAnsi="Times New Roman" w:eastAsia="仿宋_GB2312" w:cs="Times New Roman"/>
          <w:kern w:val="0"/>
          <w:sz w:val="30"/>
          <w:szCs w:val="30"/>
        </w:rPr>
        <w:t>在保护永福县生态资源及农业资源的前提下，确保建筑用砂石土矿产的开发能满足</w:t>
      </w:r>
      <w:r>
        <w:rPr>
          <w:rFonts w:hint="eastAsia" w:ascii="Times New Roman" w:hAnsi="Times New Roman" w:eastAsia="仿宋_GB2312" w:cs="Times New Roman"/>
          <w:kern w:val="0"/>
          <w:sz w:val="30"/>
          <w:szCs w:val="30"/>
        </w:rPr>
        <w:t>永福</w:t>
      </w:r>
      <w:r>
        <w:rPr>
          <w:rFonts w:ascii="Times New Roman" w:hAnsi="Times New Roman" w:eastAsia="仿宋_GB2312" w:cs="Times New Roman"/>
          <w:kern w:val="0"/>
          <w:sz w:val="30"/>
          <w:szCs w:val="30"/>
        </w:rPr>
        <w:t>县经济社会建设需求，适当发展铅、锌、铜、重晶石、方解石等矿产资源勘查与开发利用，进一步优化矿产资源勘查开发利用结构和布局，加强矿产资源开发管理监管，提高矿产资源保障能力</w:t>
      </w:r>
      <w:r>
        <w:rPr>
          <w:rFonts w:hint="eastAsia" w:ascii="Times New Roman" w:hAnsi="Times New Roman" w:eastAsia="仿宋_GB2312" w:cs="Times New Roman"/>
          <w:kern w:val="0"/>
          <w:sz w:val="30"/>
          <w:szCs w:val="30"/>
        </w:rPr>
        <w:t>。</w:t>
      </w:r>
      <w:r>
        <w:rPr>
          <w:rFonts w:ascii="Times New Roman" w:hAnsi="Times New Roman" w:eastAsia="仿宋_GB2312" w:cs="Times New Roman"/>
          <w:kern w:val="0"/>
          <w:sz w:val="30"/>
          <w:szCs w:val="30"/>
        </w:rPr>
        <w:t>《规划》全面落实上级规划和有关专项规划的目标任务，对上级委托出让登记矿种的勘查、开发利用进行部署安排，</w:t>
      </w:r>
      <w:r>
        <w:rPr>
          <w:rFonts w:hint="eastAsia" w:ascii="Times New Roman" w:hAnsi="Times New Roman" w:eastAsia="仿宋_GB2312" w:cs="Times New Roman"/>
          <w:kern w:val="0"/>
          <w:sz w:val="30"/>
          <w:szCs w:val="30"/>
        </w:rPr>
        <w:t>制定了规划实施保障措施。</w:t>
      </w:r>
    </w:p>
    <w:p>
      <w:pPr>
        <w:pStyle w:val="3"/>
        <w:overflowPunct w:val="0"/>
        <w:ind w:firstLine="600" w:firstLineChars="200"/>
        <w:rPr>
          <w:rFonts w:ascii="Times New Roman" w:eastAsia="仿宋_GB2312"/>
          <w:sz w:val="30"/>
          <w:szCs w:val="30"/>
        </w:rPr>
      </w:pPr>
      <w:r>
        <w:rPr>
          <w:rFonts w:ascii="Times New Roman" w:eastAsia="仿宋_GB2312"/>
          <w:sz w:val="30"/>
          <w:szCs w:val="30"/>
        </w:rPr>
        <w:t>总则：</w:t>
      </w:r>
      <w:r>
        <w:rPr>
          <w:rFonts w:hint="eastAsia" w:ascii="Times New Roman" w:eastAsia="仿宋_GB2312" w:cs="Times New Roman"/>
          <w:sz w:val="30"/>
          <w:szCs w:val="30"/>
        </w:rPr>
        <w:t>阐述了规划编制的目的、依据、效力，确定规划基期和规划期。</w:t>
      </w:r>
    </w:p>
    <w:p>
      <w:pPr>
        <w:pStyle w:val="4"/>
        <w:snapToGrid w:val="0"/>
        <w:ind w:firstLine="600"/>
        <w:contextualSpacing/>
        <w:rPr>
          <w:rFonts w:ascii="Times New Roman" w:eastAsia="仿宋_GB2312"/>
          <w:spacing w:val="0"/>
          <w:sz w:val="30"/>
          <w:szCs w:val="30"/>
          <w:lang w:val="en-US" w:eastAsia="zh-CN"/>
        </w:rPr>
      </w:pPr>
      <w:r>
        <w:rPr>
          <w:rFonts w:ascii="Times New Roman" w:eastAsia="仿宋_GB2312"/>
          <w:spacing w:val="0"/>
          <w:sz w:val="30"/>
          <w:szCs w:val="30"/>
          <w:lang w:val="en-US" w:eastAsia="zh-CN"/>
        </w:rPr>
        <w:t>第一章，现状与形势：阐述了永福县经济社会发展概况、矿产资源概况和主要特点、矿产资源调查评价与勘查现状、矿产资源开发利用与保护现状、绿色矿山建设及矿山生态修复现状、评估上轮规划实施成效，分析存在的主要问题，并对全县发展总体形势及矿产资源供需形势进行了分析。</w:t>
      </w:r>
    </w:p>
    <w:p>
      <w:pPr>
        <w:pStyle w:val="7"/>
        <w:shd w:val="clear" w:color="auto" w:fill="FFFFFF"/>
        <w:spacing w:before="0" w:beforeAutospacing="0" w:after="0" w:afterAutospacing="0" w:line="420" w:lineRule="atLeast"/>
        <w:ind w:firstLine="480"/>
        <w:rPr>
          <w:rFonts w:ascii="Times New Roman" w:hAnsi="Times New Roman" w:eastAsia="仿宋_GB2312" w:cs="Times New Roman"/>
          <w:sz w:val="30"/>
          <w:szCs w:val="30"/>
        </w:rPr>
      </w:pPr>
      <w:r>
        <w:rPr>
          <w:rFonts w:ascii="Times New Roman" w:eastAsia="仿宋_GB2312"/>
          <w:sz w:val="30"/>
          <w:szCs w:val="30"/>
        </w:rPr>
        <w:t>第二章，指导思想、基本原则与规划目标：明确规划的指导思想、基本原则，提出矿业经济发展、矿产资源勘查、矿产资源开发利用与保护、矿业高质量发展、绿色矿山建设、矿产资源管理等目标</w:t>
      </w:r>
      <w:r>
        <w:rPr>
          <w:rFonts w:hint="eastAsia" w:ascii="Times New Roman" w:eastAsia="仿宋_GB2312"/>
          <w:sz w:val="30"/>
          <w:szCs w:val="30"/>
        </w:rPr>
        <w:t>，</w:t>
      </w:r>
      <w:r>
        <w:rPr>
          <w:rFonts w:hint="eastAsia" w:ascii="Times New Roman" w:hAnsi="Times New Roman" w:eastAsia="仿宋_GB2312" w:cs="Times New Roman"/>
          <w:sz w:val="30"/>
          <w:szCs w:val="30"/>
        </w:rPr>
        <w:t>共设置了9项指标，其中约束性指标4项，预期性指标5项。约束性指标包括：露天开采非金属采矿权数量、建筑用砂石采矿权数量、应建绿色矿山建设比例和矿山“三率”水平达标率。</w:t>
      </w:r>
    </w:p>
    <w:p>
      <w:pPr>
        <w:pStyle w:val="4"/>
        <w:snapToGrid w:val="0"/>
        <w:ind w:firstLine="600"/>
        <w:contextualSpacing/>
        <w:rPr>
          <w:rFonts w:ascii="Times New Roman" w:eastAsia="仿宋_GB2312"/>
          <w:spacing w:val="0"/>
          <w:sz w:val="30"/>
          <w:szCs w:val="30"/>
          <w:lang w:val="en-US" w:eastAsia="zh-CN"/>
        </w:rPr>
      </w:pPr>
      <w:r>
        <w:rPr>
          <w:rFonts w:ascii="Times New Roman" w:eastAsia="仿宋_GB2312"/>
          <w:spacing w:val="0"/>
          <w:sz w:val="30"/>
          <w:szCs w:val="30"/>
          <w:lang w:val="en-US" w:eastAsia="zh-CN"/>
        </w:rPr>
        <w:t>第三章，矿产资源勘查开发与保护布局：在</w:t>
      </w:r>
      <w:bookmarkStart w:id="0" w:name="_GoBack"/>
      <w:bookmarkEnd w:id="0"/>
      <w:r>
        <w:rPr>
          <w:rFonts w:hint="eastAsia" w:ascii="Times New Roman" w:eastAsia="仿宋_GB2312"/>
          <w:spacing w:val="0"/>
          <w:sz w:val="30"/>
          <w:szCs w:val="30"/>
          <w:lang w:val="en-US" w:eastAsia="zh-CN"/>
        </w:rPr>
        <w:t>习近平生态文明思想</w:t>
      </w:r>
      <w:r>
        <w:rPr>
          <w:rFonts w:ascii="Times New Roman" w:eastAsia="仿宋_GB2312"/>
          <w:spacing w:val="0"/>
          <w:sz w:val="30"/>
          <w:szCs w:val="30"/>
          <w:lang w:val="en-US" w:eastAsia="zh-CN"/>
        </w:rPr>
        <w:t>指导下，结合永福县国民经济社会发展规划、国土空间总体规划，部署矿产资源勘查开发利用与保护布局。落实</w:t>
      </w:r>
      <w:r>
        <w:rPr>
          <w:rFonts w:hint="eastAsia" w:ascii="Times New Roman" w:eastAsia="仿宋_GB2312"/>
          <w:spacing w:val="0"/>
          <w:sz w:val="30"/>
          <w:szCs w:val="30"/>
          <w:lang w:val="en-US" w:eastAsia="zh-CN"/>
        </w:rPr>
        <w:t>上级</w:t>
      </w:r>
      <w:r>
        <w:rPr>
          <w:rFonts w:ascii="Times New Roman" w:eastAsia="仿宋_GB2312"/>
          <w:spacing w:val="0"/>
          <w:sz w:val="30"/>
          <w:szCs w:val="30"/>
          <w:lang w:val="en-US" w:eastAsia="zh-CN"/>
        </w:rPr>
        <w:t>规划划定的勘查规划区块2个、重要矿产开采规划区块1个</w:t>
      </w:r>
      <w:r>
        <w:rPr>
          <w:rFonts w:hint="eastAsia" w:ascii="Times New Roman" w:eastAsia="仿宋_GB2312"/>
          <w:spacing w:val="0"/>
          <w:sz w:val="30"/>
          <w:szCs w:val="30"/>
          <w:lang w:val="en-US" w:eastAsia="zh-CN"/>
        </w:rPr>
        <w:t>，落实市级规划划定的</w:t>
      </w:r>
      <w:r>
        <w:rPr>
          <w:rFonts w:ascii="Times New Roman" w:eastAsia="仿宋_GB2312"/>
          <w:spacing w:val="0"/>
          <w:sz w:val="30"/>
          <w:szCs w:val="30"/>
          <w:lang w:val="en-US" w:eastAsia="zh-CN"/>
        </w:rPr>
        <w:t>砂石土开采规划区</w:t>
      </w:r>
      <w:r>
        <w:rPr>
          <w:rFonts w:hint="eastAsia" w:ascii="Times New Roman" w:eastAsia="仿宋_GB2312"/>
          <w:spacing w:val="0"/>
          <w:sz w:val="30"/>
          <w:szCs w:val="30"/>
          <w:lang w:val="en-US" w:eastAsia="zh-CN"/>
        </w:rPr>
        <w:t>14</w:t>
      </w:r>
      <w:r>
        <w:rPr>
          <w:rFonts w:ascii="Times New Roman" w:eastAsia="仿宋_GB2312"/>
          <w:spacing w:val="0"/>
          <w:sz w:val="30"/>
          <w:szCs w:val="30"/>
          <w:lang w:val="en-US" w:eastAsia="zh-CN"/>
        </w:rPr>
        <w:t>个；对上级委托出让登记的建筑用砂石土矿产的开发利用和保护做出统筹部署，自主划定建筑用砂石土矿产开采规划区块</w:t>
      </w:r>
      <w:r>
        <w:rPr>
          <w:rFonts w:hint="eastAsia" w:ascii="Times New Roman" w:eastAsia="仿宋_GB2312"/>
          <w:spacing w:val="0"/>
          <w:sz w:val="30"/>
          <w:szCs w:val="30"/>
          <w:lang w:val="en-US" w:eastAsia="zh-CN"/>
        </w:rPr>
        <w:t>9</w:t>
      </w:r>
      <w:r>
        <w:rPr>
          <w:rFonts w:ascii="Times New Roman" w:eastAsia="仿宋_GB2312"/>
          <w:spacing w:val="0"/>
          <w:sz w:val="30"/>
          <w:szCs w:val="30"/>
          <w:lang w:val="en-US" w:eastAsia="zh-CN"/>
        </w:rPr>
        <w:t>个，并提出了相应的矿产勘查开发监管措施。</w:t>
      </w:r>
    </w:p>
    <w:p>
      <w:pPr>
        <w:pStyle w:val="3"/>
        <w:kinsoku w:val="0"/>
        <w:overflowPunct w:val="0"/>
        <w:snapToGrid w:val="0"/>
        <w:spacing w:after="0" w:line="360" w:lineRule="auto"/>
        <w:ind w:firstLine="600" w:firstLineChars="200"/>
        <w:contextualSpacing/>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第四章，矿产资源开发管控：按照开发强度管控、开采准入管控、绿色矿山建设和矿区生态保护要求等方面对矿产资源的开发利用进行详细部署和安排。至2025年，全县采矿权总数预期达到16个，露天开采非金属矿采矿权数量控制在9个以内，其中建筑用砂石采矿权数控制在3个以内。</w:t>
      </w:r>
    </w:p>
    <w:p>
      <w:pPr>
        <w:pStyle w:val="4"/>
        <w:snapToGrid w:val="0"/>
        <w:ind w:firstLine="600"/>
        <w:contextualSpacing/>
        <w:rPr>
          <w:rFonts w:ascii="Times New Roman" w:eastAsia="仿宋_GB2312"/>
          <w:spacing w:val="0"/>
          <w:sz w:val="30"/>
          <w:szCs w:val="30"/>
          <w:lang w:val="en-US" w:eastAsia="zh-CN"/>
        </w:rPr>
      </w:pPr>
      <w:r>
        <w:rPr>
          <w:rFonts w:ascii="Times New Roman" w:eastAsia="仿宋_GB2312"/>
          <w:spacing w:val="0"/>
          <w:sz w:val="30"/>
          <w:szCs w:val="30"/>
          <w:lang w:val="en-US" w:eastAsia="zh-CN"/>
        </w:rPr>
        <w:t>第五章，规划实施管理：从规划实施目标责任考核、规划审查、规划实施评估调整、规划实施情况监督检查等方面，提出保障规划实施的相关措施。</w:t>
      </w:r>
    </w:p>
    <w:p>
      <w:pPr>
        <w:pStyle w:val="7"/>
        <w:shd w:val="clear" w:color="auto" w:fill="FFFFFF"/>
        <w:snapToGrid w:val="0"/>
        <w:spacing w:before="0" w:beforeAutospacing="0" w:after="0" w:afterAutospacing="0" w:line="360" w:lineRule="auto"/>
        <w:ind w:firstLine="602" w:firstLineChars="200"/>
        <w:contextualSpacing/>
        <w:rPr>
          <w:rFonts w:ascii="Times New Roman" w:hAnsi="Times New Roman" w:eastAsia="仿宋_GB2312" w:cs="Times New Roman"/>
          <w:sz w:val="30"/>
          <w:szCs w:val="30"/>
        </w:rPr>
      </w:pPr>
      <w:r>
        <w:rPr>
          <w:rStyle w:val="9"/>
          <w:rFonts w:ascii="Times New Roman" w:hAnsi="Times New Roman" w:eastAsia="仿宋_GB2312" w:cs="Times New Roman"/>
          <w:sz w:val="30"/>
          <w:szCs w:val="30"/>
        </w:rPr>
        <w:t>五、涉及范围</w:t>
      </w:r>
    </w:p>
    <w:p>
      <w:pPr>
        <w:pStyle w:val="4"/>
        <w:snapToGrid w:val="0"/>
        <w:ind w:firstLine="600"/>
        <w:contextualSpacing/>
        <w:rPr>
          <w:rFonts w:ascii="Times New Roman" w:eastAsia="仿宋_GB2312"/>
          <w:spacing w:val="0"/>
          <w:sz w:val="30"/>
          <w:szCs w:val="30"/>
          <w:lang w:val="en-US" w:eastAsia="zh-CN"/>
        </w:rPr>
      </w:pPr>
      <w:r>
        <w:rPr>
          <w:rFonts w:ascii="Times New Roman" w:eastAsia="仿宋_GB2312"/>
          <w:spacing w:val="0"/>
          <w:sz w:val="30"/>
          <w:szCs w:val="30"/>
          <w:lang w:val="en-US" w:eastAsia="zh-CN"/>
        </w:rPr>
        <w:t>《规划》所涉及范围为永福县行政区域，规划对象为永福县行政辖区内的矿产资源。</w:t>
      </w:r>
    </w:p>
    <w:p>
      <w:pPr>
        <w:pStyle w:val="7"/>
        <w:shd w:val="clear" w:color="auto" w:fill="FFFFFF"/>
        <w:snapToGrid w:val="0"/>
        <w:spacing w:before="0" w:beforeAutospacing="0" w:after="0" w:afterAutospacing="0" w:line="360" w:lineRule="auto"/>
        <w:ind w:firstLine="602" w:firstLineChars="200"/>
        <w:contextualSpacing/>
        <w:rPr>
          <w:rStyle w:val="9"/>
          <w:rFonts w:ascii="Times New Roman" w:hAnsi="Times New Roman" w:cs="Times New Roman"/>
        </w:rPr>
      </w:pPr>
      <w:r>
        <w:rPr>
          <w:rStyle w:val="9"/>
          <w:rFonts w:ascii="Times New Roman" w:hAnsi="Times New Roman" w:eastAsia="仿宋_GB2312" w:cs="Times New Roman"/>
          <w:sz w:val="30"/>
          <w:szCs w:val="30"/>
        </w:rPr>
        <w:t>六、执行标准</w:t>
      </w:r>
    </w:p>
    <w:p>
      <w:pPr>
        <w:pStyle w:val="4"/>
        <w:snapToGrid w:val="0"/>
        <w:ind w:firstLine="600"/>
        <w:contextualSpacing/>
        <w:rPr>
          <w:rFonts w:ascii="Times New Roman" w:eastAsia="仿宋_GB2312"/>
          <w:spacing w:val="0"/>
          <w:sz w:val="30"/>
          <w:szCs w:val="30"/>
          <w:lang w:val="en-US" w:eastAsia="zh-CN"/>
        </w:rPr>
      </w:pPr>
      <w:r>
        <w:rPr>
          <w:rFonts w:ascii="Times New Roman" w:eastAsia="仿宋_GB2312"/>
          <w:spacing w:val="0"/>
          <w:sz w:val="30"/>
          <w:szCs w:val="30"/>
          <w:lang w:val="en-US" w:eastAsia="zh-CN"/>
        </w:rPr>
        <w:t>《规划》严格执行《“十四五”自然资源保护和利用规划》《广西壮族自治区矿产资源总体规划（2021-2025年）》《桂林市矿产资源总体规划（2021-2025年）》《永福县国民经济和社会发展第十四个五年规划和2035年远景目标纲要》以及上级管理部门有关法律、规定和要求。</w:t>
      </w:r>
    </w:p>
    <w:p>
      <w:pPr>
        <w:pStyle w:val="7"/>
        <w:shd w:val="clear" w:color="auto" w:fill="FFFFFF"/>
        <w:snapToGrid w:val="0"/>
        <w:spacing w:before="0" w:beforeAutospacing="0" w:after="0" w:afterAutospacing="0" w:line="360" w:lineRule="auto"/>
        <w:ind w:firstLine="602" w:firstLineChars="200"/>
        <w:contextualSpacing/>
        <w:rPr>
          <w:rStyle w:val="9"/>
          <w:rFonts w:ascii="Times New Roman" w:hAnsi="Times New Roman" w:cs="Times New Roman"/>
        </w:rPr>
      </w:pPr>
      <w:r>
        <w:rPr>
          <w:rStyle w:val="9"/>
          <w:rFonts w:ascii="Times New Roman" w:hAnsi="Times New Roman" w:eastAsia="仿宋_GB2312" w:cs="Times New Roman"/>
          <w:sz w:val="30"/>
          <w:szCs w:val="30"/>
        </w:rPr>
        <w:t>七、注意事项</w:t>
      </w:r>
    </w:p>
    <w:p>
      <w:pPr>
        <w:pStyle w:val="7"/>
        <w:shd w:val="clear" w:color="auto" w:fill="FFFFFF"/>
        <w:snapToGrid w:val="0"/>
        <w:spacing w:before="0" w:beforeAutospacing="0" w:after="0" w:afterAutospacing="0" w:line="360" w:lineRule="auto"/>
        <w:ind w:firstLine="600" w:firstLineChars="200"/>
        <w:contextualSpacing/>
        <w:jc w:val="both"/>
        <w:rPr>
          <w:rFonts w:ascii="Times New Roman" w:hAnsi="Times New Roman" w:eastAsia="仿宋_GB2312" w:cs="Times New Roman"/>
          <w:sz w:val="30"/>
          <w:szCs w:val="30"/>
        </w:rPr>
      </w:pPr>
      <w:r>
        <w:rPr>
          <w:rFonts w:ascii="Times New Roman" w:hAnsi="Times New Roman" w:eastAsia="仿宋_GB2312" w:cs="Times New Roman"/>
          <w:sz w:val="30"/>
          <w:szCs w:val="30"/>
        </w:rPr>
        <w:t>（一）强化规划的衔接和落实。《规划》与《广西壮族自治区矿产资源总体规划（2021-2025年）》《桂林市矿产资源总体规划（2021-2025年）》《永福县国民经济和社会发展第十四个五年规划和2035年远景目标纲要》《永福县国土空间总体规划（2021-2035年）》及相关区域经济规划、产业规划等进行了充分的衔接，吸纳了相关规划思想、规划内容，为高质量编制好《规划》奠定了良好的基础，同时也确保上级规划的主要任务和重点工程落实到位。</w:t>
      </w:r>
    </w:p>
    <w:p>
      <w:pPr>
        <w:pStyle w:val="7"/>
        <w:shd w:val="clear" w:color="auto" w:fill="FFFFFF"/>
        <w:snapToGrid w:val="0"/>
        <w:spacing w:before="0" w:beforeAutospacing="0" w:after="0" w:afterAutospacing="0" w:line="360" w:lineRule="auto"/>
        <w:ind w:firstLine="600" w:firstLineChars="200"/>
        <w:contextualSpacing/>
        <w:jc w:val="both"/>
        <w:rPr>
          <w:rFonts w:ascii="Times New Roman" w:hAnsi="Times New Roman" w:eastAsia="仿宋_GB2312" w:cs="Times New Roman"/>
          <w:sz w:val="30"/>
          <w:szCs w:val="30"/>
        </w:rPr>
      </w:pPr>
      <w:r>
        <w:rPr>
          <w:rFonts w:ascii="Times New Roman" w:hAnsi="Times New Roman" w:eastAsia="仿宋_GB2312" w:cs="Times New Roman"/>
          <w:sz w:val="30"/>
          <w:szCs w:val="30"/>
        </w:rPr>
        <w:t>（二）做好规划的组织实施。做好《规划》实施的组织、协调、督导等工作，保障规划目标、重点任务、重点项目落实落地。做好规划实施的年度计划和经费预算，严格按照规划目标和进度安排，有序推进重点任务和重点项目的实施。</w:t>
      </w:r>
    </w:p>
    <w:p>
      <w:pPr>
        <w:pStyle w:val="7"/>
        <w:shd w:val="clear" w:color="auto" w:fill="FFFFFF"/>
        <w:snapToGrid w:val="0"/>
        <w:spacing w:before="0" w:beforeAutospacing="0" w:after="0" w:afterAutospacing="0" w:line="360" w:lineRule="auto"/>
        <w:ind w:firstLine="602" w:firstLineChars="200"/>
        <w:contextualSpacing/>
        <w:rPr>
          <w:rFonts w:ascii="Times New Roman" w:hAnsi="Times New Roman" w:eastAsia="仿宋_GB2312" w:cs="Times New Roman"/>
          <w:sz w:val="30"/>
          <w:szCs w:val="30"/>
        </w:rPr>
      </w:pPr>
      <w:r>
        <w:rPr>
          <w:rStyle w:val="9"/>
          <w:rFonts w:ascii="Times New Roman" w:hAnsi="Times New Roman" w:eastAsia="仿宋_GB2312" w:cs="Times New Roman"/>
          <w:sz w:val="30"/>
          <w:szCs w:val="30"/>
        </w:rPr>
        <w:t>八、关键词诠释</w:t>
      </w:r>
    </w:p>
    <w:p>
      <w:pPr>
        <w:pStyle w:val="7"/>
        <w:shd w:val="clear" w:color="auto" w:fill="FFFFFF"/>
        <w:snapToGrid w:val="0"/>
        <w:spacing w:before="0" w:beforeAutospacing="0" w:after="0" w:afterAutospacing="0" w:line="360" w:lineRule="auto"/>
        <w:ind w:firstLine="600" w:firstLineChars="200"/>
        <w:contextualSpacing/>
        <w:jc w:val="both"/>
        <w:rPr>
          <w:rFonts w:ascii="Times New Roman" w:hAnsi="Times New Roman" w:eastAsia="仿宋_GB2312" w:cs="Times New Roman"/>
          <w:sz w:val="30"/>
          <w:szCs w:val="30"/>
        </w:rPr>
      </w:pPr>
      <w:r>
        <w:rPr>
          <w:rFonts w:ascii="Times New Roman" w:hAnsi="Times New Roman" w:eastAsia="仿宋_GB2312" w:cs="Times New Roman"/>
          <w:sz w:val="30"/>
          <w:szCs w:val="30"/>
        </w:rPr>
        <w:t>（一）“净采矿权”出让：指采矿权出让前期的相关工作处理到位，使竞得人不受土地、林地、地面附着物等权益制约，且竞得后可直接办理采矿许可登记，并能顺利进场开展矿山建设的拟出让采矿权。</w:t>
      </w:r>
    </w:p>
    <w:p>
      <w:pPr>
        <w:pStyle w:val="7"/>
        <w:shd w:val="clear" w:color="auto" w:fill="FFFFFF"/>
        <w:snapToGrid w:val="0"/>
        <w:spacing w:before="0" w:beforeAutospacing="0" w:after="0" w:afterAutospacing="0" w:line="360" w:lineRule="auto"/>
        <w:ind w:firstLine="600" w:firstLineChars="200"/>
        <w:contextualSpacing/>
        <w:jc w:val="both"/>
        <w:rPr>
          <w:rFonts w:ascii="Times New Roman" w:hAnsi="Times New Roman" w:eastAsia="仿宋_GB2312" w:cs="Times New Roman"/>
          <w:sz w:val="30"/>
          <w:szCs w:val="30"/>
        </w:rPr>
      </w:pPr>
      <w:r>
        <w:rPr>
          <w:rFonts w:ascii="Times New Roman" w:hAnsi="Times New Roman" w:eastAsia="仿宋_GB2312" w:cs="Times New Roman"/>
          <w:sz w:val="30"/>
          <w:szCs w:val="30"/>
        </w:rPr>
        <w:t>（二）建筑用砂石：指用于提供建筑碎石、砂子等石料的矿产，包括建筑石料用灰岩、花岗岩、白云岩、大理岩、辉绿岩、安山岩、砂岩、闪长岩、凝灰岩等矿种。</w:t>
      </w:r>
    </w:p>
    <w:p>
      <w:pPr>
        <w:pStyle w:val="7"/>
        <w:shd w:val="clear" w:color="auto" w:fill="FFFFFF"/>
        <w:snapToGrid w:val="0"/>
        <w:spacing w:before="0" w:beforeAutospacing="0" w:after="0" w:afterAutospacing="0" w:line="360" w:lineRule="auto"/>
        <w:ind w:firstLine="602" w:firstLineChars="200"/>
        <w:contextualSpacing/>
        <w:rPr>
          <w:rStyle w:val="9"/>
          <w:rFonts w:ascii="Times New Roman" w:hAnsi="Times New Roman" w:cs="Times New Roman"/>
        </w:rPr>
      </w:pPr>
      <w:r>
        <w:rPr>
          <w:rStyle w:val="9"/>
          <w:rFonts w:ascii="Times New Roman" w:hAnsi="Times New Roman" w:eastAsia="仿宋_GB2312" w:cs="Times New Roman"/>
          <w:sz w:val="30"/>
          <w:szCs w:val="30"/>
        </w:rPr>
        <w:t>九、新旧规划差异</w:t>
      </w:r>
    </w:p>
    <w:p>
      <w:pPr>
        <w:pStyle w:val="7"/>
        <w:shd w:val="clear" w:color="auto" w:fill="FFFFFF"/>
        <w:snapToGrid w:val="0"/>
        <w:spacing w:before="0" w:beforeAutospacing="0" w:after="0" w:afterAutospacing="0" w:line="360" w:lineRule="auto"/>
        <w:ind w:firstLine="600" w:firstLineChars="200"/>
        <w:contextualSpacing/>
        <w:jc w:val="both"/>
        <w:rPr>
          <w:rFonts w:ascii="Times New Roman" w:hAnsi="Times New Roman" w:eastAsia="仿宋_GB2312" w:cs="Times New Roman"/>
          <w:sz w:val="30"/>
          <w:szCs w:val="30"/>
        </w:rPr>
      </w:pPr>
      <w:r>
        <w:rPr>
          <w:rFonts w:ascii="Times New Roman" w:hAnsi="Times New Roman" w:eastAsia="仿宋_GB2312" w:cs="Times New Roman"/>
          <w:sz w:val="30"/>
          <w:szCs w:val="30"/>
        </w:rPr>
        <w:t>与上一轮规划相比，主要差异为：</w:t>
      </w:r>
    </w:p>
    <w:p>
      <w:pPr>
        <w:pStyle w:val="7"/>
        <w:shd w:val="clear" w:color="auto" w:fill="FFFFFF"/>
        <w:snapToGrid w:val="0"/>
        <w:spacing w:before="0" w:beforeAutospacing="0" w:after="0" w:afterAutospacing="0" w:line="360" w:lineRule="auto"/>
        <w:ind w:firstLine="600" w:firstLineChars="200"/>
        <w:contextualSpacing/>
        <w:jc w:val="both"/>
        <w:rPr>
          <w:rFonts w:ascii="Times New Roman" w:hAnsi="Times New Roman" w:eastAsia="仿宋_GB2312" w:cs="Times New Roman"/>
          <w:sz w:val="30"/>
          <w:szCs w:val="30"/>
        </w:rPr>
      </w:pPr>
      <w:r>
        <w:rPr>
          <w:rFonts w:ascii="Times New Roman" w:hAnsi="Times New Roman" w:eastAsia="仿宋_GB2312" w:cs="Times New Roman"/>
          <w:sz w:val="30"/>
          <w:szCs w:val="30"/>
        </w:rPr>
        <w:t>一是《规划》以《永福县市国土空间总体规划（2021-2035年）》为依据，在国土空间规划的框架上对矿产资源规划勘查开发布局进行详细安排，按照宏观布局避让自然保护地核心区、《规划》设置的资源配置布局符合“三条控制线”管控要求。二是着重生态文明建设。在与相关上级规划衔接的基础上，提出了实施绿色勘查、建设绿色矿山、推行绿色生产等具体措施。三是强调在保护永福县环境及农业资源的前提下，适当发展优势矿产资源勘查与开发利用，控制露天开采非金属矿山数量。</w:t>
      </w:r>
    </w:p>
    <w:p>
      <w:pPr>
        <w:pStyle w:val="7"/>
        <w:shd w:val="clear" w:color="auto" w:fill="FFFFFF"/>
        <w:snapToGrid w:val="0"/>
        <w:spacing w:before="0" w:beforeAutospacing="0" w:after="0" w:afterAutospacing="0" w:line="360" w:lineRule="auto"/>
        <w:ind w:firstLine="602" w:firstLineChars="200"/>
        <w:contextualSpacing/>
        <w:rPr>
          <w:rStyle w:val="9"/>
          <w:rFonts w:ascii="Times New Roman" w:hAnsi="Times New Roman" w:eastAsia="仿宋_GB2312" w:cs="Times New Roman"/>
          <w:sz w:val="30"/>
          <w:szCs w:val="30"/>
        </w:rPr>
      </w:pPr>
      <w:r>
        <w:rPr>
          <w:rStyle w:val="9"/>
          <w:rFonts w:ascii="Times New Roman" w:hAnsi="Times New Roman" w:eastAsia="仿宋_GB2312" w:cs="Times New Roman"/>
          <w:sz w:val="30"/>
          <w:szCs w:val="30"/>
        </w:rPr>
        <w:t>十、特色亮点</w:t>
      </w:r>
    </w:p>
    <w:p>
      <w:pPr>
        <w:pStyle w:val="7"/>
        <w:shd w:val="clear" w:color="auto" w:fill="FFFFFF"/>
        <w:snapToGrid w:val="0"/>
        <w:spacing w:before="0" w:beforeAutospacing="0" w:after="0" w:afterAutospacing="0" w:line="360" w:lineRule="auto"/>
        <w:ind w:firstLine="600" w:firstLineChars="200"/>
        <w:contextualSpacing/>
        <w:jc w:val="both"/>
        <w:rPr>
          <w:rFonts w:ascii="Times New Roman" w:hAnsi="Times New Roman" w:eastAsia="仿宋_GB2312" w:cs="Times New Roman"/>
          <w:sz w:val="30"/>
          <w:szCs w:val="30"/>
        </w:rPr>
      </w:pPr>
      <w:r>
        <w:rPr>
          <w:rFonts w:ascii="Times New Roman" w:hAnsi="Times New Roman" w:eastAsia="仿宋_GB2312" w:cs="Times New Roman"/>
          <w:sz w:val="30"/>
          <w:szCs w:val="30"/>
        </w:rPr>
        <w:t>（一）增强规划刚性。科学编制规划，合理制定可量化、可考核、清晰的目标和任务，易于管理。尤其是在采矿权数量管控方面，制定了总数、露天开采非金属数量、建筑用砂石数量3层指标，层层管控，严控矿山数量。</w:t>
      </w:r>
    </w:p>
    <w:p>
      <w:pPr>
        <w:pStyle w:val="7"/>
        <w:shd w:val="clear" w:color="auto" w:fill="FFFFFF"/>
        <w:snapToGrid w:val="0"/>
        <w:spacing w:before="0" w:beforeAutospacing="0" w:after="0" w:afterAutospacing="0" w:line="360" w:lineRule="auto"/>
        <w:ind w:firstLine="600" w:firstLineChars="200"/>
        <w:contextualSpacing/>
        <w:jc w:val="both"/>
        <w:rPr>
          <w:rFonts w:ascii="Times New Roman" w:hAnsi="Times New Roman" w:eastAsia="仿宋_GB2312" w:cs="Times New Roman"/>
          <w:sz w:val="30"/>
          <w:szCs w:val="30"/>
        </w:rPr>
      </w:pPr>
      <w:r>
        <w:rPr>
          <w:rFonts w:ascii="Times New Roman" w:hAnsi="Times New Roman" w:eastAsia="仿宋_GB2312" w:cs="Times New Roman"/>
          <w:sz w:val="30"/>
          <w:szCs w:val="30"/>
        </w:rPr>
        <w:t>（二）优化空间格局。解决了“三条控制线”内外布局问题：原则上在“三条控制线”外设置勘查规划区块、开采规划区块； “三条控制线”内符合要求的矿业权，按要求划定相关规划区块； “三条控制线”内不符合管控要求的已有矿业权，不再规划相关区块，按要求退出。</w:t>
      </w:r>
    </w:p>
    <w:p>
      <w:pPr>
        <w:pStyle w:val="7"/>
        <w:shd w:val="clear" w:color="auto" w:fill="FFFFFF"/>
        <w:snapToGrid w:val="0"/>
        <w:spacing w:before="0" w:beforeAutospacing="0" w:after="0" w:afterAutospacing="0" w:line="360" w:lineRule="auto"/>
        <w:ind w:firstLine="600" w:firstLineChars="200"/>
        <w:contextualSpacing/>
        <w:jc w:val="both"/>
        <w:rPr>
          <w:rFonts w:ascii="Times New Roman" w:hAnsi="Times New Roman" w:eastAsia="仿宋_GB2312" w:cs="Times New Roman"/>
          <w:sz w:val="30"/>
          <w:szCs w:val="30"/>
        </w:rPr>
      </w:pPr>
      <w:r>
        <w:rPr>
          <w:rFonts w:ascii="Times New Roman" w:hAnsi="Times New Roman" w:eastAsia="仿宋_GB2312" w:cs="Times New Roman"/>
          <w:sz w:val="30"/>
          <w:szCs w:val="30"/>
        </w:rPr>
        <w:t>（三）促进矿业高质量发展。围绕矿业绿色发展、产业链延伸等方面，发展优势资源产业，在空间上进行了相应布局安排。</w:t>
      </w:r>
    </w:p>
    <w:p>
      <w:pPr>
        <w:pStyle w:val="7"/>
        <w:shd w:val="clear" w:color="auto" w:fill="FFFFFF"/>
        <w:snapToGrid w:val="0"/>
        <w:spacing w:before="0" w:beforeAutospacing="0" w:after="0" w:afterAutospacing="0" w:line="360" w:lineRule="auto"/>
        <w:ind w:firstLine="600" w:firstLineChars="200"/>
        <w:contextualSpacing/>
        <w:jc w:val="both"/>
        <w:rPr>
          <w:rFonts w:ascii="Times New Roman" w:hAnsi="Times New Roman" w:eastAsia="仿宋_GB2312" w:cs="Times New Roman"/>
          <w:sz w:val="30"/>
          <w:szCs w:val="30"/>
        </w:rPr>
      </w:pPr>
      <w:r>
        <w:rPr>
          <w:rFonts w:ascii="Times New Roman" w:hAnsi="Times New Roman" w:eastAsia="仿宋_GB2312" w:cs="Times New Roman"/>
          <w:sz w:val="30"/>
          <w:szCs w:val="30"/>
        </w:rPr>
        <w:t>（四）保障县域发展的砂石供应。合理制定、分解砂石采矿权指标，确保砂石供应满足城市发展的市场需求。</w:t>
      </w:r>
    </w:p>
    <w:p>
      <w:pPr>
        <w:pStyle w:val="7"/>
        <w:shd w:val="clear" w:color="auto" w:fill="FFFFFF"/>
        <w:snapToGrid w:val="0"/>
        <w:spacing w:before="0" w:beforeAutospacing="0" w:after="0" w:afterAutospacing="0" w:line="360" w:lineRule="auto"/>
        <w:ind w:firstLine="600" w:firstLineChars="200"/>
        <w:contextualSpacing/>
        <w:jc w:val="both"/>
        <w:rPr>
          <w:rFonts w:ascii="Times New Roman" w:hAnsi="Times New Roman" w:eastAsia="仿宋_GB2312" w:cs="Times New Roman"/>
          <w:sz w:val="30"/>
          <w:szCs w:val="30"/>
        </w:rPr>
      </w:pPr>
      <w:r>
        <w:rPr>
          <w:rFonts w:ascii="Times New Roman" w:hAnsi="Times New Roman" w:eastAsia="仿宋_GB2312" w:cs="Times New Roman"/>
          <w:sz w:val="30"/>
          <w:szCs w:val="30"/>
        </w:rPr>
        <w:t>（五）助推乡村振兴。在资源配置、指标安排、收益分配、完善配套机制等方面，向乡村地区倾斜。</w:t>
      </w:r>
    </w:p>
    <w:p>
      <w:pPr>
        <w:pStyle w:val="7"/>
        <w:shd w:val="clear" w:color="auto" w:fill="FFFFFF"/>
        <w:spacing w:before="0" w:beforeAutospacing="0" w:after="0" w:afterAutospacing="0" w:line="420" w:lineRule="atLeast"/>
        <w:ind w:firstLine="480"/>
        <w:rPr>
          <w:rFonts w:ascii="Times New Roman" w:hAnsi="Times New Roman" w:eastAsia="仿宋_GB2312" w:cs="Times New Roman"/>
          <w:sz w:val="30"/>
          <w:szCs w:val="30"/>
        </w:rPr>
      </w:pPr>
    </w:p>
    <w:p>
      <w:pPr>
        <w:pStyle w:val="7"/>
        <w:shd w:val="clear" w:color="auto" w:fill="FFFFFF"/>
        <w:spacing w:before="0" w:beforeAutospacing="0" w:after="0" w:afterAutospacing="0" w:line="420" w:lineRule="atLeast"/>
        <w:ind w:firstLine="480"/>
        <w:rPr>
          <w:rFonts w:ascii="Times New Roman" w:hAnsi="Times New Roman" w:eastAsia="仿宋_GB2312" w:cs="Times New Roman"/>
          <w:sz w:val="30"/>
          <w:szCs w:val="30"/>
        </w:rPr>
      </w:pPr>
      <w:r>
        <w:rPr>
          <w:rFonts w:ascii="Times New Roman" w:hAnsi="Times New Roman" w:eastAsia="仿宋_GB2312" w:cs="Times New Roman"/>
          <w:sz w:val="30"/>
          <w:szCs w:val="30"/>
        </w:rPr>
        <w:t>相关链接：</w:t>
      </w:r>
      <w:r>
        <w:fldChar w:fldCharType="begin"/>
      </w:r>
      <w:r>
        <w:instrText xml:space="preserve"> HYPERLINK "http://zrzyj.guilin.gov.cn/zcfg/bmgzjbf/202210/t20221028_2397476.html" \t "_self" </w:instrText>
      </w:r>
      <w:r>
        <w:fldChar w:fldCharType="separate"/>
      </w:r>
      <w:r>
        <w:rPr>
          <w:rStyle w:val="9"/>
          <w:rFonts w:ascii="Times New Roman" w:hAnsi="Times New Roman" w:eastAsia="仿宋_GB2312" w:cs="Times New Roman"/>
          <w:sz w:val="30"/>
          <w:szCs w:val="30"/>
        </w:rPr>
        <w:t>永福县矿产资源总体规划（2021-2025年）</w:t>
      </w:r>
      <w:r>
        <w:rPr>
          <w:rStyle w:val="9"/>
          <w:rFonts w:ascii="Times New Roman" w:hAnsi="Times New Roman" w:eastAsia="仿宋_GB2312" w:cs="Times New Roman"/>
          <w:sz w:val="30"/>
          <w:szCs w:val="30"/>
        </w:rPr>
        <w:fldChar w:fldCharType="end"/>
      </w:r>
    </w:p>
    <w:p>
      <w:pPr>
        <w:rPr>
          <w:rFonts w:ascii="Times New Roman" w:hAnsi="Times New Roman" w:eastAsia="仿宋_GB2312" w:cs="Times New Roman"/>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51D"/>
    <w:rsid w:val="00003ABC"/>
    <w:rsid w:val="00063BD2"/>
    <w:rsid w:val="000C34A7"/>
    <w:rsid w:val="000C4CAE"/>
    <w:rsid w:val="001032A5"/>
    <w:rsid w:val="00104B9B"/>
    <w:rsid w:val="00154D79"/>
    <w:rsid w:val="001C6B3C"/>
    <w:rsid w:val="00226E35"/>
    <w:rsid w:val="00245CAD"/>
    <w:rsid w:val="00277831"/>
    <w:rsid w:val="002A0194"/>
    <w:rsid w:val="002A5A2B"/>
    <w:rsid w:val="002F3ADF"/>
    <w:rsid w:val="00313E72"/>
    <w:rsid w:val="00324084"/>
    <w:rsid w:val="003433B2"/>
    <w:rsid w:val="00343E23"/>
    <w:rsid w:val="004130F0"/>
    <w:rsid w:val="004E7BD2"/>
    <w:rsid w:val="005513B6"/>
    <w:rsid w:val="00606241"/>
    <w:rsid w:val="0062651D"/>
    <w:rsid w:val="00635421"/>
    <w:rsid w:val="00661A69"/>
    <w:rsid w:val="00704920"/>
    <w:rsid w:val="00734271"/>
    <w:rsid w:val="00751182"/>
    <w:rsid w:val="007D06D2"/>
    <w:rsid w:val="007E1814"/>
    <w:rsid w:val="007F67DA"/>
    <w:rsid w:val="00800E8D"/>
    <w:rsid w:val="0083454F"/>
    <w:rsid w:val="00840CAB"/>
    <w:rsid w:val="00887B9C"/>
    <w:rsid w:val="008D554C"/>
    <w:rsid w:val="008E5F25"/>
    <w:rsid w:val="008F08A8"/>
    <w:rsid w:val="009405F1"/>
    <w:rsid w:val="0094519B"/>
    <w:rsid w:val="009D4FEB"/>
    <w:rsid w:val="00A416A0"/>
    <w:rsid w:val="00A45032"/>
    <w:rsid w:val="00A73911"/>
    <w:rsid w:val="00AB0A82"/>
    <w:rsid w:val="00B52CAB"/>
    <w:rsid w:val="00B7152B"/>
    <w:rsid w:val="00B7796F"/>
    <w:rsid w:val="00B77B44"/>
    <w:rsid w:val="00BB1BFA"/>
    <w:rsid w:val="00BC7883"/>
    <w:rsid w:val="00BE2B12"/>
    <w:rsid w:val="00BE4899"/>
    <w:rsid w:val="00C61178"/>
    <w:rsid w:val="00C62645"/>
    <w:rsid w:val="00CB462C"/>
    <w:rsid w:val="00CC333D"/>
    <w:rsid w:val="00CD3B24"/>
    <w:rsid w:val="00CD77F9"/>
    <w:rsid w:val="00D00DD0"/>
    <w:rsid w:val="00D44F0F"/>
    <w:rsid w:val="00DB3CD3"/>
    <w:rsid w:val="00DC6403"/>
    <w:rsid w:val="00DF06DA"/>
    <w:rsid w:val="00E1565C"/>
    <w:rsid w:val="00E21C20"/>
    <w:rsid w:val="00E26728"/>
    <w:rsid w:val="00E44466"/>
    <w:rsid w:val="00E56917"/>
    <w:rsid w:val="00E66EEA"/>
    <w:rsid w:val="00E745FE"/>
    <w:rsid w:val="00EB0FEE"/>
    <w:rsid w:val="00F154AE"/>
    <w:rsid w:val="00F813B4"/>
    <w:rsid w:val="00F83168"/>
    <w:rsid w:val="00FC0463"/>
    <w:rsid w:val="00FC5710"/>
    <w:rsid w:val="00FE0647"/>
    <w:rsid w:val="5B691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8">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3">
    <w:name w:val="Body Text"/>
    <w:basedOn w:val="1"/>
    <w:link w:val="13"/>
    <w:unhideWhenUsed/>
    <w:uiPriority w:val="99"/>
    <w:pPr>
      <w:spacing w:after="120"/>
    </w:pPr>
  </w:style>
  <w:style w:type="paragraph" w:styleId="4">
    <w:name w:val="Body Text Indent"/>
    <w:basedOn w:val="1"/>
    <w:link w:val="12"/>
    <w:uiPriority w:val="0"/>
    <w:pPr>
      <w:widowControl/>
      <w:autoSpaceDE w:val="0"/>
      <w:autoSpaceDN w:val="0"/>
      <w:adjustRightInd w:val="0"/>
      <w:spacing w:line="360" w:lineRule="auto"/>
      <w:ind w:firstLine="551" w:firstLineChars="200"/>
    </w:pPr>
    <w:rPr>
      <w:rFonts w:ascii="宋体" w:hAnsi="Times New Roman" w:eastAsia="宋体" w:cs="Times New Roman"/>
      <w:spacing w:val="-20"/>
      <w:kern w:val="0"/>
      <w:sz w:val="28"/>
      <w:szCs w:val="25"/>
      <w:lang w:val="zh-CN" w:eastAsia="zh-CN"/>
    </w:rPr>
  </w:style>
  <w:style w:type="paragraph" w:styleId="5">
    <w:name w:val="footer"/>
    <w:basedOn w:val="1"/>
    <w:link w:val="17"/>
    <w:unhideWhenUsed/>
    <w:uiPriority w:val="99"/>
    <w:pPr>
      <w:tabs>
        <w:tab w:val="center" w:pos="4153"/>
        <w:tab w:val="right" w:pos="8306"/>
      </w:tabs>
      <w:snapToGrid w:val="0"/>
      <w:jc w:val="left"/>
    </w:pPr>
    <w:rPr>
      <w:sz w:val="18"/>
      <w:szCs w:val="18"/>
    </w:rPr>
  </w:style>
  <w:style w:type="paragraph" w:styleId="6">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1">
    <w:name w:val="正文文本缩进 Char"/>
    <w:basedOn w:val="8"/>
    <w:semiHidden/>
    <w:uiPriority w:val="99"/>
  </w:style>
  <w:style w:type="character" w:customStyle="1" w:styleId="12">
    <w:name w:val="正文文本缩进 Char1"/>
    <w:link w:val="4"/>
    <w:uiPriority w:val="0"/>
    <w:rPr>
      <w:rFonts w:ascii="宋体" w:hAnsi="Times New Roman" w:eastAsia="宋体" w:cs="Times New Roman"/>
      <w:spacing w:val="-20"/>
      <w:kern w:val="0"/>
      <w:sz w:val="28"/>
      <w:szCs w:val="25"/>
      <w:lang w:val="zh-CN" w:eastAsia="zh-CN"/>
    </w:rPr>
  </w:style>
  <w:style w:type="character" w:customStyle="1" w:styleId="13">
    <w:name w:val="正文文本 Char"/>
    <w:basedOn w:val="8"/>
    <w:link w:val="3"/>
    <w:uiPriority w:val="99"/>
  </w:style>
  <w:style w:type="paragraph" w:customStyle="1" w:styleId="14">
    <w:name w:val="列出段落1"/>
    <w:basedOn w:val="1"/>
    <w:qFormat/>
    <w:uiPriority w:val="1"/>
    <w:pPr>
      <w:adjustRightInd w:val="0"/>
      <w:snapToGrid w:val="0"/>
      <w:spacing w:line="560" w:lineRule="exact"/>
      <w:ind w:firstLine="420" w:firstLineChars="200"/>
    </w:pPr>
    <w:rPr>
      <w:rFonts w:ascii="等线" w:hAnsi="等线" w:eastAsia="方正小标宋_GBK" w:cs="Times New Roman"/>
      <w:sz w:val="28"/>
      <w:szCs w:val="24"/>
    </w:rPr>
  </w:style>
  <w:style w:type="character" w:customStyle="1" w:styleId="15">
    <w:name w:val="标题 2 Char"/>
    <w:basedOn w:val="8"/>
    <w:link w:val="2"/>
    <w:qFormat/>
    <w:uiPriority w:val="0"/>
    <w:rPr>
      <w:rFonts w:ascii="Arial" w:hAnsi="Arial" w:eastAsia="黑体" w:cs="Times New Roman"/>
      <w:b/>
      <w:bCs/>
      <w:sz w:val="32"/>
      <w:szCs w:val="32"/>
    </w:rPr>
  </w:style>
  <w:style w:type="character" w:customStyle="1" w:styleId="16">
    <w:name w:val="页眉 Char"/>
    <w:basedOn w:val="8"/>
    <w:link w:val="6"/>
    <w:uiPriority w:val="99"/>
    <w:rPr>
      <w:sz w:val="18"/>
      <w:szCs w:val="18"/>
    </w:rPr>
  </w:style>
  <w:style w:type="character" w:customStyle="1" w:styleId="17">
    <w:name w:val="页脚 Char"/>
    <w:basedOn w:val="8"/>
    <w:link w:val="5"/>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669</Words>
  <Characters>3815</Characters>
  <Lines>31</Lines>
  <Paragraphs>8</Paragraphs>
  <TotalTime>0</TotalTime>
  <ScaleCrop>false</ScaleCrop>
  <LinksUpToDate>false</LinksUpToDate>
  <CharactersWithSpaces>4476</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2023-03-03T07:48:00Z</dcterms:created>
  <dc:creator>广西二七一地质队</dc:creator>
  <cp:lastModifiedBy>Administrator</cp:lastModifiedBy>
  <cp:lastPrinted>2023-03-14T02:14:00Z</cp:lastPrinted>
  <dcterms:modified xsi:type="dcterms:W3CDTF">2023-07-05T03:32:24Z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