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bottom w:val="none" w:color="auto" w:sz="0" w:space="0"/>
        </w:pBdr>
        <w:kinsoku/>
        <w:overflowPunct/>
        <w:topLinePunct w:val="0"/>
        <w:autoSpaceDE/>
        <w:autoSpaceDN/>
        <w:bidi w:val="0"/>
        <w:adjustRightInd/>
        <w:snapToGrid/>
        <w:spacing w:line="586" w:lineRule="exact"/>
        <w:ind w:left="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bookmarkStart w:id="0" w:name="OLE_LINK2"/>
      <w:r>
        <w:rPr>
          <w:rFonts w:hint="eastAsia" w:ascii="方正小标宋简体" w:hAnsi="方正小标宋简体" w:eastAsia="方正小标宋简体" w:cs="方正小标宋简体"/>
          <w:b w:val="0"/>
          <w:bCs/>
          <w:i w:val="0"/>
          <w:caps w:val="0"/>
          <w:color w:val="000000"/>
          <w:spacing w:val="0"/>
          <w:kern w:val="0"/>
          <w:sz w:val="44"/>
          <w:szCs w:val="44"/>
          <w:lang w:val="en-US" w:eastAsia="zh-CN" w:bidi="ar"/>
        </w:rPr>
        <w:t>广西安臻工程管理有限公司关于永福县公办中小学、幼儿园校园安保服务</w:t>
      </w:r>
      <w:bookmarkEnd w:id="0"/>
      <w:r>
        <w:rPr>
          <w:rFonts w:hint="eastAsia" w:ascii="方正小标宋简体" w:hAnsi="方正小标宋简体" w:eastAsia="方正小标宋简体" w:cs="方正小标宋简体"/>
          <w:b w:val="0"/>
          <w:bCs/>
          <w:i w:val="0"/>
          <w:caps w:val="0"/>
          <w:color w:val="000000"/>
          <w:spacing w:val="0"/>
          <w:kern w:val="0"/>
          <w:sz w:val="44"/>
          <w:szCs w:val="44"/>
          <w:lang w:val="en-US" w:eastAsia="zh-CN" w:bidi="ar"/>
        </w:rPr>
        <w:t>（GLZC2025-G3-260013-GXAZ）的公开招标公告</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项目概况                                                    </w:t>
      </w:r>
    </w:p>
    <w:p>
      <w:pPr>
        <w:keepNext w:val="0"/>
        <w:keepLines w:val="0"/>
        <w:pageBreakBefore w:val="0"/>
        <w:kinsoku/>
        <w:overflowPunct/>
        <w:topLinePunct w:val="0"/>
        <w:autoSpaceDE/>
        <w:autoSpaceDN/>
        <w:bidi w:val="0"/>
        <w:adjustRightInd/>
        <w:snapToGrid/>
        <w:spacing w:line="586" w:lineRule="exact"/>
        <w:textAlignment w:val="auto"/>
      </w:pPr>
      <w:r>
        <w:rPr>
          <w:rFonts w:hint="eastAsia" w:ascii="仿宋_GB2312" w:hAnsi="仿宋_GB2312" w:eastAsia="仿宋_GB2312" w:cs="仿宋_GB2312"/>
          <w:sz w:val="32"/>
          <w:szCs w:val="32"/>
          <w:lang w:eastAsia="zh-CN"/>
        </w:rPr>
        <w:t>    永福县公办中小学、幼儿园校园安保服务招标项目的潜在投标人应在广西政府采购云平台线上获取招标文件，并于 2025年04月29日 09:30（北京时间）前递交投标文件。             </w:t>
      </w:r>
      <w:r>
        <w:rPr>
          <w:rFonts w:hint="eastAsia" w:ascii="仿宋" w:hAnsi="仿宋" w:eastAsia="仿宋" w:cs="仿宋"/>
          <w:i w:val="0"/>
          <w:caps w:val="0"/>
          <w:color w:val="000000"/>
          <w:spacing w:val="0"/>
          <w:sz w:val="27"/>
          <w:szCs w:val="27"/>
        </w:rPr>
        <w:t xml:space="preserve">                                   </w:t>
      </w:r>
    </w:p>
    <w:p>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586" w:lineRule="exact"/>
        <w:ind w:left="0" w:right="0" w:firstLine="0"/>
        <w:jc w:val="both"/>
        <w:textAlignment w:val="auto"/>
        <w:rPr>
          <w:rStyle w:val="4"/>
          <w:rFonts w:hint="eastAsia" w:ascii="黑体" w:hAnsi="黑体" w:eastAsia="黑体" w:cs="黑体"/>
          <w:b w:val="0"/>
          <w:bCs/>
          <w:i w:val="0"/>
          <w:caps w:val="0"/>
          <w:color w:val="000000"/>
          <w:spacing w:val="0"/>
          <w:sz w:val="32"/>
          <w:szCs w:val="32"/>
        </w:rPr>
      </w:pPr>
      <w:r>
        <w:rPr>
          <w:rStyle w:val="4"/>
          <w:rFonts w:hint="eastAsia" w:ascii="黑体" w:hAnsi="黑体" w:eastAsia="黑体" w:cs="黑体"/>
          <w:b w:val="0"/>
          <w:bCs/>
          <w:i w:val="0"/>
          <w:caps w:val="0"/>
          <w:color w:val="000000"/>
          <w:spacing w:val="0"/>
          <w:sz w:val="32"/>
          <w:szCs w:val="32"/>
          <w:lang w:eastAsia="zh-CN"/>
        </w:rPr>
        <w:t>一、项目基本情况</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 w:hAnsi="仿宋" w:eastAsia="仿宋" w:cs="仿宋"/>
          <w:i w:val="0"/>
          <w:caps w:val="0"/>
          <w:color w:val="000000"/>
          <w:spacing w:val="0"/>
          <w:sz w:val="27"/>
          <w:szCs w:val="27"/>
        </w:rPr>
        <w:t xml:space="preserve">  </w:t>
      </w:r>
      <w:r>
        <w:rPr>
          <w:rFonts w:hint="eastAsia" w:ascii="仿宋_GB2312" w:hAnsi="仿宋_GB2312" w:eastAsia="仿宋_GB2312" w:cs="仿宋_GB2312"/>
          <w:sz w:val="32"/>
          <w:szCs w:val="32"/>
          <w:lang w:eastAsia="zh-CN"/>
        </w:rPr>
        <w:t>  项目编号：GLZC2025-G3-260013-GXAZ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项目名称：永福县公办中小学、幼儿园校园安保服务</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预算总金额（元）：14149684.4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采购需求：</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标项一</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标项名称:永福县公办中小学、幼儿园校园安保服务(A标段）</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数量:不限</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预算金额（元）:7002404.4</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简要规格描述或项目基本概况介绍、用途：详见招标文件。</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最高限价（如有）：/</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合同履约期限：自合同签订之日起到2027年春季学期结束。(26个月）</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本标项（否）接受联合体投标</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备注：</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标项二</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标项名称:永福县公办中小学、幼儿园校园安保服务(B标段）</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数量:不限</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预算金额（元）:7147280</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简要规格描述或项目基本概况介绍、用途：详见招标文件。</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最高限价（如有）：/</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合同履约期限：自合同签订之日起到2027年春季学期结束。(26个月）</w:t>
      </w:r>
    </w:p>
    <w:p>
      <w:pPr>
        <w:keepNext w:val="0"/>
        <w:keepLines w:val="0"/>
        <w:pageBreakBefore w:val="0"/>
        <w:kinsoku/>
        <w:overflowPunct/>
        <w:topLinePunct w:val="0"/>
        <w:autoSpaceDE/>
        <w:autoSpaceDN/>
        <w:bidi w:val="0"/>
        <w:adjustRightInd/>
        <w:snapToGrid/>
        <w:spacing w:line="586" w:lineRule="exact"/>
        <w:textAlignment w:val="auto"/>
      </w:pPr>
      <w:r>
        <w:rPr>
          <w:rFonts w:hint="eastAsia" w:ascii="仿宋_GB2312" w:hAnsi="仿宋_GB2312" w:eastAsia="仿宋_GB2312" w:cs="仿宋_GB2312"/>
          <w:sz w:val="32"/>
          <w:szCs w:val="32"/>
          <w:lang w:eastAsia="zh-CN"/>
        </w:rPr>
        <w:t>本标项（否）接受联合体投标</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备注：</w:t>
      </w:r>
    </w:p>
    <w:p>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586" w:lineRule="exact"/>
        <w:ind w:left="0" w:right="0" w:firstLine="0"/>
        <w:jc w:val="both"/>
        <w:textAlignment w:val="auto"/>
        <w:rPr>
          <w:rStyle w:val="4"/>
          <w:rFonts w:hint="eastAsia" w:ascii="黑体" w:hAnsi="黑体" w:eastAsia="黑体" w:cs="黑体"/>
          <w:b w:val="0"/>
          <w:bCs/>
          <w:i w:val="0"/>
          <w:caps w:val="0"/>
          <w:color w:val="000000"/>
          <w:spacing w:val="0"/>
          <w:sz w:val="32"/>
          <w:szCs w:val="32"/>
        </w:rPr>
      </w:pPr>
      <w:r>
        <w:rPr>
          <w:rStyle w:val="4"/>
          <w:rFonts w:hint="eastAsia" w:ascii="黑体" w:hAnsi="黑体" w:eastAsia="黑体" w:cs="黑体"/>
          <w:b w:val="0"/>
          <w:bCs/>
          <w:i w:val="0"/>
          <w:caps w:val="0"/>
          <w:color w:val="000000"/>
          <w:spacing w:val="0"/>
          <w:sz w:val="32"/>
          <w:szCs w:val="32"/>
        </w:rPr>
        <w:t>二、申请人的资格要求：</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 w:hAnsi="仿宋" w:eastAsia="仿宋" w:cs="仿宋"/>
          <w:i w:val="0"/>
          <w:caps w:val="0"/>
          <w:color w:val="000000"/>
          <w:spacing w:val="0"/>
          <w:sz w:val="27"/>
          <w:szCs w:val="27"/>
        </w:rPr>
        <w:t xml:space="preserve">    </w:t>
      </w:r>
      <w:r>
        <w:rPr>
          <w:rFonts w:hint="eastAsia" w:ascii="仿宋_GB2312" w:hAnsi="仿宋_GB2312" w:eastAsia="仿宋_GB2312" w:cs="仿宋_GB2312"/>
          <w:sz w:val="32"/>
          <w:szCs w:val="32"/>
          <w:lang w:eastAsia="zh-CN"/>
        </w:rPr>
        <w:t>1.满足《中华人民共和国政府采购法》第二十二条规定；</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2.落实政府采购政策需满足的资格要求：分标1、2：本项目专门面向中小微企业采购。 </w:t>
      </w:r>
    </w:p>
    <w:p>
      <w:pPr>
        <w:pStyle w:val="2"/>
        <w:keepNext w:val="0"/>
        <w:keepLines w:val="0"/>
        <w:pageBreakBefore w:val="0"/>
        <w:widowControl/>
        <w:suppressLineNumbers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仿宋" w:cs="仿宋"/>
          <w:i w:val="0"/>
          <w:caps w:val="0"/>
          <w:color w:val="000000"/>
          <w:spacing w:val="0"/>
          <w:sz w:val="27"/>
          <w:szCs w:val="27"/>
        </w:rPr>
        <w:t> </w:t>
      </w:r>
      <w:r>
        <w:rPr>
          <w:rFonts w:hint="eastAsia" w:ascii="仿宋_GB2312" w:hAnsi="仿宋_GB2312" w:eastAsia="仿宋_GB2312" w:cs="仿宋_GB2312"/>
          <w:kern w:val="2"/>
          <w:sz w:val="32"/>
          <w:szCs w:val="32"/>
          <w:lang w:val="en-US" w:eastAsia="zh-CN" w:bidi="ar-SA"/>
        </w:rPr>
        <w:t xml:space="preserve">   3.本项目的特定资格要求：</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【分标1、2】</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供应商须具备公安部门颁发有效的《保安服务许可证》（省、自治区、直辖市人民政府或公安部门将相应行政审批事项下放的，按规定执行）。 </w:t>
      </w:r>
    </w:p>
    <w:p>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586" w:lineRule="exact"/>
        <w:ind w:left="0" w:right="0" w:firstLine="0"/>
        <w:jc w:val="both"/>
        <w:textAlignment w:val="auto"/>
        <w:rPr>
          <w:rStyle w:val="4"/>
          <w:rFonts w:hint="eastAsia" w:ascii="黑体" w:hAnsi="黑体" w:eastAsia="黑体" w:cs="黑体"/>
          <w:b w:val="0"/>
          <w:bCs/>
          <w:i w:val="0"/>
          <w:caps w:val="0"/>
          <w:color w:val="000000"/>
          <w:spacing w:val="0"/>
          <w:sz w:val="32"/>
          <w:szCs w:val="32"/>
        </w:rPr>
      </w:pPr>
      <w:r>
        <w:rPr>
          <w:rStyle w:val="4"/>
          <w:rFonts w:hint="eastAsia" w:ascii="黑体" w:hAnsi="黑体" w:eastAsia="黑体" w:cs="黑体"/>
          <w:b w:val="0"/>
          <w:bCs/>
          <w:i w:val="0"/>
          <w:caps w:val="0"/>
          <w:color w:val="000000"/>
          <w:spacing w:val="0"/>
          <w:sz w:val="32"/>
          <w:szCs w:val="32"/>
        </w:rPr>
        <w:t>三、获取招标文件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 w:hAnsi="仿宋" w:eastAsia="仿宋" w:cs="仿宋"/>
          <w:i w:val="0"/>
          <w:caps w:val="0"/>
          <w:color w:val="000000"/>
          <w:spacing w:val="0"/>
          <w:sz w:val="27"/>
          <w:szCs w:val="27"/>
        </w:rPr>
        <w:t>   </w:t>
      </w:r>
      <w:r>
        <w:rPr>
          <w:rFonts w:hint="eastAsia" w:ascii="仿宋_GB2312" w:hAnsi="仿宋_GB2312" w:eastAsia="仿宋_GB2312" w:cs="仿宋_GB2312"/>
          <w:sz w:val="32"/>
          <w:szCs w:val="32"/>
          <w:lang w:eastAsia="zh-CN"/>
        </w:rPr>
        <w:t> 时间：2025年04月08日至2025年04月29日 ，每天</w:t>
      </w:r>
      <w:r>
        <w:rPr>
          <w:rFonts w:hint="eastAsia" w:ascii="仿宋_GB2312" w:hAnsi="仿宋_GB2312" w:eastAsia="仿宋_GB2312" w:cs="仿宋_GB2312"/>
          <w:sz w:val="32"/>
          <w:szCs w:val="32"/>
          <w:lang w:val="en-US" w:eastAsia="zh-CN"/>
        </w:rPr>
        <w:t>上午</w:t>
      </w:r>
      <w:r>
        <w:rPr>
          <w:rFonts w:hint="eastAsia" w:ascii="仿宋_GB2312" w:hAnsi="仿宋_GB2312" w:eastAsia="仿宋_GB2312" w:cs="仿宋_GB2312"/>
          <w:sz w:val="32"/>
          <w:szCs w:val="32"/>
          <w:lang w:eastAsia="zh-CN"/>
        </w:rPr>
        <w:t>00:00至下午12:00 ，12:00至23:59（北京时间，法定节假日除外）</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地点（网址）：广西政府采购云平台线上获取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方式：供应商登录广西政府采购云平台https://www.gcy.zfcg.gxzf.gov.cn/在线申请获取采购文件（进入“项目采购”应用，在获取采购文件菜单中选择项目，申请获取采购文件）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售价（元）：0 </w:t>
      </w:r>
    </w:p>
    <w:p>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586" w:lineRule="exact"/>
        <w:ind w:left="0" w:right="0" w:firstLine="0"/>
        <w:jc w:val="both"/>
        <w:textAlignment w:val="auto"/>
        <w:rPr>
          <w:rStyle w:val="4"/>
          <w:rFonts w:hint="eastAsia" w:ascii="黑体" w:hAnsi="黑体" w:eastAsia="黑体" w:cs="黑体"/>
          <w:b w:val="0"/>
          <w:bCs/>
          <w:i w:val="0"/>
          <w:caps w:val="0"/>
          <w:color w:val="000000"/>
          <w:spacing w:val="0"/>
          <w:sz w:val="32"/>
          <w:szCs w:val="32"/>
        </w:rPr>
      </w:pPr>
      <w:r>
        <w:rPr>
          <w:rStyle w:val="4"/>
          <w:rFonts w:hint="eastAsia" w:ascii="黑体" w:hAnsi="黑体" w:eastAsia="黑体" w:cs="黑体"/>
          <w:b w:val="0"/>
          <w:bCs/>
          <w:i w:val="0"/>
          <w:caps w:val="0"/>
          <w:color w:val="000000"/>
          <w:spacing w:val="0"/>
          <w:sz w:val="32"/>
          <w:szCs w:val="32"/>
        </w:rPr>
        <w:t>四、提交投标文件截止时间、开标时间和地点</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 w:hAnsi="仿宋" w:eastAsia="仿宋" w:cs="仿宋"/>
          <w:i w:val="0"/>
          <w:caps w:val="0"/>
          <w:color w:val="000000"/>
          <w:spacing w:val="0"/>
          <w:sz w:val="27"/>
          <w:szCs w:val="27"/>
        </w:rPr>
        <w:t xml:space="preserve">  </w:t>
      </w:r>
      <w:r>
        <w:rPr>
          <w:rFonts w:hint="eastAsia" w:ascii="仿宋_GB2312" w:hAnsi="仿宋_GB2312" w:eastAsia="仿宋_GB2312" w:cs="仿宋_GB2312"/>
          <w:sz w:val="32"/>
          <w:szCs w:val="32"/>
          <w:lang w:eastAsia="zh-CN"/>
        </w:rPr>
        <w:t>  提交投标文件截止时间：2025年04月29日 09:30（北京时间）</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投标地点（网址）：请登录广西政府采购云平台投标客户端投标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开标时间：2025年04月29日 09:30 </w:t>
      </w:r>
    </w:p>
    <w:p>
      <w:pPr>
        <w:keepNext w:val="0"/>
        <w:keepLines w:val="0"/>
        <w:pageBreakBefore w:val="0"/>
        <w:kinsoku/>
        <w:overflowPunct/>
        <w:topLinePunct w:val="0"/>
        <w:autoSpaceDE/>
        <w:autoSpaceDN/>
        <w:bidi w:val="0"/>
        <w:adjustRightInd/>
        <w:snapToGrid/>
        <w:spacing w:line="586" w:lineRule="exact"/>
        <w:textAlignment w:val="auto"/>
      </w:pPr>
      <w:r>
        <w:rPr>
          <w:rFonts w:hint="eastAsia" w:ascii="仿宋_GB2312" w:hAnsi="仿宋_GB2312" w:eastAsia="仿宋_GB2312" w:cs="仿宋_GB2312"/>
          <w:sz w:val="32"/>
          <w:szCs w:val="32"/>
          <w:lang w:eastAsia="zh-CN"/>
        </w:rPr>
        <w:t>    开标地点：桂林市公共资源交易中心 6 号政采开标仓通过广西政府采购云平台实行在线解密开启  </w:t>
      </w:r>
    </w:p>
    <w:p>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586" w:lineRule="exact"/>
        <w:ind w:left="0" w:right="0" w:firstLine="0"/>
        <w:jc w:val="both"/>
        <w:textAlignment w:val="auto"/>
        <w:rPr>
          <w:rStyle w:val="4"/>
          <w:rFonts w:hint="eastAsia" w:ascii="黑体" w:hAnsi="黑体" w:eastAsia="黑体" w:cs="黑体"/>
          <w:b w:val="0"/>
          <w:bCs/>
          <w:i w:val="0"/>
          <w:caps w:val="0"/>
          <w:color w:val="000000"/>
          <w:spacing w:val="0"/>
          <w:sz w:val="32"/>
          <w:szCs w:val="32"/>
        </w:rPr>
      </w:pPr>
      <w:r>
        <w:rPr>
          <w:rStyle w:val="4"/>
          <w:rFonts w:hint="eastAsia" w:ascii="黑体" w:hAnsi="黑体" w:eastAsia="黑体" w:cs="黑体"/>
          <w:b w:val="0"/>
          <w:bCs/>
          <w:i w:val="0"/>
          <w:caps w:val="0"/>
          <w:color w:val="000000"/>
          <w:spacing w:val="0"/>
          <w:sz w:val="32"/>
          <w:szCs w:val="32"/>
        </w:rPr>
        <w:t>五、公告期限 </w:t>
      </w:r>
    </w:p>
    <w:p>
      <w:pPr>
        <w:pStyle w:val="2"/>
        <w:keepNext w:val="0"/>
        <w:keepLines w:val="0"/>
        <w:pageBreakBefore w:val="0"/>
        <w:widowControl/>
        <w:suppressLineNumbers w:val="0"/>
        <w:kinsoku/>
        <w:overflowPunct/>
        <w:topLinePunct w:val="0"/>
        <w:autoSpaceDE/>
        <w:autoSpaceDN/>
        <w:bidi w:val="0"/>
        <w:adjustRightInd/>
        <w:snapToGrid/>
        <w:spacing w:line="586" w:lineRule="exact"/>
        <w:textAlignment w:val="auto"/>
      </w:pPr>
      <w:r>
        <w:rPr>
          <w:rFonts w:hint="eastAsia" w:ascii="仿宋" w:hAnsi="仿宋" w:eastAsia="仿宋" w:cs="仿宋"/>
          <w:i w:val="0"/>
          <w:caps w:val="0"/>
          <w:color w:val="000000"/>
          <w:spacing w:val="0"/>
          <w:sz w:val="27"/>
          <w:szCs w:val="27"/>
        </w:rPr>
        <w:t>   </w:t>
      </w:r>
      <w:r>
        <w:rPr>
          <w:rFonts w:hint="eastAsia" w:ascii="仿宋_GB2312" w:hAnsi="仿宋_GB2312" w:eastAsia="仿宋_GB2312" w:cs="仿宋_GB2312"/>
          <w:kern w:val="2"/>
          <w:sz w:val="32"/>
          <w:szCs w:val="32"/>
          <w:lang w:val="en-US" w:eastAsia="zh-CN" w:bidi="ar-SA"/>
        </w:rPr>
        <w:t xml:space="preserve"> 自本公告发布之日起5个工作日。</w:t>
      </w:r>
    </w:p>
    <w:p>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586" w:lineRule="exact"/>
        <w:ind w:left="0" w:right="0" w:firstLine="0"/>
        <w:jc w:val="both"/>
        <w:textAlignment w:val="auto"/>
        <w:rPr>
          <w:rStyle w:val="4"/>
          <w:rFonts w:hint="eastAsia" w:ascii="黑体" w:hAnsi="黑体" w:eastAsia="黑体" w:cs="黑体"/>
          <w:b w:val="0"/>
          <w:bCs/>
          <w:i w:val="0"/>
          <w:caps w:val="0"/>
          <w:color w:val="000000"/>
          <w:spacing w:val="0"/>
          <w:sz w:val="32"/>
          <w:szCs w:val="32"/>
        </w:rPr>
      </w:pPr>
      <w:r>
        <w:rPr>
          <w:rStyle w:val="4"/>
          <w:rFonts w:hint="eastAsia" w:ascii="黑体" w:hAnsi="黑体" w:eastAsia="黑体" w:cs="黑体"/>
          <w:b w:val="0"/>
          <w:bCs/>
          <w:i w:val="0"/>
          <w:caps w:val="0"/>
          <w:color w:val="000000"/>
          <w:spacing w:val="0"/>
          <w:sz w:val="32"/>
          <w:szCs w:val="32"/>
        </w:rPr>
        <w:t>六、其他补充事宜</w:t>
      </w:r>
    </w:p>
    <w:p>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586" w:lineRule="exact"/>
        <w:ind w:left="0" w:right="0" w:firstLine="0"/>
        <w:jc w:val="both"/>
        <w:textAlignment w:val="auto"/>
        <w:rPr>
          <w:rStyle w:val="4"/>
          <w:rFonts w:hint="eastAsia" w:ascii="黑体" w:hAnsi="黑体" w:eastAsia="黑体" w:cs="黑体"/>
          <w:b w:val="0"/>
          <w:bCs/>
          <w:i w:val="0"/>
          <w:caps w:val="0"/>
          <w:color w:val="000000"/>
          <w:spacing w:val="0"/>
          <w:sz w:val="32"/>
          <w:szCs w:val="32"/>
        </w:rPr>
      </w:pPr>
      <w:r>
        <w:rPr>
          <w:rFonts w:hint="eastAsia" w:ascii="仿宋" w:hAnsi="仿宋" w:eastAsia="仿宋" w:cs="仿宋"/>
          <w:i w:val="0"/>
          <w:caps w:val="0"/>
          <w:color w:val="000000"/>
          <w:spacing w:val="0"/>
          <w:sz w:val="27"/>
          <w:szCs w:val="27"/>
        </w:rPr>
        <w:t> </w:t>
      </w:r>
      <w:r>
        <w:rPr>
          <w:rFonts w:hint="eastAsia" w:ascii="仿宋_GB2312" w:hAnsi="仿宋_GB2312" w:eastAsia="仿宋_GB2312" w:cs="仿宋_GB2312"/>
          <w:kern w:val="2"/>
          <w:sz w:val="32"/>
          <w:szCs w:val="32"/>
          <w:lang w:val="en-US" w:eastAsia="zh-CN" w:bidi="ar-SA"/>
        </w:rPr>
        <w:t xml:space="preserve">   1.本项目无需缴纳投标保证金。</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2.投标人可以由法定代表人、负责人、自然人或其委托代理人出席开标会议（出席代表需携带本人身份证原件，未携带身份证所造成一切后果，由其自行承担）。</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3.本项目信息发布媒体：</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桂林市政府采购网（zfcg.czj.guilin.gov.cn）</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广西壮族自治区政府采购网（www.ccgp-guangxi.gov.cn）</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中国政府采购网（http://www.ccgp.gov.cn）</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4.投标文件解密时间：截标时间后30分钟内（2025年4月29日上午09时30分至10时00分)投标人可以登录广西政府采购云平台，用“项目采购-开标评标”功能进行解密投标文件。</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注：投标文件网上递交截止时间后，各投标人须在解密时限内对上传广西政府采购云平台的投标文件进行解密，所有投标人在规定的解密时限内解密完成或解密时限结束后，我公司开启已解密的响应文件。投标人超过解密时限未解密的，系统默认自动放弃，造成投标无效的后果由投标人自行承担。</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5.本项目通过广西政府采购云平台实行在线投标响应（电子投标），投标人需要先安装“广西政府采购云平台电子交易客户端”，并按照本招标文件和广西政府采购云平台的要求，通过“广西政府采购云平台电子交易客户端”编制并加密投标文件。投标人未按规定编制并加密的投标文件，广西政府采购云平台将予以拒收。</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广西政府采购云平台电子交易客户端”请自行前往广西政府采购网下载并安装（http://zfcg.gxzf.gov.cn/OfficeService/DownloadArea/2455918.html?utm=sites_group_front.b8b6c91.0.0.c51f9820a48111eabb9bcbdf01af125e）；电子投标具体操作流程参考《政府采购项目电子交易管理操作指南-供应商》；在使用广西政府采购云平台投标客户端时，建议使用WIN7及以上操作系统,通过广西政府采购云平台参与在线投标时如遇平台技术问题详询95763。</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6.为确保网上操作合法、有效和安全，投标人应当在投标截止时间前完成在广西政府采购云平台的身份认证，确保在电子投标过程中能够对相关数据电子文件进行加密和使用电子签章。使用“广西政府采购云平台电子交易客户端”需要提前申领CA数字证书，申领流程请自行前往广西政府采购云平台网站进行查阅；（完成CA数字证书办理预计一周左右，建议供应商获取投标文件后立即办理）</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7.投标人应当在投标截止时间前，将生成的“投标文件”上传递交至广西政府采购云平台。投标文件递交截止时间前可以撤回电子投标文件。补充或者修改电子投标文件的，应当先行撤回原文件，补充、修改后重新传输递交，投标文件递交截止时间前未完成传输的，视为撤回投标文件。</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8.本采购项目为广西政府采购云平台全流程电子化操作，参与投标的供应商需自备计算机和网络设备（设备需可视频通话和读取广西政府采购云平台CA数字证书），确保投标过程顺利进行；因供应商自身设备或网络原因造成的一切后果，由供应商自行承担。</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9. 落实政策</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（1）本项目专门面向中小微企业采购，《政府采购促进中小企业发展管理办法》（财库〔2020〕46号），所属行业：租赁和商务服务业。</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（2）《关于政府采购支持监狱企业发展有关问题的通知》（财库〔2014〕68号）。</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（3）《关于促进残疾人就业政府采购政策的通知》（财库〔2017〕141号）。</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（4）《政务信息系统政府采购管理暂行办法》财库〔2017〕210号文 </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10.供应商可自行选择参与本项目A、B标段中的一个标段投标（A、B标段中标供应商不能有法人或股东关联，否则投标无效）。本项目分为两个标段，评标时按A、B标段的顺序进</w:t>
      </w:r>
      <w:r>
        <w:rPr>
          <w:rStyle w:val="4"/>
          <w:rFonts w:hint="eastAsia" w:ascii="仿宋_GB2312" w:hAnsi="仿宋_GB2312" w:eastAsia="仿宋_GB2312" w:cs="仿宋_GB2312"/>
          <w:b w:val="0"/>
          <w:bCs/>
          <w:i w:val="0"/>
          <w:caps w:val="0"/>
          <w:color w:val="000000"/>
          <w:spacing w:val="0"/>
          <w:sz w:val="32"/>
          <w:szCs w:val="32"/>
          <w:lang w:val="en-US" w:eastAsia="zh-CN"/>
        </w:rPr>
        <w:t>行评审。</w:t>
      </w:r>
      <w:r>
        <w:rPr>
          <w:rStyle w:val="4"/>
          <w:rFonts w:hint="eastAsia" w:ascii="黑体" w:hAnsi="黑体" w:eastAsia="黑体" w:cs="黑体"/>
          <w:b w:val="0"/>
          <w:bCs/>
          <w:i w:val="0"/>
          <w:caps w:val="0"/>
          <w:color w:val="000000"/>
          <w:spacing w:val="0"/>
          <w:sz w:val="32"/>
          <w:szCs w:val="32"/>
        </w:rPr>
        <w:t>  </w:t>
      </w:r>
    </w:p>
    <w:p>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586" w:lineRule="exact"/>
        <w:ind w:left="0" w:right="0" w:firstLine="0"/>
        <w:jc w:val="both"/>
        <w:textAlignment w:val="auto"/>
        <w:rPr>
          <w:rStyle w:val="4"/>
          <w:rFonts w:hint="eastAsia" w:ascii="黑体" w:hAnsi="黑体" w:eastAsia="黑体" w:cs="黑体"/>
          <w:b w:val="0"/>
          <w:bCs/>
          <w:i w:val="0"/>
          <w:caps w:val="0"/>
          <w:color w:val="000000"/>
          <w:spacing w:val="0"/>
          <w:sz w:val="32"/>
          <w:szCs w:val="32"/>
        </w:rPr>
      </w:pPr>
      <w:r>
        <w:rPr>
          <w:rStyle w:val="4"/>
          <w:rFonts w:hint="eastAsia" w:ascii="黑体" w:hAnsi="黑体" w:eastAsia="黑体" w:cs="黑体"/>
          <w:b w:val="0"/>
          <w:bCs/>
          <w:i w:val="0"/>
          <w:caps w:val="0"/>
          <w:color w:val="000000"/>
          <w:spacing w:val="0"/>
          <w:sz w:val="32"/>
          <w:szCs w:val="32"/>
        </w:rPr>
        <w:t>七、对本次采购提出询问，请按以下方式联系</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 w:hAnsi="仿宋" w:eastAsia="仿宋" w:cs="仿宋"/>
          <w:i w:val="0"/>
          <w:caps w:val="0"/>
          <w:color w:val="000000"/>
          <w:spacing w:val="0"/>
          <w:sz w:val="27"/>
          <w:szCs w:val="27"/>
        </w:rPr>
        <w:t xml:space="preserve">  </w:t>
      </w:r>
      <w:r>
        <w:rPr>
          <w:rFonts w:hint="eastAsia" w:ascii="仿宋_GB2312" w:hAnsi="仿宋_GB2312" w:eastAsia="仿宋_GB2312" w:cs="仿宋_GB2312"/>
          <w:sz w:val="32"/>
          <w:szCs w:val="32"/>
          <w:lang w:eastAsia="zh-CN"/>
        </w:rPr>
        <w:t>  1.采购人信息</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名    称：永福县教育局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地    址：永福县永福镇凤城路77-1号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项目联系人：邓桂明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项目联系方式：13877326986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    2.采购代理机构信息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名    称：广西安臻工程管理有限公司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地    址：临桂区临桂镇仕通路69号精通·伊顿国际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项目联系人：刘俊杰              </w:t>
      </w:r>
    </w:p>
    <w:p>
      <w:pPr>
        <w:keepNext w:val="0"/>
        <w:keepLines w:val="0"/>
        <w:pageBreakBefore w:val="0"/>
        <w:kinsoku/>
        <w:overflowPunct/>
        <w:topLinePunct w:val="0"/>
        <w:autoSpaceDE/>
        <w:autoSpaceDN/>
        <w:bidi w:val="0"/>
        <w:adjustRightInd/>
        <w:snapToGrid/>
        <w:spacing w:line="586" w:lineRule="exact"/>
        <w:ind w:firstLine="497"/>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项目联系方式：18078360291 </w:t>
      </w:r>
    </w:p>
    <w:p>
      <w:pPr>
        <w:keepNext w:val="0"/>
        <w:keepLines w:val="0"/>
        <w:pageBreakBefore w:val="0"/>
        <w:kinsoku/>
        <w:overflowPunct/>
        <w:topLinePunct w:val="0"/>
        <w:autoSpaceDE/>
        <w:autoSpaceDN/>
        <w:bidi w:val="0"/>
        <w:adjustRightInd/>
        <w:snapToGrid/>
        <w:spacing w:line="586" w:lineRule="exact"/>
        <w:ind w:firstLine="497"/>
        <w:textAlignment w:val="auto"/>
        <w:rPr>
          <w:rFonts w:hint="eastAsia" w:ascii="仿宋_GB2312" w:hAnsi="仿宋_GB2312" w:eastAsia="仿宋_GB2312" w:cs="仿宋_GB2312"/>
          <w:sz w:val="32"/>
          <w:szCs w:val="32"/>
          <w:lang w:eastAsia="zh-CN"/>
        </w:rPr>
      </w:pPr>
    </w:p>
    <w:p>
      <w:pPr>
        <w:keepNext w:val="0"/>
        <w:keepLines w:val="0"/>
        <w:pageBreakBefore w:val="0"/>
        <w:kinsoku/>
        <w:overflowPunct/>
        <w:topLinePunct w:val="0"/>
        <w:autoSpaceDE/>
        <w:autoSpaceDN/>
        <w:bidi w:val="0"/>
        <w:adjustRightInd/>
        <w:snapToGrid/>
        <w:spacing w:line="586" w:lineRule="exact"/>
        <w:ind w:firstLine="497"/>
        <w:textAlignment w:val="auto"/>
        <w:rPr>
          <w:rFonts w:hint="eastAsia" w:ascii="仿宋_GB2312" w:hAnsi="仿宋_GB2312" w:eastAsia="仿宋_GB2312" w:cs="仿宋_GB2312"/>
          <w:sz w:val="32"/>
          <w:szCs w:val="32"/>
          <w:lang w:eastAsia="zh-CN"/>
        </w:rPr>
      </w:pPr>
    </w:p>
    <w:p>
      <w:pPr>
        <w:keepNext w:val="0"/>
        <w:keepLines w:val="0"/>
        <w:pageBreakBefore w:val="0"/>
        <w:kinsoku/>
        <w:overflowPunct/>
        <w:topLinePunct w:val="0"/>
        <w:autoSpaceDE/>
        <w:autoSpaceDN/>
        <w:bidi w:val="0"/>
        <w:adjustRightInd/>
        <w:snapToGrid/>
        <w:spacing w:line="586" w:lineRule="exact"/>
        <w:ind w:firstLine="497"/>
        <w:textAlignment w:val="auto"/>
        <w:rPr>
          <w:rFonts w:hint="eastAsia" w:ascii="仿宋_GB2312" w:hAnsi="仿宋_GB2312" w:eastAsia="仿宋_GB2312" w:cs="仿宋_GB2312"/>
          <w:sz w:val="32"/>
          <w:szCs w:val="32"/>
          <w:lang w:eastAsia="zh-CN"/>
        </w:rPr>
      </w:pPr>
    </w:p>
    <w:p>
      <w:pPr>
        <w:keepNext w:val="0"/>
        <w:keepLines w:val="0"/>
        <w:pageBreakBefore w:val="0"/>
        <w:kinsoku/>
        <w:overflowPunct/>
        <w:topLinePunct w:val="0"/>
        <w:autoSpaceDE/>
        <w:autoSpaceDN/>
        <w:bidi w:val="0"/>
        <w:adjustRightInd/>
        <w:snapToGrid/>
        <w:spacing w:line="586" w:lineRule="exact"/>
        <w:ind w:firstLine="497"/>
        <w:textAlignment w:val="auto"/>
        <w:rPr>
          <w:rFonts w:hint="eastAsia" w:ascii="仿宋_GB2312" w:hAnsi="仿宋_GB2312" w:eastAsia="仿宋_GB2312" w:cs="仿宋_GB2312"/>
          <w:sz w:val="32"/>
          <w:szCs w:val="32"/>
          <w:lang w:eastAsia="zh-CN"/>
        </w:rPr>
      </w:pPr>
    </w:p>
    <w:p>
      <w:pPr>
        <w:keepNext w:val="0"/>
        <w:keepLines w:val="0"/>
        <w:pageBreakBefore w:val="0"/>
        <w:kinsoku/>
        <w:overflowPunct/>
        <w:topLinePunct w:val="0"/>
        <w:autoSpaceDE/>
        <w:autoSpaceDN/>
        <w:bidi w:val="0"/>
        <w:adjustRightInd/>
        <w:snapToGrid/>
        <w:spacing w:line="586" w:lineRule="exact"/>
        <w:ind w:firstLine="497"/>
        <w:textAlignment w:val="auto"/>
        <w:rPr>
          <w:rFonts w:hint="eastAsia" w:ascii="仿宋_GB2312" w:hAnsi="仿宋_GB2312" w:eastAsia="仿宋_GB2312" w:cs="仿宋_GB2312"/>
          <w:sz w:val="32"/>
          <w:szCs w:val="32"/>
          <w:lang w:eastAsia="zh-CN"/>
        </w:rPr>
      </w:pPr>
    </w:p>
    <w:p>
      <w:pPr>
        <w:keepNext w:val="0"/>
        <w:keepLines w:val="0"/>
        <w:pageBreakBefore w:val="0"/>
        <w:kinsoku/>
        <w:overflowPunct/>
        <w:topLinePunct w:val="0"/>
        <w:autoSpaceDE/>
        <w:autoSpaceDN/>
        <w:bidi w:val="0"/>
        <w:adjustRightInd/>
        <w:snapToGrid/>
        <w:spacing w:line="586" w:lineRule="exact"/>
        <w:ind w:firstLine="497"/>
        <w:textAlignment w:val="auto"/>
        <w:rPr>
          <w:rFonts w:hint="eastAsia" w:ascii="仿宋_GB2312" w:hAnsi="仿宋_GB2312" w:eastAsia="仿宋_GB2312" w:cs="仿宋_GB2312"/>
          <w:sz w:val="32"/>
          <w:szCs w:val="32"/>
          <w:lang w:eastAsia="zh-CN"/>
        </w:rPr>
      </w:pPr>
    </w:p>
    <w:p>
      <w:pPr>
        <w:keepNext w:val="0"/>
        <w:keepLines w:val="0"/>
        <w:pageBreakBefore w:val="0"/>
        <w:kinsoku/>
        <w:overflowPunct/>
        <w:topLinePunct w:val="0"/>
        <w:autoSpaceDE/>
        <w:autoSpaceDN/>
        <w:bidi w:val="0"/>
        <w:adjustRightInd/>
        <w:snapToGrid/>
        <w:spacing w:line="586" w:lineRule="exact"/>
        <w:ind w:firstLine="497"/>
        <w:textAlignment w:val="auto"/>
        <w:rPr>
          <w:rFonts w:hint="eastAsia" w:ascii="仿宋_GB2312" w:hAnsi="仿宋_GB2312" w:eastAsia="仿宋_GB2312" w:cs="仿宋_GB2312"/>
          <w:sz w:val="32"/>
          <w:szCs w:val="32"/>
          <w:lang w:eastAsia="zh-CN"/>
        </w:rPr>
      </w:pPr>
    </w:p>
    <w:p>
      <w:pPr>
        <w:keepNext w:val="0"/>
        <w:keepLines w:val="0"/>
        <w:pageBreakBefore w:val="0"/>
        <w:kinsoku/>
        <w:overflowPunct/>
        <w:topLinePunct w:val="0"/>
        <w:autoSpaceDE/>
        <w:autoSpaceDN/>
        <w:bidi w:val="0"/>
        <w:adjustRightInd/>
        <w:snapToGrid/>
        <w:spacing w:line="586" w:lineRule="exact"/>
        <w:ind w:firstLine="497"/>
        <w:textAlignment w:val="auto"/>
        <w:rPr>
          <w:rFonts w:hint="eastAsia" w:ascii="仿宋_GB2312" w:hAnsi="仿宋_GB2312" w:eastAsia="仿宋_GB2312" w:cs="仿宋_GB2312"/>
          <w:sz w:val="32"/>
          <w:szCs w:val="32"/>
          <w:lang w:eastAsia="zh-CN"/>
        </w:rPr>
      </w:pPr>
    </w:p>
    <w:p>
      <w:pPr>
        <w:keepNext w:val="0"/>
        <w:keepLines w:val="0"/>
        <w:pageBreakBefore w:val="0"/>
        <w:kinsoku/>
        <w:overflowPunct/>
        <w:topLinePunct w:val="0"/>
        <w:autoSpaceDE/>
        <w:autoSpaceDN/>
        <w:bidi w:val="0"/>
        <w:adjustRightInd/>
        <w:snapToGrid/>
        <w:spacing w:line="586" w:lineRule="exact"/>
        <w:ind w:firstLine="497"/>
        <w:textAlignment w:val="auto"/>
        <w:rPr>
          <w:rFonts w:hint="eastAsia" w:ascii="仿宋_GB2312" w:hAnsi="仿宋_GB2312" w:eastAsia="仿宋_GB2312" w:cs="仿宋_GB2312"/>
          <w:sz w:val="32"/>
          <w:szCs w:val="32"/>
          <w:lang w:eastAsia="zh-CN"/>
        </w:rPr>
      </w:pPr>
    </w:p>
    <w:p>
      <w:pPr>
        <w:keepNext w:val="0"/>
        <w:keepLines w:val="0"/>
        <w:pageBreakBefore w:val="0"/>
        <w:kinsoku/>
        <w:overflowPunct/>
        <w:topLinePunct w:val="0"/>
        <w:autoSpaceDE/>
        <w:autoSpaceDN/>
        <w:bidi w:val="0"/>
        <w:adjustRightInd/>
        <w:snapToGrid/>
        <w:spacing w:line="586" w:lineRule="exact"/>
        <w:ind w:firstLine="497"/>
        <w:textAlignment w:val="auto"/>
        <w:rPr>
          <w:rFonts w:hint="eastAsia" w:ascii="仿宋_GB2312" w:hAnsi="仿宋_GB2312" w:eastAsia="仿宋_GB2312" w:cs="仿宋_GB2312"/>
          <w:sz w:val="32"/>
          <w:szCs w:val="32"/>
          <w:lang w:eastAsia="zh-CN"/>
        </w:rPr>
      </w:pPr>
    </w:p>
    <w:p>
      <w:pPr>
        <w:keepNext w:val="0"/>
        <w:keepLines w:val="0"/>
        <w:pageBreakBefore w:val="0"/>
        <w:kinsoku/>
        <w:overflowPunct/>
        <w:topLinePunct w:val="0"/>
        <w:autoSpaceDE/>
        <w:autoSpaceDN/>
        <w:bidi w:val="0"/>
        <w:adjustRightInd/>
        <w:snapToGrid/>
        <w:spacing w:line="586" w:lineRule="exact"/>
        <w:ind w:firstLine="497"/>
        <w:textAlignment w:val="auto"/>
        <w:rPr>
          <w:rFonts w:hint="eastAsia" w:ascii="仿宋_GB2312" w:hAnsi="仿宋_GB2312" w:eastAsia="仿宋_GB2312" w:cs="仿宋_GB2312"/>
          <w:sz w:val="32"/>
          <w:szCs w:val="32"/>
          <w:lang w:eastAsia="zh-CN"/>
        </w:rPr>
      </w:pPr>
    </w:p>
    <w:p>
      <w:pPr>
        <w:keepNext w:val="0"/>
        <w:keepLines w:val="0"/>
        <w:pageBreakBefore w:val="0"/>
        <w:kinsoku/>
        <w:overflowPunct/>
        <w:topLinePunct w:val="0"/>
        <w:autoSpaceDE/>
        <w:autoSpaceDN/>
        <w:bidi w:val="0"/>
        <w:adjustRightInd/>
        <w:snapToGrid/>
        <w:spacing w:line="586" w:lineRule="exact"/>
        <w:ind w:firstLine="497"/>
        <w:textAlignment w:val="auto"/>
        <w:rPr>
          <w:rFonts w:hint="eastAsia" w:ascii="仿宋_GB2312" w:hAnsi="仿宋_GB2312" w:eastAsia="仿宋_GB2312" w:cs="仿宋_GB2312"/>
          <w:sz w:val="32"/>
          <w:szCs w:val="32"/>
          <w:lang w:eastAsia="zh-CN"/>
        </w:rPr>
      </w:pPr>
    </w:p>
    <w:p>
      <w:pPr>
        <w:keepNext w:val="0"/>
        <w:keepLines w:val="0"/>
        <w:pageBreakBefore w:val="0"/>
        <w:kinsoku/>
        <w:overflowPunct/>
        <w:topLinePunct w:val="0"/>
        <w:autoSpaceDE/>
        <w:autoSpaceDN/>
        <w:bidi w:val="0"/>
        <w:adjustRightInd/>
        <w:snapToGrid/>
        <w:spacing w:line="586" w:lineRule="exact"/>
        <w:ind w:firstLine="497"/>
        <w:textAlignment w:val="auto"/>
        <w:rPr>
          <w:rFonts w:hint="eastAsia" w:ascii="仿宋_GB2312" w:hAnsi="仿宋_GB2312" w:eastAsia="仿宋_GB2312" w:cs="仿宋_GB2312"/>
          <w:sz w:val="32"/>
          <w:szCs w:val="32"/>
          <w:lang w:eastAsia="zh-CN"/>
        </w:rPr>
      </w:pPr>
    </w:p>
    <w:p>
      <w:pPr>
        <w:keepNext w:val="0"/>
        <w:keepLines w:val="0"/>
        <w:pageBreakBefore w:val="0"/>
        <w:widowControl/>
        <w:suppressLineNumbers w:val="0"/>
        <w:pBdr>
          <w:bottom w:val="none" w:color="auto" w:sz="0" w:space="0"/>
        </w:pBdr>
        <w:kinsoku/>
        <w:overflowPunct/>
        <w:topLinePunct w:val="0"/>
        <w:autoSpaceDE/>
        <w:autoSpaceDN/>
        <w:bidi w:val="0"/>
        <w:adjustRightInd/>
        <w:snapToGrid/>
        <w:spacing w:line="586" w:lineRule="exact"/>
        <w:ind w:left="0" w:firstLine="0"/>
        <w:jc w:val="center"/>
        <w:textAlignment w:val="auto"/>
        <w:rPr>
          <w:rFonts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6"/>
          <w:szCs w:val="36"/>
          <w:lang w:val="en-US" w:eastAsia="zh-CN" w:bidi="ar"/>
        </w:rPr>
        <w:t>广西安臻工程管理有限公司关于永福县公办中小学、幼儿园校园安保服务（GLZC2025-G3-260013-GXAZ）中标公告</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0"/>
        <w:jc w:val="both"/>
        <w:textAlignment w:val="auto"/>
        <w:rPr>
          <w:rFonts w:hint="eastAsia" w:ascii="微软雅黑" w:hAnsi="微软雅黑" w:eastAsia="微软雅黑" w:cs="微软雅黑"/>
          <w:i w:val="0"/>
          <w:caps w:val="0"/>
          <w:color w:val="000000"/>
          <w:spacing w:val="0"/>
          <w:sz w:val="27"/>
          <w:szCs w:val="27"/>
        </w:rPr>
      </w:pPr>
      <w:r>
        <w:rPr>
          <w:rStyle w:val="4"/>
          <w:rFonts w:hint="eastAsia" w:ascii="黑体" w:hAnsi="黑体" w:eastAsia="黑体" w:cs="黑体"/>
          <w:b w:val="0"/>
          <w:bCs/>
          <w:i w:val="0"/>
          <w:caps w:val="0"/>
          <w:color w:val="000000"/>
          <w:spacing w:val="0"/>
          <w:sz w:val="32"/>
          <w:szCs w:val="32"/>
        </w:rPr>
        <w:t>一、项目编号：</w:t>
      </w:r>
      <w:r>
        <w:rPr>
          <w:rFonts w:hint="eastAsia" w:ascii="仿宋_GB2312" w:hAnsi="仿宋_GB2312" w:eastAsia="仿宋_GB2312" w:cs="仿宋_GB2312"/>
          <w:kern w:val="2"/>
          <w:sz w:val="32"/>
          <w:szCs w:val="32"/>
          <w:lang w:val="en-US" w:eastAsia="zh-CN" w:bidi="ar-SA"/>
        </w:rPr>
        <w:t>GLZC2025-G3-260013-GXAZ</w:t>
      </w:r>
    </w:p>
    <w:p>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586"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Style w:val="4"/>
          <w:rFonts w:hint="eastAsia" w:ascii="黑体" w:hAnsi="黑体" w:eastAsia="黑体" w:cs="黑体"/>
          <w:b w:val="0"/>
          <w:bCs/>
          <w:i w:val="0"/>
          <w:caps w:val="0"/>
          <w:color w:val="000000"/>
          <w:spacing w:val="0"/>
          <w:sz w:val="32"/>
          <w:szCs w:val="32"/>
        </w:rPr>
        <w:t>二、项目名称：</w:t>
      </w:r>
      <w:r>
        <w:rPr>
          <w:rFonts w:hint="eastAsia" w:ascii="仿宋_GB2312" w:hAnsi="仿宋_GB2312" w:eastAsia="仿宋_GB2312" w:cs="仿宋_GB2312"/>
          <w:kern w:val="2"/>
          <w:sz w:val="32"/>
          <w:szCs w:val="32"/>
          <w:lang w:val="en-US" w:eastAsia="zh-CN" w:bidi="ar-SA"/>
        </w:rPr>
        <w:t>永福县公办中小学、幼儿园校园安保服务</w:t>
      </w:r>
    </w:p>
    <w:p>
      <w:pPr>
        <w:pStyle w:val="2"/>
        <w:keepNext w:val="0"/>
        <w:keepLines w:val="0"/>
        <w:pageBreakBefore w:val="0"/>
        <w:widowControl/>
        <w:suppressLineNumbers w:val="0"/>
        <w:kinsoku/>
        <w:overflowPunct/>
        <w:topLinePunct w:val="0"/>
        <w:autoSpaceDE/>
        <w:autoSpaceDN/>
        <w:bidi w:val="0"/>
        <w:adjustRightInd/>
        <w:snapToGrid/>
        <w:spacing w:after="225" w:afterAutospacing="0" w:line="586" w:lineRule="exact"/>
        <w:ind w:left="0" w:firstLine="0"/>
        <w:textAlignment w:val="auto"/>
        <w:rPr>
          <w:rFonts w:hint="eastAsia" w:ascii="微软雅黑" w:hAnsi="微软雅黑" w:eastAsia="微软雅黑" w:cs="微软雅黑"/>
          <w:i w:val="0"/>
          <w:caps w:val="0"/>
          <w:color w:val="000000"/>
          <w:spacing w:val="0"/>
          <w:sz w:val="27"/>
          <w:szCs w:val="27"/>
        </w:rPr>
      </w:pPr>
      <w:r>
        <w:rPr>
          <w:rStyle w:val="4"/>
          <w:rFonts w:hint="eastAsia" w:ascii="黑体" w:hAnsi="黑体" w:eastAsia="黑体" w:cs="黑体"/>
          <w:b w:val="0"/>
          <w:bCs/>
          <w:i w:val="0"/>
          <w:caps w:val="0"/>
          <w:color w:val="000000"/>
          <w:spacing w:val="0"/>
          <w:sz w:val="32"/>
          <w:szCs w:val="32"/>
        </w:rPr>
        <w:t xml:space="preserve">三、中标（成交）信息       </w:t>
      </w:r>
      <w:r>
        <w:rPr>
          <w:rFonts w:hint="eastAsia" w:ascii="微软雅黑" w:hAnsi="微软雅黑" w:eastAsia="微软雅黑" w:cs="微软雅黑"/>
          <w:i w:val="0"/>
          <w:caps w:val="0"/>
          <w:color w:val="000000"/>
          <w:spacing w:val="0"/>
          <w:sz w:val="24"/>
          <w:szCs w:val="24"/>
        </w:rPr>
        <w:t>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1.中标结果：</w:t>
      </w:r>
    </w:p>
    <w:tbl>
      <w:tblPr>
        <w:tblStyle w:val="6"/>
        <w:tblW w:w="8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20"/>
        <w:gridCol w:w="1740"/>
        <w:gridCol w:w="2198"/>
        <w:gridCol w:w="41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blHeader/>
        </w:trPr>
        <w:tc>
          <w:tcPr>
            <w:tcW w:w="6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序号</w:t>
            </w:r>
          </w:p>
        </w:tc>
        <w:tc>
          <w:tcPr>
            <w:tcW w:w="174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中标（成交）金额(元)</w:t>
            </w:r>
          </w:p>
        </w:tc>
        <w:tc>
          <w:tcPr>
            <w:tcW w:w="219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中标供应商名称</w:t>
            </w:r>
          </w:p>
        </w:tc>
        <w:tc>
          <w:tcPr>
            <w:tcW w:w="418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中标供应商地址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2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p>
        </w:tc>
        <w:tc>
          <w:tcPr>
            <w:tcW w:w="17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报价：7001360.6（元）</w:t>
            </w:r>
          </w:p>
        </w:tc>
        <w:tc>
          <w:tcPr>
            <w:tcW w:w="219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广西力盾保安服务有限公司</w:t>
            </w:r>
          </w:p>
        </w:tc>
        <w:tc>
          <w:tcPr>
            <w:tcW w:w="418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桂林市叠彩区环城北一路33号非住宅(原:中山北路环城一路5栋)二楼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2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p>
        </w:tc>
        <w:tc>
          <w:tcPr>
            <w:tcW w:w="17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报价：7146380（元）</w:t>
            </w:r>
          </w:p>
        </w:tc>
        <w:tc>
          <w:tcPr>
            <w:tcW w:w="219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广西御林保安服务有限公司</w:t>
            </w:r>
          </w:p>
        </w:tc>
        <w:tc>
          <w:tcPr>
            <w:tcW w:w="418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中国（广西）自由贸易试验区钦州港片区中马钦州产业园区中马大街1号公共服务中心A107室（经营场所：钦州市钦州湾大道100号万国广场7号楼703）</w:t>
            </w:r>
          </w:p>
        </w:tc>
      </w:tr>
    </w:tbl>
    <w:p>
      <w:pPr>
        <w:keepNext w:val="0"/>
        <w:keepLines w:val="0"/>
        <w:pageBreakBefore w:val="0"/>
        <w:kinsoku/>
        <w:overflowPunct/>
        <w:topLinePunct w:val="0"/>
        <w:autoSpaceDE/>
        <w:autoSpaceDN/>
        <w:bidi w:val="0"/>
        <w:adjustRightInd/>
        <w:snapToGrid/>
        <w:spacing w:line="586" w:lineRule="exact"/>
        <w:textAlignment w:val="auto"/>
      </w:pPr>
      <w:r>
        <w:rPr>
          <w:rFonts w:hint="eastAsia" w:ascii="仿宋_GB2312" w:hAnsi="仿宋_GB2312" w:eastAsia="仿宋_GB2312" w:cs="仿宋_GB2312"/>
          <w:sz w:val="32"/>
          <w:szCs w:val="32"/>
          <w:lang w:eastAsia="zh-CN"/>
        </w:rPr>
        <w:t>2.废标结果:  </w:t>
      </w:r>
      <w:r>
        <w:rPr>
          <w:rStyle w:val="5"/>
          <w:rFonts w:hint="eastAsia" w:ascii="微软雅黑" w:hAnsi="微软雅黑" w:eastAsia="微软雅黑" w:cs="微软雅黑"/>
          <w:i w:val="0"/>
          <w:caps w:val="0"/>
          <w:color w:val="000000"/>
          <w:spacing w:val="0"/>
          <w:sz w:val="24"/>
          <w:szCs w:val="24"/>
        </w:rPr>
        <w:t>   </w:t>
      </w:r>
    </w:p>
    <w:tbl>
      <w:tblPr>
        <w:tblStyle w:val="6"/>
        <w:tblW w:w="86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151"/>
        <w:gridCol w:w="2151"/>
        <w:gridCol w:w="2151"/>
        <w:gridCol w:w="21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215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序号</w:t>
            </w:r>
          </w:p>
        </w:tc>
        <w:tc>
          <w:tcPr>
            <w:tcW w:w="215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标项名称</w:t>
            </w:r>
          </w:p>
        </w:tc>
        <w:tc>
          <w:tcPr>
            <w:tcW w:w="215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废标理由</w:t>
            </w:r>
          </w:p>
        </w:tc>
        <w:tc>
          <w:tcPr>
            <w:tcW w:w="2153"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15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w:t>
            </w:r>
          </w:p>
        </w:tc>
        <w:tc>
          <w:tcPr>
            <w:tcW w:w="215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w:t>
            </w:r>
          </w:p>
        </w:tc>
        <w:tc>
          <w:tcPr>
            <w:tcW w:w="215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w:t>
            </w:r>
          </w:p>
        </w:tc>
        <w:tc>
          <w:tcPr>
            <w:tcW w:w="2153"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w:t>
            </w:r>
          </w:p>
        </w:tc>
      </w:tr>
    </w:tbl>
    <w:p>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586" w:lineRule="exact"/>
        <w:ind w:left="0" w:right="0" w:firstLine="0"/>
        <w:jc w:val="both"/>
        <w:textAlignment w:val="auto"/>
        <w:rPr>
          <w:rFonts w:ascii="黑体" w:hAnsi="宋体" w:eastAsia="黑体" w:cs="黑体"/>
          <w:i w:val="0"/>
          <w:caps w:val="0"/>
          <w:color w:val="000000"/>
          <w:spacing w:val="0"/>
          <w:sz w:val="24"/>
          <w:szCs w:val="24"/>
        </w:rPr>
      </w:pPr>
      <w:r>
        <w:rPr>
          <w:rStyle w:val="4"/>
          <w:rFonts w:hint="eastAsia" w:ascii="黑体" w:hAnsi="黑体" w:eastAsia="黑体" w:cs="黑体"/>
          <w:b w:val="0"/>
          <w:bCs/>
          <w:i w:val="0"/>
          <w:caps w:val="0"/>
          <w:color w:val="000000"/>
          <w:spacing w:val="0"/>
          <w:sz w:val="32"/>
          <w:szCs w:val="32"/>
        </w:rPr>
        <w:t>四、主要标的信息    </w:t>
      </w:r>
      <w:r>
        <w:rPr>
          <w:rFonts w:hint="eastAsia" w:ascii="微软雅黑" w:hAnsi="微软雅黑" w:eastAsia="微软雅黑" w:cs="微软雅黑"/>
          <w:i w:val="0"/>
          <w:caps w:val="0"/>
          <w:color w:val="000000"/>
          <w:spacing w:val="0"/>
          <w:sz w:val="24"/>
          <w:szCs w:val="24"/>
        </w:rPr>
        <w:t xml:space="preserve">        </w:t>
      </w:r>
      <w:r>
        <w:rPr>
          <w:rFonts w:ascii="黑体" w:hAnsi="宋体" w:eastAsia="黑体" w:cs="黑体"/>
          <w:i w:val="0"/>
          <w:caps w:val="0"/>
          <w:color w:val="000000"/>
          <w:spacing w:val="0"/>
          <w:sz w:val="24"/>
          <w:szCs w:val="24"/>
        </w:rPr>
        <w:t>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微软雅黑" w:hAnsi="微软雅黑" w:eastAsia="微软雅黑" w:cs="微软雅黑"/>
          <w:i w:val="0"/>
          <w:caps w:val="0"/>
          <w:color w:val="000000"/>
          <w:spacing w:val="0"/>
          <w:sz w:val="24"/>
          <w:szCs w:val="24"/>
        </w:rPr>
        <w:t xml:space="preserve">  </w:t>
      </w:r>
      <w:r>
        <w:rPr>
          <w:rFonts w:hint="eastAsia" w:ascii="仿宋_GB2312" w:hAnsi="仿宋_GB2312" w:eastAsia="仿宋_GB2312" w:cs="仿宋_GB2312"/>
          <w:sz w:val="32"/>
          <w:szCs w:val="32"/>
          <w:lang w:eastAsia="zh-CN"/>
        </w:rPr>
        <w:t> 服务类主要标的信息：</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p>
    <w:tbl>
      <w:tblPr>
        <w:tblStyle w:val="6"/>
        <w:tblW w:w="87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2"/>
        <w:gridCol w:w="1679"/>
        <w:gridCol w:w="1532"/>
        <w:gridCol w:w="968"/>
        <w:gridCol w:w="1250"/>
        <w:gridCol w:w="1250"/>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82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序号</w:t>
            </w:r>
          </w:p>
        </w:tc>
        <w:tc>
          <w:tcPr>
            <w:tcW w:w="167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标项名称</w:t>
            </w:r>
          </w:p>
        </w:tc>
        <w:tc>
          <w:tcPr>
            <w:tcW w:w="153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标的名称</w:t>
            </w:r>
          </w:p>
        </w:tc>
        <w:tc>
          <w:tcPr>
            <w:tcW w:w="96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服务范围</w:t>
            </w:r>
          </w:p>
        </w:tc>
        <w:tc>
          <w:tcPr>
            <w:tcW w:w="125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服务要求</w:t>
            </w:r>
          </w:p>
        </w:tc>
        <w:tc>
          <w:tcPr>
            <w:tcW w:w="125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服务时间</w:t>
            </w:r>
          </w:p>
        </w:tc>
        <w:tc>
          <w:tcPr>
            <w:tcW w:w="1253"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服务标准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2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p>
        </w:tc>
        <w:tc>
          <w:tcPr>
            <w:tcW w:w="167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永福县公办中小学、幼儿园校园安保服务(A标段）</w:t>
            </w:r>
          </w:p>
        </w:tc>
        <w:tc>
          <w:tcPr>
            <w:tcW w:w="153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永福县公办中小学、幼儿园校园安保服务(A标段）</w:t>
            </w:r>
          </w:p>
        </w:tc>
        <w:tc>
          <w:tcPr>
            <w:tcW w:w="96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详见招标文件</w:t>
            </w:r>
          </w:p>
        </w:tc>
        <w:tc>
          <w:tcPr>
            <w:tcW w:w="125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详见招标文件</w:t>
            </w:r>
          </w:p>
        </w:tc>
        <w:tc>
          <w:tcPr>
            <w:tcW w:w="125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详见招标文件</w:t>
            </w:r>
          </w:p>
        </w:tc>
        <w:tc>
          <w:tcPr>
            <w:tcW w:w="1253"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详见招标文件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2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p>
        </w:tc>
        <w:tc>
          <w:tcPr>
            <w:tcW w:w="167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永福县公办中小学、幼儿园校园安保服务(B标段）</w:t>
            </w:r>
          </w:p>
        </w:tc>
        <w:tc>
          <w:tcPr>
            <w:tcW w:w="153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永福县公办中小学、幼儿园校园安保服务(B标段）</w:t>
            </w:r>
          </w:p>
        </w:tc>
        <w:tc>
          <w:tcPr>
            <w:tcW w:w="96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详见招标文件</w:t>
            </w:r>
          </w:p>
        </w:tc>
        <w:tc>
          <w:tcPr>
            <w:tcW w:w="125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详见招标文件</w:t>
            </w:r>
          </w:p>
        </w:tc>
        <w:tc>
          <w:tcPr>
            <w:tcW w:w="125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详见招标文件</w:t>
            </w:r>
          </w:p>
        </w:tc>
        <w:tc>
          <w:tcPr>
            <w:tcW w:w="1253"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详见招标文件</w:t>
            </w:r>
          </w:p>
        </w:tc>
      </w:tr>
    </w:tbl>
    <w:p>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586" w:lineRule="exact"/>
        <w:ind w:left="0" w:right="0" w:firstLine="0"/>
        <w:jc w:val="both"/>
        <w:textAlignment w:val="auto"/>
        <w:rPr>
          <w:rFonts w:ascii="黑体" w:hAnsi="宋体" w:eastAsia="黑体" w:cs="黑体"/>
          <w:i w:val="0"/>
          <w:caps w:val="0"/>
          <w:color w:val="000000"/>
          <w:spacing w:val="0"/>
          <w:sz w:val="24"/>
          <w:szCs w:val="24"/>
        </w:rPr>
      </w:pPr>
      <w:r>
        <w:rPr>
          <w:rStyle w:val="4"/>
          <w:rFonts w:hint="eastAsia" w:ascii="黑体" w:hAnsi="黑体" w:eastAsia="黑体" w:cs="黑体"/>
          <w:b w:val="0"/>
          <w:bCs/>
          <w:i w:val="0"/>
          <w:caps w:val="0"/>
          <w:color w:val="000000"/>
          <w:spacing w:val="0"/>
          <w:sz w:val="32"/>
          <w:szCs w:val="32"/>
        </w:rPr>
        <w:t>五、评审专家（单一来源采购人员）名单：      </w:t>
      </w:r>
      <w:r>
        <w:rPr>
          <w:rFonts w:hint="eastAsia" w:ascii="微软雅黑" w:hAnsi="微软雅黑" w:eastAsia="微软雅黑" w:cs="微软雅黑"/>
          <w:i w:val="0"/>
          <w:caps w:val="0"/>
          <w:color w:val="000000"/>
          <w:spacing w:val="0"/>
          <w:sz w:val="24"/>
          <w:szCs w:val="24"/>
        </w:rPr>
        <w:t xml:space="preserve">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kern w:val="2"/>
          <w:sz w:val="32"/>
          <w:szCs w:val="32"/>
          <w:lang w:val="en-US" w:eastAsia="zh-CN" w:bidi="ar-SA"/>
        </w:rPr>
        <w:t>苏谢军（自行抽取），周述云（自行抽取），李良虎（自行抽取），戴林（自行抽取），王文燕（第1、2分标采购人代表）（自行抽取），韦甜（自行抽取），姚文生（第1、2分标采购人代表）（自行抽取）  </w:t>
      </w:r>
      <w:r>
        <w:rPr>
          <w:rFonts w:hint="eastAsia" w:ascii="微软雅黑" w:hAnsi="微软雅黑" w:eastAsia="微软雅黑" w:cs="微软雅黑"/>
          <w:i w:val="0"/>
          <w:caps w:val="0"/>
          <w:color w:val="000000"/>
          <w:spacing w:val="0"/>
          <w:sz w:val="24"/>
          <w:szCs w:val="24"/>
        </w:rPr>
        <w:t>                   </w:t>
      </w:r>
    </w:p>
    <w:p>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586" w:lineRule="exact"/>
        <w:ind w:left="0" w:right="0" w:firstLine="0"/>
        <w:jc w:val="both"/>
        <w:textAlignment w:val="auto"/>
        <w:rPr>
          <w:rFonts w:ascii="黑体" w:hAnsi="宋体" w:eastAsia="黑体" w:cs="黑体"/>
          <w:i w:val="0"/>
          <w:caps w:val="0"/>
          <w:color w:val="000000"/>
          <w:spacing w:val="0"/>
          <w:sz w:val="24"/>
          <w:szCs w:val="24"/>
        </w:rPr>
      </w:pPr>
      <w:r>
        <w:rPr>
          <w:rStyle w:val="4"/>
          <w:rFonts w:hint="eastAsia" w:ascii="黑体" w:hAnsi="黑体" w:eastAsia="黑体" w:cs="黑体"/>
          <w:b w:val="0"/>
          <w:bCs/>
          <w:i w:val="0"/>
          <w:caps w:val="0"/>
          <w:color w:val="000000"/>
          <w:spacing w:val="0"/>
          <w:sz w:val="32"/>
          <w:szCs w:val="32"/>
        </w:rPr>
        <w:t>六、代理服务收费标准及金额：     </w:t>
      </w:r>
      <w:r>
        <w:rPr>
          <w:rFonts w:hint="eastAsia" w:ascii="微软雅黑" w:hAnsi="微软雅黑" w:eastAsia="微软雅黑" w:cs="微软雅黑"/>
          <w:i w:val="0"/>
          <w:caps w:val="0"/>
          <w:color w:val="000000"/>
          <w:spacing w:val="0"/>
          <w:sz w:val="24"/>
          <w:szCs w:val="24"/>
        </w:rPr>
        <w:t xml:space="preserve">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1.代理服务收费标准：本项目招标代理服务收费标准参照计价格〔2002〕1980号《招标代理服务收费管理暂行办法》服务类收费标准向中标供应商收取。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2.代理服务收费金额（元）：112664</w:t>
      </w:r>
    </w:p>
    <w:p>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586" w:lineRule="exact"/>
        <w:ind w:left="0" w:right="0" w:firstLine="0"/>
        <w:jc w:val="both"/>
        <w:textAlignment w:val="auto"/>
        <w:rPr>
          <w:rFonts w:ascii="黑体" w:hAnsi="宋体" w:eastAsia="黑体" w:cs="黑体"/>
          <w:i w:val="0"/>
          <w:caps w:val="0"/>
          <w:color w:val="000000"/>
          <w:spacing w:val="0"/>
          <w:sz w:val="24"/>
          <w:szCs w:val="24"/>
        </w:rPr>
      </w:pPr>
      <w:r>
        <w:rPr>
          <w:rStyle w:val="4"/>
          <w:rFonts w:hint="eastAsia" w:ascii="黑体" w:hAnsi="黑体" w:eastAsia="黑体" w:cs="黑体"/>
          <w:b w:val="0"/>
          <w:bCs/>
          <w:i w:val="0"/>
          <w:caps w:val="0"/>
          <w:color w:val="000000"/>
          <w:spacing w:val="0"/>
          <w:sz w:val="32"/>
          <w:szCs w:val="32"/>
        </w:rPr>
        <w:t xml:space="preserve">七、公告期限   </w:t>
      </w:r>
      <w:r>
        <w:rPr>
          <w:rFonts w:hint="eastAsia" w:ascii="微软雅黑" w:hAnsi="微软雅黑" w:eastAsia="微软雅黑" w:cs="微软雅黑"/>
          <w:i w:val="0"/>
          <w:caps w:val="0"/>
          <w:color w:val="000000"/>
          <w:spacing w:val="0"/>
          <w:sz w:val="24"/>
          <w:szCs w:val="24"/>
        </w:rPr>
        <w:t>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kern w:val="2"/>
          <w:sz w:val="32"/>
          <w:szCs w:val="32"/>
          <w:lang w:val="en-US" w:eastAsia="zh-CN" w:bidi="ar-SA"/>
        </w:rPr>
        <w:t>自本公告发布之日起1个工作日。</w:t>
      </w:r>
      <w:r>
        <w:rPr>
          <w:rFonts w:hint="eastAsia" w:ascii="微软雅黑" w:hAnsi="微软雅黑" w:eastAsia="微软雅黑" w:cs="微软雅黑"/>
          <w:i w:val="0"/>
          <w:caps w:val="0"/>
          <w:color w:val="000000"/>
          <w:spacing w:val="0"/>
          <w:sz w:val="24"/>
          <w:szCs w:val="24"/>
        </w:rPr>
        <w:t>                    </w:t>
      </w:r>
    </w:p>
    <w:p>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586" w:lineRule="exact"/>
        <w:ind w:left="0" w:right="0" w:firstLine="0"/>
        <w:jc w:val="both"/>
        <w:textAlignment w:val="auto"/>
        <w:rPr>
          <w:rFonts w:ascii="黑体" w:hAnsi="宋体" w:eastAsia="黑体" w:cs="黑体"/>
          <w:i w:val="0"/>
          <w:caps w:val="0"/>
          <w:color w:val="000000"/>
          <w:spacing w:val="0"/>
          <w:sz w:val="27"/>
          <w:szCs w:val="27"/>
        </w:rPr>
      </w:pPr>
      <w:r>
        <w:rPr>
          <w:rStyle w:val="4"/>
          <w:rFonts w:hint="eastAsia" w:ascii="黑体" w:hAnsi="黑体" w:eastAsia="黑体" w:cs="黑体"/>
          <w:b w:val="0"/>
          <w:bCs/>
          <w:i w:val="0"/>
          <w:caps w:val="0"/>
          <w:color w:val="000000"/>
          <w:spacing w:val="0"/>
          <w:sz w:val="32"/>
          <w:szCs w:val="32"/>
        </w:rPr>
        <w:t>八、其他补充事宜   </w:t>
      </w:r>
      <w:r>
        <w:rPr>
          <w:rFonts w:hint="eastAsia" w:ascii="微软雅黑" w:hAnsi="微软雅黑" w:eastAsia="微软雅黑" w:cs="微软雅黑"/>
          <w:i w:val="0"/>
          <w:caps w:val="0"/>
          <w:color w:val="000000"/>
          <w:spacing w:val="0"/>
          <w:sz w:val="24"/>
          <w:szCs w:val="24"/>
        </w:rPr>
        <w:t xml:space="preserve">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kern w:val="2"/>
          <w:sz w:val="32"/>
          <w:szCs w:val="32"/>
          <w:lang w:val="en-US" w:eastAsia="zh-CN" w:bidi="ar-SA"/>
        </w:rPr>
        <w:t>1.各单位排名和得分</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A标段：</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排名 投标人名称 得分</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1 广西力盾保安服务有限公司 79.8</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2 广西中盾保安服务有限公司 77.51</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3 桂林威龙保安服务有限公司 70.8</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4 广西华瑞保安服务有限公司 70.65</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5 中保国安集团有限公司 68.08</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6 广西振兴保安服务有限公司 60.37</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7 广西铠盾保安服务有限公司 59.51</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8 广西忠诚特卫保安服务有限公司 59.0</w:t>
      </w:r>
      <w:r>
        <w:rPr>
          <w:rFonts w:hint="eastAsia" w:ascii="仿宋_GB2312" w:hAnsi="仿宋_GB2312" w:eastAsia="仿宋_GB2312" w:cs="仿宋_GB2312"/>
          <w:kern w:val="2"/>
          <w:sz w:val="32"/>
          <w:szCs w:val="32"/>
          <w:lang w:val="en-US" w:eastAsia="zh-CN" w:bidi="ar-SA"/>
        </w:rPr>
        <w:br w:type="textWrapping"/>
      </w:r>
      <w:r>
        <w:rPr>
          <w:rStyle w:val="5"/>
          <w:rFonts w:hint="eastAsia" w:ascii="微软雅黑" w:hAnsi="微软雅黑" w:eastAsia="微软雅黑" w:cs="微软雅黑"/>
          <w:i w:val="0"/>
          <w:caps w:val="0"/>
          <w:color w:val="000000"/>
          <w:spacing w:val="0"/>
          <w:sz w:val="24"/>
          <w:szCs w:val="24"/>
        </w:rPr>
        <w:br w:type="textWrapping"/>
      </w:r>
      <w:r>
        <w:rPr>
          <w:rFonts w:hint="eastAsia" w:ascii="仿宋_GB2312" w:hAnsi="仿宋_GB2312" w:eastAsia="仿宋_GB2312" w:cs="仿宋_GB2312"/>
          <w:kern w:val="2"/>
          <w:sz w:val="32"/>
          <w:szCs w:val="32"/>
          <w:lang w:val="en-US" w:eastAsia="zh-CN" w:bidi="ar-SA"/>
        </w:rPr>
        <w:t>B标段：</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排名 投标人名称 得分</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1 广西御林保安服务有限公司 82.55</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2 广西创安保安服务有限公司 71.41</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3 中保国安集团有限公司 65.7</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4 广西铠盾保安服务有限公司 63.41</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5 广西忠诚特卫保安服务有限公司 60.86</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6 广西振兴保安服务有限公司 59.94</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7 重庆威霆保安服务有限责任公司 55.8</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8 广西凯鹏保安服务有限公司 48.42</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9 广西霆威保安服务有限公司 36.84</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10 广西桂林市庆龙保安服务有限责任公司 34.84</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2.代理服务费：A标段56006元，B标段56658元。</w:t>
      </w:r>
      <w:r>
        <w:rPr>
          <w:rFonts w:hint="eastAsia" w:ascii="微软雅黑" w:hAnsi="微软雅黑" w:eastAsia="微软雅黑" w:cs="微软雅黑"/>
          <w:i w:val="0"/>
          <w:caps w:val="0"/>
          <w:color w:val="000000"/>
          <w:spacing w:val="0"/>
          <w:sz w:val="24"/>
          <w:szCs w:val="24"/>
        </w:rPr>
        <w:t>                     </w:t>
      </w:r>
    </w:p>
    <w:p>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586" w:lineRule="exact"/>
        <w:ind w:left="0" w:right="0" w:firstLine="0"/>
        <w:jc w:val="both"/>
        <w:textAlignment w:val="auto"/>
        <w:rPr>
          <w:rFonts w:ascii="黑体" w:hAnsi="宋体" w:eastAsia="黑体" w:cs="黑体"/>
          <w:i w:val="0"/>
          <w:caps w:val="0"/>
          <w:color w:val="000000"/>
          <w:spacing w:val="0"/>
          <w:sz w:val="24"/>
          <w:szCs w:val="24"/>
        </w:rPr>
      </w:pPr>
      <w:r>
        <w:rPr>
          <w:rStyle w:val="4"/>
          <w:rFonts w:hint="eastAsia" w:ascii="黑体" w:hAnsi="黑体" w:eastAsia="黑体" w:cs="黑体"/>
          <w:b w:val="0"/>
          <w:bCs/>
          <w:i w:val="0"/>
          <w:caps w:val="0"/>
          <w:color w:val="000000"/>
          <w:spacing w:val="0"/>
          <w:sz w:val="32"/>
          <w:szCs w:val="32"/>
        </w:rPr>
        <w:t>九、对本次公告内容提出询问，请按以下方式联系</w:t>
      </w:r>
      <w:r>
        <w:rPr>
          <w:rStyle w:val="4"/>
          <w:rFonts w:hint="eastAsia" w:ascii="黑体" w:hAnsi="黑体" w:eastAsia="黑体" w:cs="黑体"/>
          <w:b w:val="0"/>
          <w:bCs/>
          <w:i w:val="0"/>
          <w:caps w:val="0"/>
          <w:color w:val="000000"/>
          <w:spacing w:val="0"/>
          <w:sz w:val="32"/>
          <w:szCs w:val="32"/>
          <w:lang w:eastAsia="zh-CN"/>
        </w:rPr>
        <w:t>：</w:t>
      </w:r>
      <w:bookmarkStart w:id="2" w:name="_GoBack"/>
      <w:bookmarkEnd w:id="2"/>
      <w:r>
        <w:rPr>
          <w:rFonts w:hint="eastAsia" w:ascii="微软雅黑" w:hAnsi="微软雅黑" w:eastAsia="微软雅黑" w:cs="微软雅黑"/>
          <w:i w:val="0"/>
          <w:caps w:val="0"/>
          <w:color w:val="000000"/>
          <w:spacing w:val="0"/>
          <w:sz w:val="24"/>
          <w:szCs w:val="24"/>
        </w:rPr>
        <w:t>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1.采购人信息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名 称：永福县教育局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地 址：永福县永福镇凤城路77-1号       </w:t>
      </w:r>
    </w:p>
    <w:p>
      <w:pPr>
        <w:keepNext w:val="0"/>
        <w:keepLines w:val="0"/>
        <w:pageBreakBefore w:val="0"/>
        <w:kinsoku/>
        <w:overflowPunct/>
        <w:topLinePunct w:val="0"/>
        <w:autoSpaceDE/>
        <w:autoSpaceDN/>
        <w:bidi w:val="0"/>
        <w:adjustRightInd/>
        <w:snapToGrid/>
        <w:spacing w:line="586" w:lineRule="exact"/>
        <w:textAlignment w:val="auto"/>
      </w:pPr>
      <w:r>
        <w:rPr>
          <w:rFonts w:hint="eastAsia" w:ascii="仿宋_GB2312" w:hAnsi="仿宋_GB2312" w:eastAsia="仿宋_GB2312" w:cs="仿宋_GB2312"/>
          <w:sz w:val="32"/>
          <w:szCs w:val="32"/>
          <w:lang w:eastAsia="zh-CN"/>
        </w:rPr>
        <w:t>联系方式：13877326986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2.采购代理机构信息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名 称：</w:t>
      </w:r>
      <w:bookmarkStart w:id="1" w:name="OLE_LINK1"/>
      <w:r>
        <w:rPr>
          <w:rFonts w:hint="eastAsia" w:ascii="仿宋_GB2312" w:hAnsi="仿宋_GB2312" w:eastAsia="仿宋_GB2312" w:cs="仿宋_GB2312"/>
          <w:sz w:val="32"/>
          <w:szCs w:val="32"/>
          <w:lang w:eastAsia="zh-CN"/>
        </w:rPr>
        <w:t>广西安臻工程管理有限公司</w:t>
      </w:r>
      <w:bookmarkEnd w:id="1"/>
      <w:r>
        <w:rPr>
          <w:rFonts w:hint="eastAsia" w:ascii="仿宋_GB2312" w:hAnsi="仿宋_GB2312" w:eastAsia="仿宋_GB2312" w:cs="仿宋_GB2312"/>
          <w:sz w:val="32"/>
          <w:szCs w:val="32"/>
          <w:lang w:eastAsia="zh-CN"/>
        </w:rPr>
        <w:t>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地 址：临桂区临桂镇仕通路69号精通·伊顿国际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联系方式：18078360291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3.项目联系方式</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项目联系人：刘俊杰</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 话：18078360291</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Style w:val="5"/>
          <w:rFonts w:hint="eastAsia" w:ascii="微软雅黑" w:hAnsi="微软雅黑" w:eastAsia="微软雅黑" w:cs="微软雅黑"/>
          <w:i w:val="0"/>
          <w:caps w:val="0"/>
          <w:color w:val="000000"/>
          <w:spacing w:val="0"/>
          <w:sz w:val="27"/>
          <w:szCs w:val="27"/>
        </w:rPr>
      </w:pP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Style w:val="5"/>
          <w:rFonts w:hint="eastAsia" w:ascii="仿宋_GB2312" w:hAnsi="仿宋_GB2312" w:eastAsia="仿宋_GB2312" w:cs="仿宋_GB2312"/>
          <w:i w:val="0"/>
          <w:caps w:val="0"/>
          <w:color w:val="000000"/>
          <w:spacing w:val="0"/>
          <w:sz w:val="32"/>
          <w:szCs w:val="32"/>
        </w:rPr>
      </w:pPr>
    </w:p>
    <w:p>
      <w:pPr>
        <w:pStyle w:val="2"/>
        <w:keepNext w:val="0"/>
        <w:keepLines w:val="0"/>
        <w:pageBreakBefore w:val="0"/>
        <w:widowControl/>
        <w:suppressLineNumbers w:val="0"/>
        <w:kinsoku/>
        <w:wordWrap w:val="0"/>
        <w:overflowPunct/>
        <w:topLinePunct w:val="0"/>
        <w:autoSpaceDE/>
        <w:autoSpaceDN/>
        <w:bidi w:val="0"/>
        <w:adjustRightInd/>
        <w:snapToGrid/>
        <w:spacing w:line="586" w:lineRule="exact"/>
        <w:ind w:left="0" w:firstLine="420"/>
        <w:jc w:val="right"/>
        <w:textAlignment w:val="auto"/>
        <w:rPr>
          <w:rStyle w:val="5"/>
          <w:rFonts w:hint="eastAsia" w:ascii="仿宋_GB2312" w:hAnsi="仿宋_GB2312" w:eastAsia="仿宋_GB2312" w:cs="仿宋_GB2312"/>
          <w:i w:val="0"/>
          <w:caps w:val="0"/>
          <w:color w:val="000000"/>
          <w:spacing w:val="0"/>
          <w:sz w:val="32"/>
          <w:szCs w:val="32"/>
          <w:lang w:val="en-US" w:eastAsia="zh-CN"/>
        </w:rPr>
      </w:pPr>
      <w:r>
        <w:rPr>
          <w:rStyle w:val="5"/>
          <w:rFonts w:hint="eastAsia" w:ascii="仿宋_GB2312" w:hAnsi="仿宋_GB2312" w:eastAsia="仿宋_GB2312" w:cs="仿宋_GB2312"/>
          <w:i w:val="0"/>
          <w:caps w:val="0"/>
          <w:color w:val="000000"/>
          <w:spacing w:val="0"/>
          <w:sz w:val="32"/>
          <w:szCs w:val="32"/>
        </w:rPr>
        <w:t>广西安臻工程管理有限公司</w:t>
      </w:r>
      <w:r>
        <w:rPr>
          <w:rStyle w:val="5"/>
          <w:rFonts w:hint="eastAsia" w:ascii="仿宋_GB2312" w:hAnsi="仿宋_GB2312" w:eastAsia="仿宋_GB2312" w:cs="仿宋_GB2312"/>
          <w:i w:val="0"/>
          <w:caps w:val="0"/>
          <w:color w:val="000000"/>
          <w:spacing w:val="0"/>
          <w:sz w:val="32"/>
          <w:szCs w:val="32"/>
          <w:lang w:val="en-US" w:eastAsia="zh-CN"/>
        </w:rPr>
        <w:t xml:space="preserve">    </w:t>
      </w:r>
    </w:p>
    <w:p>
      <w:pPr>
        <w:pStyle w:val="2"/>
        <w:keepNext w:val="0"/>
        <w:keepLines w:val="0"/>
        <w:pageBreakBefore w:val="0"/>
        <w:widowControl/>
        <w:suppressLineNumbers w:val="0"/>
        <w:kinsoku/>
        <w:wordWrap w:val="0"/>
        <w:overflowPunct/>
        <w:topLinePunct w:val="0"/>
        <w:autoSpaceDE/>
        <w:autoSpaceDN/>
        <w:bidi w:val="0"/>
        <w:adjustRightInd/>
        <w:snapToGrid/>
        <w:spacing w:line="586" w:lineRule="exact"/>
        <w:ind w:left="0" w:firstLine="420"/>
        <w:jc w:val="right"/>
        <w:textAlignment w:val="auto"/>
        <w:rPr>
          <w:rStyle w:val="5"/>
          <w:rFonts w:hint="default" w:ascii="微软雅黑" w:hAnsi="微软雅黑" w:eastAsia="微软雅黑" w:cs="微软雅黑"/>
          <w:i w:val="0"/>
          <w:caps w:val="0"/>
          <w:color w:val="000000"/>
          <w:spacing w:val="0"/>
          <w:sz w:val="27"/>
          <w:szCs w:val="27"/>
          <w:lang w:val="en-US" w:eastAsia="zh-CN"/>
        </w:rPr>
      </w:pPr>
      <w:r>
        <w:rPr>
          <w:rStyle w:val="5"/>
          <w:rFonts w:hint="eastAsia" w:ascii="仿宋_GB2312" w:hAnsi="仿宋_GB2312" w:eastAsia="仿宋_GB2312" w:cs="仿宋_GB2312"/>
          <w:i w:val="0"/>
          <w:caps w:val="0"/>
          <w:color w:val="000000"/>
          <w:spacing w:val="0"/>
          <w:sz w:val="32"/>
          <w:szCs w:val="32"/>
          <w:lang w:val="en-US" w:eastAsia="zh-CN"/>
        </w:rPr>
        <w:t xml:space="preserve">2025年4月30日    </w:t>
      </w:r>
      <w:r>
        <w:rPr>
          <w:rStyle w:val="5"/>
          <w:rFonts w:hint="eastAsia" w:ascii="微软雅黑" w:hAnsi="微软雅黑" w:eastAsia="微软雅黑" w:cs="微软雅黑"/>
          <w:i w:val="0"/>
          <w:caps w:val="0"/>
          <w:color w:val="000000"/>
          <w:spacing w:val="0"/>
          <w:sz w:val="27"/>
          <w:szCs w:val="27"/>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C3E06"/>
    <w:rsid w:val="09EC3E06"/>
    <w:rsid w:val="117C5B2F"/>
    <w:rsid w:val="34CF388E"/>
    <w:rsid w:val="533E1D6E"/>
    <w:rsid w:val="7C7A6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TML Sample"/>
    <w:basedOn w:val="3"/>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0</TotalTime>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2025-05-21T02:45:00Z</dcterms:created>
  <dc:creator>MM</dc:creator>
  <cp:lastModifiedBy>Administrator</cp:lastModifiedBy>
  <dcterms:modified xsi:type="dcterms:W3CDTF">2025-05-26T09:33:31Z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