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0" w:name="OLE_LINK1"/>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广西鑫永恒项目管理有限公司关于永福县百寿镇石龙村八胆屯冲塘沟优质稻产业基地水渠建设工程（项目编号：GLZC2025-C2-260011-GXXY）的竞争性磋商公告</w:t>
      </w:r>
      <w:bookmarkEnd w:id="0"/>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  项目概况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pPr>
      <w:r>
        <w:rPr>
          <w:rFonts w:hint="eastAsia" w:ascii="仿宋_GB2312" w:hAnsi="仿宋_GB2312" w:eastAsia="仿宋_GB2312" w:cs="仿宋_GB2312"/>
          <w:sz w:val="32"/>
          <w:szCs w:val="32"/>
          <w:lang w:eastAsia="zh-CN"/>
        </w:rPr>
        <w:t>    永福县百寿镇石龙村八胆屯冲塘沟优质稻产业基地水渠建设工程采购项目的潜在供应商应在广西政府采购云平台线上获取采购文件，并于2025年04月08日 09:30（北京时间）前提交响应文件。     </w:t>
      </w:r>
      <w:r>
        <w:rPr>
          <w:rFonts w:hint="eastAsia" w:ascii="仿宋" w:hAnsi="仿宋" w:eastAsia="仿宋" w:cs="仿宋"/>
          <w:i w:val="0"/>
          <w:caps w:val="0"/>
          <w:color w:val="000000"/>
          <w:spacing w:val="0"/>
          <w:sz w:val="27"/>
          <w:szCs w:val="27"/>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一、项目基本情况</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sz w:val="32"/>
          <w:szCs w:val="32"/>
          <w:lang w:eastAsia="zh-CN"/>
        </w:rPr>
        <w:t xml:space="preserve">   项目编号：GLZC2025-C2-260011-GXXY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项目名称：永福县百寿镇石龙村八胆屯冲塘沟优质稻产业基地水渠建设工程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采购方式：竞争性磋商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预算总金额（元）：666024.17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采购需求：</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标项名称:永福县百寿镇石龙村八胆屯冲塘沟优质稻产业基地水渠建设工程</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数量:1</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预算金额（元）:666024.17</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简要规格描述或项目基本概况介绍、用途：永福县百寿镇石龙村八胆屯冲塘沟优质稻产业基地水渠建设工程1项，具体详见施工图纸及工程量清单。</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最高限价（如有）：626062.72</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合同履约期限：自合同签订之日起90个日历天内完工。</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本标项（否）接受联合体投标</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备注：</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二、申请人的资格要求：</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sz w:val="32"/>
          <w:szCs w:val="32"/>
          <w:lang w:eastAsia="zh-CN"/>
        </w:rPr>
        <w:t xml:space="preserve"> 1.满足《中华人民共和国政府采购法》第二十二条规定；</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2.落实政府采购政策需满足的资格要求：分标1：本项目为专门面向中小微企业采购的项目（供应商应为中小微企业、监狱企业、残疾人福利性单位)；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3.本项目的特定资格要求：</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【分标1】</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供应商须具备水利水电工程施工总承包叁级以上（含叁级）资质，且具备有效的安全生产许可证，并在人员、设备、资金等方面具有相应的施工能力；拟派项目经理须具备水利水电工程贰级以上（含贰级）注册建造师执业资格，同时取得省级建设行政主管部门颁发的安全生产考核合格证B证；且未担任其他在施建设工程项目的项目经理。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三、获取采购文件</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  时间：2025年03月25日至2025年04月08日，每天00:00至12:00，12:00至23:59（北京时间，法定节假日除外）</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地点（网址）：广西政府采购云平台线上 </w:t>
      </w:r>
      <w:bookmarkStart w:id="1" w:name="_GoBack"/>
      <w:bookmarkEnd w:id="1"/>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方式：供应商登录广西政府采购云平台（https://www.gcy.zfcg.gxzf.gov.cn/）在线申请获取采购文件（进入“项目采购”应用，在获取采购文件菜单中选择项目，申请获取采购文件）。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售价（元）：0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四、响应文件提交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sz w:val="32"/>
          <w:szCs w:val="32"/>
          <w:lang w:eastAsia="zh-CN"/>
        </w:rPr>
        <w:t>  截止时间：2025年04月08日 09:30（北京时间）</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pPr>
      <w:r>
        <w:rPr>
          <w:rFonts w:hint="eastAsia" w:ascii="仿宋_GB2312" w:hAnsi="仿宋_GB2312" w:eastAsia="仿宋_GB2312" w:cs="仿宋_GB2312"/>
          <w:sz w:val="32"/>
          <w:szCs w:val="32"/>
          <w:lang w:eastAsia="zh-CN"/>
        </w:rPr>
        <w:t>    地点（网址）：通过广西政府采购云平台实行在线响应。</w:t>
      </w:r>
      <w:r>
        <w:rPr>
          <w:rFonts w:hint="eastAsia" w:ascii="仿宋" w:hAnsi="仿宋" w:eastAsia="仿宋" w:cs="仿宋"/>
          <w:i w:val="0"/>
          <w:caps w:val="0"/>
          <w:color w:val="000000"/>
          <w:spacing w:val="0"/>
          <w:sz w:val="27"/>
          <w:szCs w:val="27"/>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五、响应文件开启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sz w:val="32"/>
          <w:szCs w:val="32"/>
          <w:lang w:eastAsia="zh-CN"/>
        </w:rPr>
        <w:t xml:space="preserve"> 开启时间：2025年04月08日 09:30 （北京时间）</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pPr>
      <w:r>
        <w:rPr>
          <w:rFonts w:hint="eastAsia" w:ascii="仿宋_GB2312" w:hAnsi="仿宋_GB2312" w:eastAsia="仿宋_GB2312" w:cs="仿宋_GB2312"/>
          <w:sz w:val="32"/>
          <w:szCs w:val="32"/>
          <w:lang w:eastAsia="zh-CN"/>
        </w:rPr>
        <w:t>    地点：通过广西政府采购云平台实行在线解密开启。</w:t>
      </w:r>
      <w:r>
        <w:rPr>
          <w:rFonts w:hint="eastAsia" w:ascii="仿宋" w:hAnsi="仿宋" w:eastAsia="仿宋" w:cs="仿宋"/>
          <w:i w:val="0"/>
          <w:caps w:val="0"/>
          <w:color w:val="000000"/>
          <w:spacing w:val="0"/>
          <w:sz w:val="27"/>
          <w:szCs w:val="27"/>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六、公告期限</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27"/>
          <w:szCs w:val="27"/>
        </w:rPr>
        <w:t xml:space="preserve">  </w:t>
      </w:r>
      <w:r>
        <w:rPr>
          <w:rFonts w:hint="eastAsia" w:ascii="仿宋_GB2312" w:hAnsi="仿宋_GB2312" w:eastAsia="仿宋_GB2312" w:cs="仿宋_GB2312"/>
          <w:kern w:val="2"/>
          <w:sz w:val="32"/>
          <w:szCs w:val="32"/>
          <w:lang w:val="en-US" w:eastAsia="zh-CN" w:bidi="ar-SA"/>
        </w:rPr>
        <w:t>  自本公告发布之日起5个工作日。</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七、其他补充事宜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sz w:val="32"/>
          <w:szCs w:val="32"/>
          <w:lang w:eastAsia="zh-CN"/>
        </w:rPr>
        <w:t>    1、本项目无需缴纳磋商保证金。</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2、本项目所属行业：建筑业。</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4、本项目信息发布媒体：中国政府采购网（www.ccgp.gov.cn）、广西壮族自治区政府采购网（zfcg.gxzf.gov.cn）、桂林市政府采购网（zfcg.czj.guilin.gov.cn）。</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5、本项目需要落实的政府采购政策：</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（1）政府采购促进中小企业发展。</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（2）政府采购促进残疾人就业政策。</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（3）政府采购支持监狱企业发展。</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6、磋商响应文件解密时间：截标时间后30分钟内（2025年4月 8日上午9时30至10时00分)磋商供应商可以登录广西政府采购云平台（https://www.gcy.zfcg.gxzf.gov.cn/），用“项目采购-开标评标”功能进行解密电子磋商响应文件。若磋商供应商在规定时间内无法解密或解密失败，可以以电子备份磋商响应文件作为依据【在接到无法解密或解密失败的通知后，供应商可根据自身实际情况按通知时要求的时间到桂林市公共资源交易中心 4 号政采开标仓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7、在线响应（电子响应）说明</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7.1本项目通过广西政府采购云平台（https://www.gcy.zfcg.gxzf.gov.cn/）实行在线响应（电子响应），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广西政府采购云平台电子交易客户端”请自行前往广西政府采购网下载并安装（http://zfcg.gxzf.gov.cn/OfficeService/DownloadArea/2455918.html?utm=sites_group_front.b8b6c91.0.0.c51f9820a48111eabb9bcbdf01af125e）；电子响应具体操作流程参考《政府采购项目电子交易管理操作指南-供应商》；在使用广西政府采购云平台投标客户端时，建议使用WIN7及以上操作系统，通过广西政府采购云平台参与在线响应时如遇平台技术问题详询95763。</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7.2为确保网上操作合法、有效和安全，磋商供应商应当在磋商截止时间前完成在“政府采购云平台”的身份认证，确保在电子响应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磋商文件后立即办理。）如因未注册入库、未办理CA数字证书等原因造成无法磋商或磋商失败等后果由供应商自行承担。</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7.3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7.4本项目需要磋商供应商代表在截标当天截标后，按磋商小组要求及时登录广西政府采购云平台等候在线磋商及提交最后报价。</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八、凡对本次招标提出询问，请按以下方式联系</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 w:hAnsi="仿宋" w:eastAsia="仿宋" w:cs="仿宋"/>
          <w:i w:val="0"/>
          <w:caps w:val="0"/>
          <w:color w:val="000000"/>
          <w:spacing w:val="0"/>
          <w:sz w:val="27"/>
          <w:szCs w:val="27"/>
        </w:rPr>
        <w:t> </w:t>
      </w:r>
      <w:r>
        <w:rPr>
          <w:rFonts w:hint="eastAsia" w:ascii="仿宋_GB2312" w:hAnsi="仿宋_GB2312" w:eastAsia="仿宋_GB2312" w:cs="仿宋_GB2312"/>
          <w:sz w:val="32"/>
          <w:szCs w:val="32"/>
          <w:lang w:eastAsia="zh-CN"/>
        </w:rPr>
        <w:t xml:space="preserve">   1.采购人信息</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名    称：永福县百寿镇人民政府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地    址：桂林市永福县百寿镇龙象街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项目联系人：林建亮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项目联系方式：0773-8618618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2.采购代理机构信息</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名    称：广西鑫永恒项目管理有限公司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地    址：广西桂林市秀峰区红岭路1号桂林华润中心1栋A座11-10号、11-11号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项目联系人：周工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项目联系方式：0773-3816086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20"/>
        <w:textAlignment w:val="auto"/>
        <w:rPr>
          <w:rFonts w:hint="eastAsia" w:ascii="仿宋" w:hAnsi="仿宋" w:eastAsia="仿宋" w:cs="仿宋"/>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20"/>
        <w:textAlignment w:val="auto"/>
        <w:rPr>
          <w:rFonts w:hint="eastAsia" w:ascii="仿宋" w:hAnsi="仿宋" w:eastAsia="仿宋" w:cs="仿宋"/>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20"/>
        <w:textAlignment w:val="auto"/>
        <w:rPr>
          <w:rFonts w:hint="eastAsia" w:ascii="仿宋" w:hAnsi="仿宋" w:eastAsia="仿宋" w:cs="仿宋"/>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20"/>
        <w:textAlignment w:val="auto"/>
        <w:rPr>
          <w:rFonts w:hint="eastAsia" w:ascii="仿宋" w:hAnsi="仿宋" w:eastAsia="仿宋" w:cs="仿宋"/>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20"/>
        <w:textAlignment w:val="auto"/>
        <w:rPr>
          <w:rFonts w:hint="eastAsia" w:ascii="仿宋" w:hAnsi="仿宋" w:eastAsia="仿宋" w:cs="仿宋"/>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firstLine="420"/>
        <w:textAlignment w:val="auto"/>
        <w:rPr>
          <w:rFonts w:hint="eastAsia" w:ascii="仿宋" w:hAnsi="仿宋" w:eastAsia="仿宋" w:cs="仿宋"/>
          <w:i w:val="0"/>
          <w:caps w:val="0"/>
          <w:color w:val="000000"/>
          <w:spacing w:val="0"/>
          <w:sz w:val="27"/>
          <w:szCs w:val="27"/>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广西鑫永恒项目管理有限公司关于永福县百寿镇石龙村八胆屯冲塘沟优质稻产业基地水渠建设工程（项目编号：GLZC2025-C2-260011-GXXY ）的更正公告</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微软雅黑" w:hAnsi="微软雅黑" w:eastAsia="微软雅黑" w:cs="微软雅黑"/>
          <w:sz w:val="27"/>
          <w:szCs w:val="27"/>
        </w:rPr>
      </w:pPr>
      <w:r>
        <w:rPr>
          <w:rFonts w:hint="eastAsia" w:ascii="黑体" w:hAnsi="黑体" w:eastAsia="黑体" w:cs="黑体"/>
          <w:sz w:val="32"/>
          <w:szCs w:val="32"/>
          <w:lang w:eastAsia="zh-CN"/>
        </w:rPr>
        <w:t>一、项目基本情况    </w:t>
      </w:r>
      <w:r>
        <w:rPr>
          <w:rFonts w:hint="eastAsia" w:ascii="微软雅黑" w:hAnsi="微软雅黑" w:eastAsia="微软雅黑" w:cs="微软雅黑"/>
          <w:i w:val="0"/>
          <w:caps w:val="0"/>
          <w:color w:val="000000"/>
          <w:spacing w:val="0"/>
          <w:sz w:val="27"/>
          <w:szCs w:val="27"/>
        </w:rPr>
        <w:t xml:space="preserve">   </w:t>
      </w:r>
      <w:r>
        <w:rPr>
          <w:rFonts w:hint="eastAsia" w:ascii="黑体" w:hAnsi="黑体" w:eastAsia="黑体" w:cs="黑体"/>
          <w:sz w:val="32"/>
          <w:szCs w:val="32"/>
          <w:lang w:eastAsia="zh-CN"/>
        </w:rPr>
        <w:t>   </w:t>
      </w:r>
      <w:r>
        <w:rPr>
          <w:rFonts w:hint="eastAsia" w:ascii="微软雅黑" w:hAnsi="微软雅黑" w:eastAsia="微软雅黑" w:cs="微软雅黑"/>
          <w:i w:val="0"/>
          <w:caps w:val="0"/>
          <w:color w:val="000000"/>
          <w:spacing w:val="0"/>
          <w:sz w:val="27"/>
          <w:szCs w:val="27"/>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原公告的采购项目编号：GLZC2025-C2-260011-GXXY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原公告的采购项目名称：永福县百寿镇石龙村八胆屯冲塘沟优质稻产业基地水渠建设工程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pPr>
      <w:r>
        <w:rPr>
          <w:rFonts w:hint="eastAsia" w:ascii="仿宋_GB2312" w:hAnsi="仿宋_GB2312" w:eastAsia="仿宋_GB2312" w:cs="仿宋_GB2312"/>
          <w:sz w:val="32"/>
          <w:szCs w:val="32"/>
          <w:lang w:eastAsia="zh-CN"/>
        </w:rPr>
        <w:t>首次公告日期：2025年03月25日  </w:t>
      </w:r>
      <w:r>
        <w:rPr>
          <w:rFonts w:hint="eastAsia" w:ascii="微软雅黑" w:hAnsi="微软雅黑" w:eastAsia="微软雅黑" w:cs="微软雅黑"/>
          <w:i w:val="0"/>
          <w:caps w:val="0"/>
          <w:color w:val="000000"/>
          <w:spacing w:val="0"/>
          <w:sz w:val="27"/>
          <w:szCs w:val="27"/>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sz w:val="27"/>
          <w:szCs w:val="27"/>
        </w:rPr>
      </w:pPr>
      <w:r>
        <w:rPr>
          <w:rFonts w:hint="eastAsia" w:ascii="黑体" w:hAnsi="黑体" w:eastAsia="黑体" w:cs="黑体"/>
          <w:kern w:val="2"/>
          <w:sz w:val="32"/>
          <w:szCs w:val="32"/>
          <w:lang w:val="en-US" w:eastAsia="zh-CN" w:bidi="ar-SA"/>
        </w:rPr>
        <w:t xml:space="preserve">二、更正信息   </w:t>
      </w:r>
      <w:r>
        <w:rPr>
          <w:rFonts w:hint="eastAsia" w:ascii="黑体" w:hAnsi="黑体" w:eastAsia="黑体" w:cs="黑体"/>
          <w:sz w:val="32"/>
          <w:szCs w:val="32"/>
          <w:lang w:val="en-US" w:eastAsia="zh-CN"/>
        </w:rPr>
        <w:t> </w:t>
      </w:r>
      <w:r>
        <w:rPr>
          <w:rFonts w:hint="eastAsia" w:ascii="黑体" w:hAnsi="黑体" w:eastAsia="黑体" w:cs="黑体"/>
          <w:sz w:val="32"/>
          <w:szCs w:val="32"/>
          <w:lang w:eastAsia="zh-CN"/>
        </w:rPr>
        <w:t xml:space="preserve">  </w:t>
      </w:r>
      <w:r>
        <w:rPr>
          <w:rFonts w:hint="eastAsia" w:ascii="微软雅黑" w:hAnsi="微软雅黑" w:eastAsia="微软雅黑" w:cs="微软雅黑"/>
          <w:i w:val="0"/>
          <w:caps w:val="0"/>
          <w:color w:val="000000"/>
          <w:spacing w:val="0"/>
          <w:sz w:val="27"/>
          <w:szCs w:val="27"/>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更正事项：磋商文件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更正内容：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tbl>
      <w:tblPr>
        <w:tblStyle w:val="6"/>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0"/>
        <w:gridCol w:w="2653"/>
        <w:gridCol w:w="2220"/>
        <w:gridCol w:w="2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0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26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更正项</w:t>
            </w:r>
          </w:p>
        </w:tc>
        <w:tc>
          <w:tcPr>
            <w:tcW w:w="22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更正前内容</w:t>
            </w:r>
          </w:p>
        </w:tc>
        <w:tc>
          <w:tcPr>
            <w:tcW w:w="286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26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工程量清单</w:t>
            </w:r>
          </w:p>
        </w:tc>
        <w:tc>
          <w:tcPr>
            <w:tcW w:w="222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原上传工程量清单作废</w:t>
            </w:r>
          </w:p>
        </w:tc>
        <w:tc>
          <w:tcPr>
            <w:tcW w:w="286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以此次上传的工程量清单为准</w:t>
            </w:r>
          </w:p>
        </w:tc>
      </w:tr>
    </w:tbl>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pPr>
      <w:r>
        <w:rPr>
          <w:rFonts w:hint="eastAsia" w:ascii="仿宋_GB2312" w:hAnsi="仿宋_GB2312" w:eastAsia="仿宋_GB2312" w:cs="仿宋_GB2312"/>
          <w:sz w:val="32"/>
          <w:szCs w:val="32"/>
          <w:lang w:eastAsia="zh-CN"/>
        </w:rPr>
        <w:t>更正日期：2025年03月27</w:t>
      </w:r>
      <w:r>
        <w:rPr>
          <w:rFonts w:hint="eastAsia" w:ascii="黑体" w:hAnsi="黑体" w:eastAsia="黑体" w:cs="黑体"/>
          <w:sz w:val="32"/>
          <w:szCs w:val="32"/>
          <w:lang w:eastAsia="zh-CN"/>
        </w:rPr>
        <w:t>日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三、其他补充事宜    </w:t>
      </w:r>
      <w:r>
        <w:rPr>
          <w:rFonts w:hint="eastAsia" w:ascii="黑体" w:hAnsi="黑体" w:eastAsia="黑体" w:cs="黑体"/>
          <w:sz w:val="32"/>
          <w:szCs w:val="32"/>
          <w:lang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textAlignment w:val="auto"/>
      </w:pPr>
      <w:r>
        <w:rPr>
          <w:rFonts w:hint="eastAsia" w:ascii="仿宋_GB2312" w:hAnsi="仿宋_GB2312" w:eastAsia="仿宋_GB2312" w:cs="仿宋_GB2312"/>
          <w:kern w:val="2"/>
          <w:sz w:val="32"/>
          <w:szCs w:val="32"/>
          <w:lang w:val="en-US" w:eastAsia="zh-CN" w:bidi="ar-SA"/>
        </w:rPr>
        <w:t>竞争性磋商文件中涉及以上更正内容的，作相应更正，其他内容不变。        </w:t>
      </w:r>
      <w:r>
        <w:rPr>
          <w:rFonts w:hint="eastAsia" w:ascii="微软雅黑" w:hAnsi="微软雅黑" w:eastAsia="微软雅黑" w:cs="微软雅黑"/>
          <w:i w:val="0"/>
          <w:caps w:val="0"/>
          <w:color w:val="000000"/>
          <w:spacing w:val="0"/>
          <w:sz w:val="27"/>
          <w:szCs w:val="27"/>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sz w:val="27"/>
          <w:szCs w:val="27"/>
        </w:rPr>
      </w:pPr>
      <w:r>
        <w:rPr>
          <w:rFonts w:hint="eastAsia" w:ascii="黑体" w:hAnsi="黑体" w:eastAsia="黑体" w:cs="黑体"/>
          <w:kern w:val="2"/>
          <w:sz w:val="32"/>
          <w:szCs w:val="32"/>
          <w:lang w:val="en-US" w:eastAsia="zh-CN" w:bidi="ar-SA"/>
        </w:rPr>
        <w:t>四、对本次公告提出询问，请按以下方式联系</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1.采购人信息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名    称：永福县百寿镇人民政府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址：桂林市永福县百寿镇龙象街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联系方式：0773-8618618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2.采购代理机构信息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名    称：广西鑫永恒项目管理有限公司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址：广西桂林市秀峰区红岭路1号桂林华润中心1栋A座11-10号、11-11号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联系方式：0773-3816086</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3.项目联系方式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项目联系人：周工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      话：0773-3816086</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textAlignment w:val="auto"/>
        <w:rPr>
          <w:rStyle w:val="5"/>
          <w:rFonts w:hint="eastAsia" w:ascii="微软雅黑" w:hAnsi="微软雅黑" w:eastAsia="微软雅黑" w:cs="微软雅黑"/>
          <w:i w:val="0"/>
          <w:caps w:val="0"/>
          <w:color w:val="000000"/>
          <w:spacing w:val="0"/>
          <w:sz w:val="27"/>
          <w:szCs w:val="27"/>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textAlignment w:val="auto"/>
        <w:rPr>
          <w:rStyle w:val="5"/>
          <w:rFonts w:hint="eastAsia" w:ascii="微软雅黑" w:hAnsi="微软雅黑" w:eastAsia="微软雅黑" w:cs="微软雅黑"/>
          <w:i w:val="0"/>
          <w:caps w:val="0"/>
          <w:color w:val="000000"/>
          <w:spacing w:val="0"/>
          <w:sz w:val="27"/>
          <w:szCs w:val="27"/>
        </w:rPr>
      </w:pP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广西鑫永恒项目管理有限公司关于永福县百寿镇石龙村八胆屯冲塘沟优质稻产业基地水渠建设工程（项目编号：GLZC2025-C2-260011-GXXY）成交公告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一、项目编号：</w:t>
      </w:r>
      <w:r>
        <w:rPr>
          <w:rFonts w:hint="eastAsia" w:ascii="仿宋_GB2312" w:hAnsi="仿宋_GB2312" w:eastAsia="仿宋_GB2312" w:cs="仿宋_GB2312"/>
          <w:kern w:val="2"/>
          <w:sz w:val="32"/>
          <w:szCs w:val="32"/>
          <w:lang w:val="en-US" w:eastAsia="zh-CN" w:bidi="ar-SA"/>
        </w:rPr>
        <w:t>GLZC2025-C2-260011-GXXY</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eastAsia="zh-CN"/>
        </w:rPr>
        <w:t>二、项目名称：</w:t>
      </w:r>
      <w:r>
        <w:rPr>
          <w:rFonts w:hint="eastAsia" w:ascii="仿宋_GB2312" w:hAnsi="仿宋_GB2312" w:eastAsia="仿宋_GB2312" w:cs="仿宋_GB2312"/>
          <w:kern w:val="2"/>
          <w:sz w:val="32"/>
          <w:szCs w:val="32"/>
          <w:lang w:val="en-US" w:eastAsia="zh-CN" w:bidi="ar-SA"/>
        </w:rPr>
        <w:t>永福县百寿镇石龙村八胆屯冲塘沟优质稻产业基地水渠建设工程</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黑体" w:hAnsi="黑体" w:eastAsia="黑体" w:cs="黑体"/>
          <w:kern w:val="2"/>
          <w:sz w:val="32"/>
          <w:szCs w:val="32"/>
          <w:lang w:val="en-US" w:eastAsia="zh-CN" w:bidi="ar-SA"/>
        </w:rPr>
        <w:t>三、中标（成交）信息    </w:t>
      </w:r>
      <w:r>
        <w:rPr>
          <w:rFonts w:hint="eastAsia" w:ascii="微软雅黑" w:hAnsi="微软雅黑" w:eastAsia="微软雅黑" w:cs="微软雅黑"/>
          <w:i w:val="0"/>
          <w:caps w:val="0"/>
          <w:color w:val="000000"/>
          <w:spacing w:val="0"/>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1.中标结果：</w:t>
      </w:r>
    </w:p>
    <w:tbl>
      <w:tblPr>
        <w:tblStyle w:val="6"/>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4"/>
        <w:gridCol w:w="2559"/>
        <w:gridCol w:w="2640"/>
        <w:gridCol w:w="3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9" w:hRule="atLeast"/>
          <w:tblHeader/>
        </w:trPr>
        <w:tc>
          <w:tcPr>
            <w:tcW w:w="57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255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中标（成交）金额(元)</w:t>
            </w:r>
          </w:p>
        </w:tc>
        <w:tc>
          <w:tcPr>
            <w:tcW w:w="264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中标供应商名称</w:t>
            </w:r>
          </w:p>
        </w:tc>
        <w:tc>
          <w:tcPr>
            <w:tcW w:w="318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7" w:hRule="atLeast"/>
        </w:trPr>
        <w:tc>
          <w:tcPr>
            <w:tcW w:w="57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255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报价：622757.01（元）</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广西德恒建设工程有限公司</w:t>
            </w:r>
          </w:p>
        </w:tc>
        <w:tc>
          <w:tcPr>
            <w:tcW w:w="318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永福县永福镇连江路56-13-15号第1层</w:t>
            </w:r>
          </w:p>
        </w:tc>
      </w:tr>
    </w:tbl>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2.废标结果:     </w:t>
      </w:r>
    </w:p>
    <w:tbl>
      <w:tblPr>
        <w:tblStyle w:val="6"/>
        <w:tblW w:w="8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51"/>
        <w:gridCol w:w="2151"/>
        <w:gridCol w:w="2151"/>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标项名称</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废标理由</w:t>
            </w:r>
          </w:p>
        </w:tc>
        <w:tc>
          <w:tcPr>
            <w:tcW w:w="21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c>
          <w:tcPr>
            <w:tcW w:w="215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p>
        </w:tc>
      </w:tr>
    </w:tbl>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黑体" w:hAnsi="宋体" w:eastAsia="黑体" w:cs="黑体"/>
          <w:i w:val="0"/>
          <w:caps w:val="0"/>
          <w:color w:val="000000"/>
          <w:spacing w:val="0"/>
          <w:sz w:val="24"/>
          <w:szCs w:val="24"/>
        </w:rPr>
      </w:pPr>
      <w:r>
        <w:rPr>
          <w:rFonts w:hint="eastAsia" w:ascii="黑体" w:hAnsi="黑体" w:eastAsia="黑体" w:cs="黑体"/>
          <w:kern w:val="2"/>
          <w:sz w:val="32"/>
          <w:szCs w:val="32"/>
          <w:lang w:val="en-US" w:eastAsia="zh-CN" w:bidi="ar-SA"/>
        </w:rPr>
        <w:t xml:space="preserve">四、主要标的信息       </w:t>
      </w:r>
      <w:r>
        <w:rPr>
          <w:rFonts w:hint="eastAsia" w:ascii="微软雅黑" w:hAnsi="微软雅黑" w:eastAsia="微软雅黑" w:cs="微软雅黑"/>
          <w:i w:val="0"/>
          <w:caps w:val="0"/>
          <w:color w:val="000000"/>
          <w:spacing w:val="0"/>
          <w:sz w:val="24"/>
          <w:szCs w:val="24"/>
        </w:rPr>
        <w:t>     </w:t>
      </w:r>
      <w:r>
        <w:rPr>
          <w:rFonts w:ascii="黑体" w:hAnsi="宋体" w:eastAsia="黑体" w:cs="黑体"/>
          <w:i w:val="0"/>
          <w:caps w:val="0"/>
          <w:color w:val="000000"/>
          <w:spacing w:val="0"/>
          <w:sz w:val="24"/>
          <w:szCs w:val="24"/>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微软雅黑" w:hAnsi="微软雅黑" w:eastAsia="微软雅黑" w:cs="微软雅黑"/>
          <w:i w:val="0"/>
          <w:caps w:val="0"/>
          <w:color w:val="000000"/>
          <w:spacing w:val="0"/>
          <w:sz w:val="24"/>
          <w:szCs w:val="24"/>
        </w:rPr>
        <w:t xml:space="preserve">  </w:t>
      </w:r>
      <w:r>
        <w:rPr>
          <w:rFonts w:hint="eastAsia" w:ascii="仿宋_GB2312" w:hAnsi="仿宋_GB2312" w:eastAsia="仿宋_GB2312" w:cs="仿宋_GB2312"/>
          <w:sz w:val="32"/>
          <w:szCs w:val="32"/>
          <w:lang w:eastAsia="zh-CN"/>
        </w:rPr>
        <w:t> 工程类主要标的信息：   </w:t>
      </w:r>
    </w:p>
    <w:tbl>
      <w:tblPr>
        <w:tblStyle w:val="6"/>
        <w:tblW w:w="87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5"/>
        <w:gridCol w:w="1548"/>
        <w:gridCol w:w="1518"/>
        <w:gridCol w:w="1692"/>
        <w:gridCol w:w="1065"/>
        <w:gridCol w:w="995"/>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6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序号</w:t>
            </w:r>
          </w:p>
        </w:tc>
        <w:tc>
          <w:tcPr>
            <w:tcW w:w="154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标项名称</w:t>
            </w:r>
          </w:p>
        </w:tc>
        <w:tc>
          <w:tcPr>
            <w:tcW w:w="151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标的名称</w:t>
            </w:r>
          </w:p>
        </w:tc>
        <w:tc>
          <w:tcPr>
            <w:tcW w:w="16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施工范围</w:t>
            </w:r>
          </w:p>
        </w:tc>
        <w:tc>
          <w:tcPr>
            <w:tcW w:w="10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施工工期</w:t>
            </w:r>
          </w:p>
        </w:tc>
        <w:tc>
          <w:tcPr>
            <w:tcW w:w="9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项目经理</w:t>
            </w:r>
          </w:p>
        </w:tc>
        <w:tc>
          <w:tcPr>
            <w:tcW w:w="12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p>
        </w:tc>
        <w:tc>
          <w:tcPr>
            <w:tcW w:w="154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永福县百寿镇石龙村八胆屯冲塘沟优质稻产业基地水渠建设工程</w:t>
            </w:r>
          </w:p>
        </w:tc>
        <w:tc>
          <w:tcPr>
            <w:tcW w:w="151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永福县百寿镇石龙村八胆屯冲塘沟优质稻产业基地水渠建设工程</w:t>
            </w:r>
          </w:p>
        </w:tc>
        <w:tc>
          <w:tcPr>
            <w:tcW w:w="16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永福县百寿镇石龙村八胆屯冲塘沟优质稻产业基地水渠建设工程1项，具体详见施工图纸及工程量清单。</w:t>
            </w:r>
          </w:p>
        </w:tc>
        <w:tc>
          <w:tcPr>
            <w:tcW w:w="10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自合同签订之日起90个日历天内完工。</w:t>
            </w:r>
          </w:p>
        </w:tc>
        <w:tc>
          <w:tcPr>
            <w:tcW w:w="99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郭美玲</w:t>
            </w:r>
          </w:p>
        </w:tc>
        <w:tc>
          <w:tcPr>
            <w:tcW w:w="12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桂245181900193</w:t>
            </w:r>
          </w:p>
        </w:tc>
      </w:tr>
    </w:tbl>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黑体" w:hAnsi="宋体" w:eastAsia="黑体" w:cs="黑体"/>
          <w:i w:val="0"/>
          <w:caps w:val="0"/>
          <w:color w:val="000000"/>
          <w:spacing w:val="0"/>
          <w:sz w:val="24"/>
          <w:szCs w:val="24"/>
        </w:rPr>
      </w:pPr>
      <w:r>
        <w:rPr>
          <w:rFonts w:hint="eastAsia" w:ascii="黑体" w:hAnsi="黑体" w:eastAsia="黑体" w:cs="黑体"/>
          <w:kern w:val="2"/>
          <w:sz w:val="32"/>
          <w:szCs w:val="32"/>
          <w:lang w:val="en-US" w:eastAsia="zh-CN" w:bidi="ar-SA"/>
        </w:rPr>
        <w:t xml:space="preserve">五、评审专家（单一来源采购人员）名单：     </w:t>
      </w:r>
      <w:r>
        <w:rPr>
          <w:rFonts w:hint="eastAsia" w:ascii="黑体" w:hAnsi="黑体" w:eastAsia="黑体" w:cs="黑体"/>
          <w:sz w:val="32"/>
          <w:szCs w:val="32"/>
          <w:lang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黄莉（自行抽取），陈超（第1分标采购人代表）（自行抽取），苏月旺（自行抽取） </w:t>
      </w:r>
      <w:r>
        <w:rPr>
          <w:rFonts w:hint="eastAsia" w:ascii="微软雅黑" w:hAnsi="微软雅黑" w:eastAsia="微软雅黑" w:cs="微软雅黑"/>
          <w:i w:val="0"/>
          <w:caps w:val="0"/>
          <w:color w:val="000000"/>
          <w:spacing w:val="0"/>
          <w:sz w:val="24"/>
          <w:szCs w:val="24"/>
        </w:rPr>
        <w:t xml:space="preserve">       </w:t>
      </w:r>
      <w:r>
        <w:rPr>
          <w:rFonts w:hint="eastAsia" w:ascii="黑体" w:hAnsi="黑体" w:eastAsia="黑体" w:cs="黑体"/>
          <w:sz w:val="32"/>
          <w:szCs w:val="32"/>
          <w:lang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黑体" w:hAnsi="宋体" w:eastAsia="黑体" w:cs="黑体"/>
          <w:i w:val="0"/>
          <w:caps w:val="0"/>
          <w:color w:val="000000"/>
          <w:spacing w:val="0"/>
          <w:sz w:val="24"/>
          <w:szCs w:val="24"/>
        </w:rPr>
      </w:pPr>
      <w:r>
        <w:rPr>
          <w:rFonts w:hint="eastAsia" w:ascii="黑体" w:hAnsi="黑体" w:eastAsia="黑体" w:cs="黑体"/>
          <w:kern w:val="2"/>
          <w:sz w:val="32"/>
          <w:szCs w:val="32"/>
          <w:lang w:val="en-US" w:eastAsia="zh-CN" w:bidi="ar-SA"/>
        </w:rPr>
        <w:t xml:space="preserve">六、代理服务收费标准及金额：    </w:t>
      </w:r>
      <w:r>
        <w:rPr>
          <w:rFonts w:hint="eastAsia" w:ascii="黑体" w:hAnsi="黑体" w:eastAsia="黑体" w:cs="黑体"/>
          <w:sz w:val="32"/>
          <w:szCs w:val="32"/>
          <w:lang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代理服务收费标准：成交人领取成交通知书前，向采购代理机构一次性付清采购代理服务费，本项目采购代理服务收费标准参照计价格〔2002〕1980号《招标代理服务收费管理暂行办法》工程类收费标准向成交供应商收取（不足6000元按6000元计取）。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sz w:val="32"/>
          <w:szCs w:val="32"/>
          <w:lang w:eastAsia="zh-CN"/>
        </w:rPr>
        <w:t>2.代理服务收费金额（元）：6227.57</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黑体" w:hAnsi="宋体" w:eastAsia="黑体" w:cs="黑体"/>
          <w:i w:val="0"/>
          <w:caps w:val="0"/>
          <w:color w:val="000000"/>
          <w:spacing w:val="0"/>
          <w:sz w:val="24"/>
          <w:szCs w:val="24"/>
        </w:rPr>
      </w:pPr>
      <w:r>
        <w:rPr>
          <w:rFonts w:hint="eastAsia" w:ascii="黑体" w:hAnsi="黑体" w:eastAsia="黑体" w:cs="黑体"/>
          <w:kern w:val="2"/>
          <w:sz w:val="32"/>
          <w:szCs w:val="32"/>
          <w:lang w:val="en-US" w:eastAsia="zh-CN" w:bidi="ar-SA"/>
        </w:rPr>
        <w:t xml:space="preserve">七、公告期限   </w:t>
      </w:r>
      <w:r>
        <w:rPr>
          <w:rFonts w:hint="eastAsia" w:ascii="黑体" w:hAnsi="黑体" w:eastAsia="黑体" w:cs="黑体"/>
          <w:sz w:val="32"/>
          <w:szCs w:val="32"/>
          <w:lang w:val="en-US" w:eastAsia="zh-CN"/>
        </w:rPr>
        <w:t>   </w:t>
      </w:r>
      <w:r>
        <w:rPr>
          <w:rFonts w:hint="eastAsia" w:ascii="黑体" w:hAnsi="黑体" w:eastAsia="黑体" w:cs="黑体"/>
          <w:kern w:val="2"/>
          <w:sz w:val="32"/>
          <w:szCs w:val="32"/>
          <w:lang w:val="en-US" w:eastAsia="zh-CN" w:bidi="ar-SA"/>
        </w:rPr>
        <w:t xml:space="preserve">        </w:t>
      </w:r>
      <w:r>
        <w:rPr>
          <w:rFonts w:hint="eastAsia" w:ascii="微软雅黑" w:hAnsi="微软雅黑" w:eastAsia="微软雅黑" w:cs="微软雅黑"/>
          <w:i w:val="0"/>
          <w:caps w:val="0"/>
          <w:color w:val="000000"/>
          <w:spacing w:val="0"/>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自本公告发布之日起1个工作日</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黑体" w:hAnsi="宋体" w:eastAsia="黑体" w:cs="黑体"/>
          <w:i w:val="0"/>
          <w:caps w:val="0"/>
          <w:color w:val="000000"/>
          <w:spacing w:val="0"/>
          <w:sz w:val="27"/>
          <w:szCs w:val="27"/>
        </w:rPr>
      </w:pPr>
      <w:r>
        <w:rPr>
          <w:rFonts w:hint="eastAsia" w:ascii="黑体" w:hAnsi="黑体" w:eastAsia="黑体" w:cs="黑体"/>
          <w:kern w:val="2"/>
          <w:sz w:val="32"/>
          <w:szCs w:val="32"/>
          <w:lang w:val="en-US" w:eastAsia="zh-CN" w:bidi="ar-SA"/>
        </w:rPr>
        <w:t>八、其他补充事宜         </w:t>
      </w:r>
      <w:r>
        <w:rPr>
          <w:rFonts w:hint="eastAsia" w:ascii="微软雅黑" w:hAnsi="微软雅黑" w:eastAsia="微软雅黑" w:cs="微软雅黑"/>
          <w:i w:val="0"/>
          <w:caps w:val="0"/>
          <w:color w:val="000000"/>
          <w:spacing w:val="0"/>
          <w:sz w:val="24"/>
          <w:szCs w:val="24"/>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1.各供应商评审得分及排名情况：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广西德恒建设工程有限公司：88分，排名第1；</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广西金洲建设有限公司：74.43分，排名第2；</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敏弘建设集团有限公司：73.39 分，排名第3。</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2、未通过资格及符合性审查的投标人情况：无</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3、本项目信息发布媒体：中国政府采购网（www.ccgp.gov.cn）、广西壮族自治区政府采购网（www.ccgp-guangxi.gov.cn）、桂林市政府采购网（zfcg.czj.guilin.gov.cn）。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xml:space="preserve">4、供应商认为本项目结果使自己的权益受到损害的，可以自中标结果公告期限届满之日起七个工作日内以书面形式向采购人提出质疑，逾期将不再受理。   </w:t>
      </w:r>
      <w:r>
        <w:rPr>
          <w:rFonts w:hint="eastAsia" w:ascii="黑体" w:hAnsi="黑体" w:eastAsia="黑体" w:cs="黑体"/>
          <w:sz w:val="32"/>
          <w:szCs w:val="32"/>
          <w:lang w:val="en-US" w:eastAsia="zh-CN"/>
        </w:rPr>
        <w:t>     </w:t>
      </w:r>
      <w:r>
        <w:rPr>
          <w:rFonts w:hint="eastAsia" w:ascii="黑体" w:hAnsi="黑体" w:eastAsia="黑体" w:cs="黑体"/>
          <w:sz w:val="32"/>
          <w:szCs w:val="32"/>
          <w:lang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ascii="黑体" w:hAnsi="宋体" w:eastAsia="黑体" w:cs="黑体"/>
          <w:i w:val="0"/>
          <w:caps w:val="0"/>
          <w:color w:val="000000"/>
          <w:spacing w:val="0"/>
          <w:sz w:val="24"/>
          <w:szCs w:val="24"/>
        </w:rPr>
      </w:pPr>
      <w:r>
        <w:rPr>
          <w:rFonts w:hint="eastAsia" w:ascii="黑体" w:hAnsi="黑体" w:eastAsia="黑体" w:cs="黑体"/>
          <w:kern w:val="2"/>
          <w:sz w:val="32"/>
          <w:szCs w:val="32"/>
          <w:lang w:val="en-US" w:eastAsia="zh-CN" w:bidi="ar-SA"/>
        </w:rPr>
        <w:t>九、对本次公告内容提出询问，请按以下方式联系　　</w:t>
      </w:r>
      <w:r>
        <w:rPr>
          <w:rFonts w:hint="eastAsia" w:ascii="微软雅黑" w:hAnsi="微软雅黑" w:eastAsia="微软雅黑" w:cs="微软雅黑"/>
          <w:i w:val="0"/>
          <w:caps w:val="0"/>
          <w:color w:val="000000"/>
          <w:spacing w:val="0"/>
          <w:sz w:val="24"/>
          <w:szCs w:val="24"/>
        </w:rPr>
        <w:t>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1.采购人信息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名 称：永福县百寿镇人民政府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址：桂林市永福县百寿镇龙象街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联系方式：0773-8618618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2.采购代理机构信息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名 称：广西鑫永恒项目管理有限公司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 址：广西桂林市秀峰区红岭路1号桂林华润中心1栋A座11-10号、11-11号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联系方式：0773-3816086       </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3.项目联系方式</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项目联系人：周工</w:t>
      </w:r>
    </w:p>
    <w:p>
      <w:pPr>
        <w:keepNext w:val="0"/>
        <w:keepLines w:val="0"/>
        <w:pageBreakBefore w:val="0"/>
        <w:kinsoku/>
        <w:wordWrap/>
        <w:overflowPunct/>
        <w:topLinePunct w:val="0"/>
        <w:autoSpaceDE/>
        <w:autoSpaceDN/>
        <w:bidi w:val="0"/>
        <w:adjustRightInd/>
        <w:snapToGrid/>
        <w:spacing w:beforeAutospacing="0" w:afterAutospacing="0" w:line="586"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 话：0773-3816086</w:t>
      </w:r>
    </w:p>
    <w:p/>
    <w:p/>
    <w:p/>
    <w:p/>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广西鑫永恒项目管理有限公司</w:t>
      </w:r>
      <w:r>
        <w:rPr>
          <w:rFonts w:hint="eastAsia" w:ascii="仿宋_GB2312" w:hAnsi="仿宋_GB2312" w:eastAsia="仿宋_GB2312" w:cs="仿宋_GB2312"/>
          <w:sz w:val="32"/>
          <w:szCs w:val="32"/>
          <w:lang w:val="en-US" w:eastAsia="zh-CN"/>
        </w:rPr>
        <w:t xml:space="preserve">  </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17A98"/>
    <w:rsid w:val="036F5F1F"/>
    <w:rsid w:val="074B0D95"/>
    <w:rsid w:val="43BB7B1F"/>
    <w:rsid w:val="5BF17A98"/>
    <w:rsid w:val="7D07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2025-05-21T02:23:00Z</dcterms:created>
  <dc:creator>MM</dc:creator>
  <cp:lastModifiedBy>Administrator</cp:lastModifiedBy>
  <dcterms:modified xsi:type="dcterms:W3CDTF">2025-05-26T09:24:34Z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