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广西鸿都工程咨询有限公司关于永福县堡里镇胜利桥1施工项目（项目编号：GLZC2024-C2-260022-GXHD）竞争性磋商公告</w:t>
      </w:r>
    </w:p>
    <w:p>
      <w:pPr>
        <w:pStyle w:val="2"/>
        <w:keepNext w:val="0"/>
        <w:keepLines w:val="0"/>
        <w:pageBreakBefore w:val="0"/>
        <w:widowControl/>
        <w:suppressLineNumbers w:val="0"/>
        <w:kinsoku/>
        <w:wordWrap/>
        <w:overflowPunct/>
        <w:topLinePunct w:val="0"/>
        <w:autoSpaceDE/>
        <w:autoSpaceDN/>
        <w:bidi w:val="0"/>
        <w:adjustRightInd/>
        <w:snapToGrid/>
        <w:spacing w:after="120" w:afterAutospacing="0" w:line="586" w:lineRule="exact"/>
        <w:textAlignment w:val="auto"/>
        <w:rPr>
          <w:rFonts w:hint="eastAsia" w:ascii="仿宋_GB2312" w:hAnsi="仿宋_GB2312" w:eastAsia="仿宋_GB2312" w:cs="仿宋_GB2312"/>
          <w:sz w:val="32"/>
          <w:szCs w:val="32"/>
        </w:rPr>
      </w:pPr>
      <w:r>
        <w:rPr>
          <w:rFonts w:ascii="仿宋" w:hAnsi="仿宋" w:eastAsia="仿宋" w:cs="仿宋"/>
          <w:i w:val="0"/>
          <w:caps w:val="0"/>
          <w:color w:val="000000"/>
          <w:spacing w:val="0"/>
          <w:sz w:val="21"/>
          <w:szCs w:val="21"/>
        </w:rPr>
        <w:t xml:space="preserve">    </w:t>
      </w:r>
      <w:r>
        <w:rPr>
          <w:rFonts w:hint="eastAsia" w:ascii="仿宋_GB2312" w:hAnsi="仿宋_GB2312" w:eastAsia="仿宋_GB2312" w:cs="仿宋_GB2312"/>
          <w:i w:val="0"/>
          <w:caps w:val="0"/>
          <w:color w:val="000000"/>
          <w:spacing w:val="0"/>
          <w:sz w:val="32"/>
          <w:szCs w:val="32"/>
        </w:rPr>
        <w:t>项目概况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pPr>
      <w:r>
        <w:rPr>
          <w:rFonts w:hint="eastAsia" w:ascii="仿宋_GB2312" w:hAnsi="仿宋_GB2312" w:eastAsia="仿宋_GB2312" w:cs="仿宋_GB2312"/>
          <w:i w:val="0"/>
          <w:caps w:val="0"/>
          <w:color w:val="000000"/>
          <w:spacing w:val="0"/>
          <w:sz w:val="32"/>
          <w:szCs w:val="32"/>
        </w:rPr>
        <w:t xml:space="preserve">    永福县堡里镇胜利桥1施工项目采购项目的潜在供应商应在广西政府采购云平台线上获取采购文件，并于2024年09月02日 09:30（北京时间）前提交响应文件。    </w:t>
      </w:r>
      <w:r>
        <w:rPr>
          <w:rFonts w:hint="eastAsia" w:ascii="仿宋" w:hAnsi="仿宋" w:eastAsia="仿宋" w:cs="仿宋"/>
          <w:i w:val="0"/>
          <w:caps w:val="0"/>
          <w:color w:val="000000"/>
          <w:spacing w:val="0"/>
          <w:sz w:val="27"/>
          <w:szCs w:val="27"/>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32"/>
          <w:szCs w:val="32"/>
        </w:rPr>
      </w:pPr>
      <w:r>
        <w:rPr>
          <w:rStyle w:val="4"/>
          <w:rFonts w:ascii="黑体" w:hAnsi="宋体" w:eastAsia="黑体" w:cs="黑体"/>
          <w:i w:val="0"/>
          <w:caps w:val="0"/>
          <w:color w:val="000000"/>
          <w:spacing w:val="0"/>
          <w:sz w:val="32"/>
          <w:szCs w:val="32"/>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i w:val="0"/>
          <w:caps w:val="0"/>
          <w:color w:val="000000"/>
          <w:spacing w:val="0"/>
          <w:sz w:val="32"/>
          <w:szCs w:val="32"/>
        </w:rPr>
        <w:t xml:space="preserve"> 项目编号：GLZC2024-C2-260022-GXHD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项目名称：永福县堡里镇胜利桥1施工项目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采购方式：竞争性磋商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预算总金额（元）：1902925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采购需求：</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i w:val="0"/>
          <w:caps w:val="0"/>
          <w:color w:val="000000"/>
          <w:spacing w:val="0"/>
          <w:sz w:val="32"/>
          <w:szCs w:val="32"/>
          <w:shd w:val="clear" w:fill="F7F7F7"/>
        </w:rPr>
      </w:pPr>
      <w:r>
        <w:rPr>
          <w:rFonts w:hint="eastAsia" w:ascii="仿宋_GB2312" w:hAnsi="仿宋_GB2312" w:eastAsia="仿宋_GB2312" w:cs="仿宋_GB2312"/>
          <w:i w:val="0"/>
          <w:caps w:val="0"/>
          <w:color w:val="000000"/>
          <w:spacing w:val="0"/>
          <w:sz w:val="32"/>
          <w:szCs w:val="32"/>
          <w:shd w:val="clear" w:fill="F7F7F7"/>
        </w:rPr>
        <w:t> </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标项名称:永福县堡里镇胜利桥1施工项目</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数量:1</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预算金额（元）:1902925</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简要规格描述或项目基本概况介绍、用途：永福县堡里镇胜利桥1施工项目施工</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最高限价（如有）：</w:t>
      </w:r>
      <w:r>
        <w:rPr>
          <w:rStyle w:val="5"/>
          <w:rFonts w:hint="eastAsia" w:ascii="仿宋_GB2312" w:hAnsi="仿宋_GB2312" w:eastAsia="仿宋_GB2312" w:cs="仿宋_GB2312"/>
          <w:i w:val="0"/>
          <w:caps w:val="0"/>
          <w:color w:val="000000"/>
          <w:spacing w:val="0"/>
          <w:sz w:val="32"/>
          <w:szCs w:val="32"/>
          <w:shd w:val="clear" w:fill="F7F7F7"/>
        </w:rPr>
        <w:t>1902925</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合同履约期限：</w:t>
      </w:r>
      <w:r>
        <w:rPr>
          <w:rStyle w:val="5"/>
          <w:rFonts w:hint="eastAsia" w:ascii="仿宋_GB2312" w:hAnsi="仿宋_GB2312" w:eastAsia="仿宋_GB2312" w:cs="仿宋_GB2312"/>
          <w:i w:val="0"/>
          <w:caps w:val="0"/>
          <w:color w:val="000000"/>
          <w:spacing w:val="0"/>
          <w:sz w:val="32"/>
          <w:szCs w:val="32"/>
          <w:shd w:val="clear" w:fill="F7F7F7"/>
        </w:rPr>
        <w:t>120日历天</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7F7F7"/>
        </w:rPr>
        <w:t>本标项（</w:t>
      </w:r>
      <w:r>
        <w:rPr>
          <w:rStyle w:val="5"/>
          <w:rFonts w:hint="eastAsia" w:ascii="仿宋_GB2312" w:hAnsi="仿宋_GB2312" w:eastAsia="仿宋_GB2312" w:cs="仿宋_GB2312"/>
          <w:i w:val="0"/>
          <w:caps w:val="0"/>
          <w:color w:val="000000"/>
          <w:spacing w:val="0"/>
          <w:sz w:val="32"/>
          <w:szCs w:val="32"/>
          <w:shd w:val="clear" w:fill="F7F7F7"/>
        </w:rPr>
        <w:t>否</w:t>
      </w:r>
      <w:r>
        <w:rPr>
          <w:rFonts w:hint="eastAsia" w:ascii="仿宋_GB2312" w:hAnsi="仿宋_GB2312" w:eastAsia="仿宋_GB2312" w:cs="仿宋_GB2312"/>
          <w:i w:val="0"/>
          <w:caps w:val="0"/>
          <w:color w:val="000000"/>
          <w:spacing w:val="0"/>
          <w:sz w:val="32"/>
          <w:szCs w:val="32"/>
          <w:shd w:val="clear" w:fill="F7F7F7"/>
        </w:rPr>
        <w:t>）接受联合体投标</w:t>
      </w:r>
      <w:r>
        <w:rPr>
          <w:rFonts w:hint="eastAsia" w:ascii="仿宋_GB2312" w:hAnsi="仿宋_GB2312" w:eastAsia="仿宋_GB2312" w:cs="仿宋_GB2312"/>
          <w:i w:val="0"/>
          <w:caps w:val="0"/>
          <w:color w:val="000000"/>
          <w:spacing w:val="0"/>
          <w:sz w:val="32"/>
          <w:szCs w:val="32"/>
          <w:shd w:val="clear" w:fill="F7F7F7"/>
        </w:rPr>
        <w:br w:type="textWrapping"/>
      </w:r>
      <w:r>
        <w:rPr>
          <w:rFonts w:hint="eastAsia" w:ascii="仿宋_GB2312" w:hAnsi="仿宋_GB2312" w:eastAsia="仿宋_GB2312" w:cs="仿宋_GB2312"/>
          <w:i w:val="0"/>
          <w:caps w:val="0"/>
          <w:color w:val="000000"/>
          <w:spacing w:val="0"/>
          <w:sz w:val="32"/>
          <w:szCs w:val="32"/>
          <w:shd w:val="clear" w:fill="F7F7F7"/>
        </w:rPr>
        <w:t>备注：</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i w:val="0"/>
          <w:caps w:val="0"/>
          <w:color w:val="000000"/>
          <w:spacing w:val="0"/>
          <w:sz w:val="32"/>
          <w:szCs w:val="32"/>
        </w:rPr>
        <w:t xml:space="preserve">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2.落实政府采购政策需满足的资格要求：分标1：供应商为小微企业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    3.本项目的特定资格要求：</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【分标1】</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3.1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3.2供应商的信用评价等级在C级以上(含C级)。供应商的信用评价等级按照桂林市交通运输局发布的《桂林市交通运输局关于印发桂林市农村公路建设市场从业单位信用评价实施细则的通知》(市交(2015)70号)、《桂林市交通运输局关于修订桂林市农村公路建设市场从业单位信用行为评定标准(施工)的通知》(市交(2018)87号)等有关规定执行，供应商须已向桂林市交通工程质量监督部门办理企业信用信息采集工作，并以桂林市交通运输局在本项目响应文件递交截止时间前最新公布的桂林市农村公路建设市场施工企业信用评价结果为准。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i w:val="0"/>
          <w:caps w:val="0"/>
          <w:color w:val="000000"/>
          <w:spacing w:val="0"/>
          <w:sz w:val="32"/>
          <w:szCs w:val="32"/>
        </w:rPr>
        <w:t>时间：2024年08月22日至2024年09月02日，每天上午00:00至12:00，下午12:00至23:59（北京时间，法定节假日除外）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地点（网址）：广西政府采购云平台线上获取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方式：供应商登录广西政府采购云平台https://www.gcy.zfcg.gxzf.gov.cn/在线申请获取采购文件（进入“项目采购”应用，在获取采购文件菜单中选择项目，申请获取采购文件）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 </w:t>
      </w:r>
      <w:r>
        <w:rPr>
          <w:rStyle w:val="4"/>
          <w:rFonts w:hint="eastAsia" w:ascii="仿宋_GB2312" w:hAnsi="仿宋_GB2312" w:eastAsia="仿宋_GB2312" w:cs="仿宋_GB2312"/>
          <w:b w:val="0"/>
          <w:bCs/>
          <w:i w:val="0"/>
          <w:caps w:val="0"/>
          <w:color w:val="000000"/>
          <w:spacing w:val="0"/>
          <w:sz w:val="32"/>
          <w:szCs w:val="32"/>
        </w:rPr>
        <w:t xml:space="preserve">   售价（元）：0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四、响应文件提交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21"/>
          <w:szCs w:val="21"/>
        </w:rPr>
        <w:t xml:space="preserve">    </w:t>
      </w:r>
      <w:r>
        <w:rPr>
          <w:rFonts w:hint="eastAsia" w:ascii="仿宋_GB2312" w:hAnsi="仿宋_GB2312" w:eastAsia="仿宋_GB2312" w:cs="仿宋_GB2312"/>
          <w:i w:val="0"/>
          <w:caps w:val="0"/>
          <w:color w:val="000000"/>
          <w:spacing w:val="0"/>
          <w:sz w:val="32"/>
          <w:szCs w:val="32"/>
        </w:rPr>
        <w:t>截止时间：2024年09月02日 09:30（北京时间）</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地点（网址）：请登录广西政府采购云平台投标客户端投标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五、响应文件开启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21"/>
          <w:szCs w:val="21"/>
        </w:rPr>
        <w:t xml:space="preserve">    </w:t>
      </w:r>
      <w:r>
        <w:rPr>
          <w:rFonts w:hint="eastAsia" w:ascii="仿宋_GB2312" w:hAnsi="仿宋_GB2312" w:eastAsia="仿宋_GB2312" w:cs="仿宋_GB2312"/>
          <w:i w:val="0"/>
          <w:caps w:val="0"/>
          <w:color w:val="000000"/>
          <w:spacing w:val="0"/>
          <w:sz w:val="32"/>
          <w:szCs w:val="32"/>
        </w:rPr>
        <w:t>开启时间：2024年09月02日 09:30 （北京时间）</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地点：广西政府采购云平台在线开标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六、公告期限</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21"/>
          <w:szCs w:val="21"/>
        </w:rPr>
        <w:t xml:space="preserve">    </w:t>
      </w:r>
      <w:r>
        <w:rPr>
          <w:rFonts w:hint="eastAsia" w:ascii="仿宋_GB2312" w:hAnsi="仿宋_GB2312" w:eastAsia="仿宋_GB2312" w:cs="仿宋_GB2312"/>
          <w:i w:val="0"/>
          <w:caps w:val="0"/>
          <w:color w:val="000000"/>
          <w:spacing w:val="0"/>
          <w:sz w:val="32"/>
          <w:szCs w:val="32"/>
        </w:rPr>
        <w:t>自本公告发布之日起5个工作日。</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七、其他补充事宜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i w:val="0"/>
          <w:caps w:val="0"/>
          <w:color w:val="000000"/>
          <w:spacing w:val="0"/>
          <w:sz w:val="32"/>
          <w:szCs w:val="32"/>
        </w:rPr>
        <w:t>1.资格条件特别说明</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（1）单位负责人为同一人或者存在直接控股、管理关系的不同供应商，不得参加同一合同项下的政 府采购活动。除单一来源采购项目外，为采购项目提供整体设计、规范编制或者项目管理、监理、检测等服务的供应商，不得再参加该采购项目的其他采购活动。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（2）对在“信用中国 ”网站(www.creditchina.gov.cn)、中国政府采购网(www.ccgp.gov.cn)等渠道 列入失信被执行人、重大税收违法案件当事人名单、政府采购严重违法失信行为记录名单及其他不符合《中华人民共和国政府采购法》第二十二条规定条件的供应商，不得参与政府采购活动。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2.本项目需要落实的政府采购政策</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（1）《政府采购促进中小企业发展管理办法》（财库〔2020〕46 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（2）《关于进一步加大政府采购支持中小企业力度的通知》（财库〔2022〕19号）。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（3）《关于政府采购支持监狱企业发展有关问题的通知》（财库〔2014〕68号）。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（4）《关于促进残疾人就业政府采购政策的通知》（财库〔2017〕141 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（5）政府采购扶持不发达地区和少数民族地区。</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（6）本项目专门面向小微企业采购。</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（7）中小企业划分标准所属行业：“建筑业 ”。</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3.信息公告发布媒体：http：//www.ccgp.gov.cn（中国政府采购网）、http://zfcg.gxzf.gov.cn（广</w:t>
      </w:r>
      <w:bookmarkStart w:id="0" w:name="_GoBack"/>
      <w:bookmarkEnd w:id="0"/>
      <w:r>
        <w:rPr>
          <w:rFonts w:hint="eastAsia" w:ascii="仿宋_GB2312" w:hAnsi="仿宋_GB2312" w:eastAsia="仿宋_GB2312" w:cs="仿宋_GB2312"/>
          <w:i w:val="0"/>
          <w:caps w:val="0"/>
          <w:color w:val="000000"/>
          <w:spacing w:val="0"/>
          <w:sz w:val="32"/>
          <w:szCs w:val="32"/>
        </w:rPr>
        <w:t>西壮族自治区政府采购网）、http://zfcg.czj.guilin.gov.cn（桂林市政府采购网），广西桂林市交通运输局网站 http://jtysj.guilin.gov.cn/。</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4.政府采购监督管理部门：</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名 称：永福县政府采购管理中心</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电 话：0773-8518392</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5.在线投标响应文件解密时间：</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响应文件提交截止时间后30分钟内（2024年9月2日09时30分至10时00分）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 号开标室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6.本次项目共划分为1个标段。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4"/>
          <w:rFonts w:hint="eastAsia" w:ascii="黑体" w:hAnsi="黑体" w:eastAsia="黑体" w:cs="黑体"/>
          <w:i w:val="0"/>
          <w:caps w:val="0"/>
          <w:color w:val="000000"/>
          <w:spacing w:val="0"/>
          <w:sz w:val="32"/>
          <w:szCs w:val="32"/>
        </w:rPr>
      </w:pPr>
      <w:r>
        <w:rPr>
          <w:rStyle w:val="4"/>
          <w:rFonts w:hint="eastAsia" w:ascii="黑体" w:hAnsi="黑体" w:eastAsia="黑体" w:cs="黑体"/>
          <w:i w:val="0"/>
          <w:caps w:val="0"/>
          <w:color w:val="000000"/>
          <w:spacing w:val="0"/>
          <w:sz w:val="32"/>
          <w:szCs w:val="32"/>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 w:hAnsi="仿宋" w:eastAsia="仿宋" w:cs="仿宋"/>
          <w:i w:val="0"/>
          <w:caps w:val="0"/>
          <w:color w:val="000000"/>
          <w:spacing w:val="0"/>
          <w:sz w:val="21"/>
          <w:szCs w:val="21"/>
        </w:rPr>
        <w:t> </w:t>
      </w:r>
      <w:r>
        <w:rPr>
          <w:rFonts w:hint="eastAsia" w:ascii="仿宋_GB2312" w:hAnsi="仿宋_GB2312" w:eastAsia="仿宋_GB2312" w:cs="仿宋_GB2312"/>
          <w:i w:val="0"/>
          <w:caps w:val="0"/>
          <w:color w:val="000000"/>
          <w:spacing w:val="0"/>
          <w:sz w:val="32"/>
          <w:szCs w:val="32"/>
        </w:rPr>
        <w:t xml:space="preserve">   1.采购人信息</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名    称：永福县交通运输局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地    址：永福镇凤城路102号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项目联系人：陈工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项目联系方式：0773-8513144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    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名    称：广西鸿都工程咨询有限公司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地    址：桂林市临桂区临桂镇秧塘工业区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项目联系人：郭海红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项目联系方式：0773-2605251 </w:t>
      </w: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广西鸿都工程咨询有限公司关于永福县堡里镇胜利桥1施工项目 （项目编号：GLZC2024-C2-260022-GXHD）成交公告</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0"/>
        <w:jc w:val="both"/>
        <w:textAlignment w:val="auto"/>
        <w:rPr>
          <w:rFonts w:hint="eastAsia" w:ascii="仿宋_GB2312" w:hAnsi="仿宋_GB2312" w:eastAsia="仿宋_GB2312" w:cs="仿宋_GB2312"/>
          <w:i w:val="0"/>
          <w:caps w:val="0"/>
          <w:color w:val="000000"/>
          <w:spacing w:val="0"/>
          <w:sz w:val="32"/>
          <w:szCs w:val="32"/>
        </w:rPr>
      </w:pPr>
      <w:r>
        <w:rPr>
          <w:rStyle w:val="4"/>
          <w:rFonts w:hint="eastAsia" w:ascii="黑体" w:hAnsi="黑体" w:eastAsia="黑体" w:cs="黑体"/>
          <w:i w:val="0"/>
          <w:caps w:val="0"/>
          <w:color w:val="000000"/>
          <w:spacing w:val="0"/>
          <w:sz w:val="32"/>
          <w:szCs w:val="32"/>
        </w:rPr>
        <w:t>一、项目编号：</w:t>
      </w:r>
      <w:r>
        <w:rPr>
          <w:rFonts w:hint="eastAsia" w:ascii="仿宋_GB2312" w:hAnsi="仿宋_GB2312" w:eastAsia="仿宋_GB2312" w:cs="仿宋_GB2312"/>
          <w:i w:val="0"/>
          <w:caps w:val="0"/>
          <w:color w:val="000000"/>
          <w:spacing w:val="0"/>
          <w:sz w:val="32"/>
          <w:szCs w:val="32"/>
        </w:rPr>
        <w:t>GLZC2024-C2-260022-GXHD</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r>
        <w:rPr>
          <w:rStyle w:val="4"/>
          <w:rFonts w:hint="eastAsia" w:ascii="黑体" w:hAnsi="黑体" w:eastAsia="黑体" w:cs="黑体"/>
          <w:i w:val="0"/>
          <w:caps w:val="0"/>
          <w:color w:val="000000"/>
          <w:spacing w:val="0"/>
          <w:sz w:val="32"/>
          <w:szCs w:val="32"/>
        </w:rPr>
        <w:t>二、项目名称：</w:t>
      </w:r>
      <w:r>
        <w:rPr>
          <w:rFonts w:hint="eastAsia" w:ascii="仿宋_GB2312" w:hAnsi="仿宋_GB2312" w:eastAsia="仿宋_GB2312" w:cs="仿宋_GB2312"/>
          <w:i w:val="0"/>
          <w:caps w:val="0"/>
          <w:color w:val="000000"/>
          <w:spacing w:val="0"/>
          <w:sz w:val="32"/>
          <w:szCs w:val="32"/>
        </w:rPr>
        <w:t>永福县堡里镇胜利桥1施工项目</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86" w:lineRule="exact"/>
        <w:ind w:left="0" w:firstLine="0"/>
        <w:textAlignment w:val="auto"/>
        <w:rPr>
          <w:rFonts w:hint="eastAsia" w:ascii="微软雅黑" w:hAnsi="微软雅黑" w:eastAsia="微软雅黑" w:cs="微软雅黑"/>
          <w:i w:val="0"/>
          <w:caps w:val="0"/>
          <w:color w:val="000000"/>
          <w:spacing w:val="0"/>
          <w:sz w:val="27"/>
          <w:szCs w:val="27"/>
        </w:rPr>
      </w:pPr>
      <w:r>
        <w:rPr>
          <w:rStyle w:val="4"/>
          <w:rFonts w:hint="eastAsia" w:ascii="黑体" w:hAnsi="黑体" w:eastAsia="黑体" w:cs="黑体"/>
          <w:i w:val="0"/>
          <w:caps w:val="0"/>
          <w:color w:val="000000"/>
          <w:spacing w:val="0"/>
          <w:sz w:val="32"/>
          <w:szCs w:val="32"/>
        </w:rPr>
        <w:t>三、中标（成交）信息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1.中标结果：</w:t>
      </w:r>
    </w:p>
    <w:tbl>
      <w:tblPr>
        <w:tblStyle w:val="6"/>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0"/>
        <w:gridCol w:w="2701"/>
        <w:gridCol w:w="2809"/>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4" w:hRule="atLeast"/>
          <w:tblHeader/>
        </w:trPr>
        <w:tc>
          <w:tcPr>
            <w:tcW w:w="65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701"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中标（成交）金额(元)</w:t>
            </w:r>
          </w:p>
        </w:tc>
        <w:tc>
          <w:tcPr>
            <w:tcW w:w="2809"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中标供应商名称</w:t>
            </w:r>
          </w:p>
        </w:tc>
        <w:tc>
          <w:tcPr>
            <w:tcW w:w="270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65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270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磋商报价：1901920（元）</w:t>
            </w:r>
          </w:p>
        </w:tc>
        <w:tc>
          <w:tcPr>
            <w:tcW w:w="280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广西景荣建设工程有限公司</w:t>
            </w:r>
          </w:p>
        </w:tc>
        <w:tc>
          <w:tcPr>
            <w:tcW w:w="27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永福县永福镇向阳路19号</w:t>
            </w:r>
          </w:p>
        </w:tc>
      </w:tr>
    </w:tbl>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2.废标结果:  </w:t>
      </w:r>
    </w:p>
    <w:tbl>
      <w:tblPr>
        <w:tblStyle w:val="6"/>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36"/>
        <w:gridCol w:w="2136"/>
        <w:gridCol w:w="213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废标理由</w:t>
            </w:r>
          </w:p>
        </w:tc>
        <w:tc>
          <w:tcPr>
            <w:tcW w:w="21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c>
          <w:tcPr>
            <w:tcW w:w="21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w:t>
            </w:r>
          </w:p>
        </w:tc>
      </w:tr>
    </w:tbl>
    <w:p>
      <w:pPr>
        <w:keepNext w:val="0"/>
        <w:keepLines w:val="0"/>
        <w:pageBreakBefore w:val="0"/>
        <w:widowControl/>
        <w:suppressLineNumbers w:val="0"/>
        <w:kinsoku/>
        <w:overflowPunct/>
        <w:topLinePunct w:val="0"/>
        <w:autoSpaceDE/>
        <w:autoSpaceDN/>
        <w:bidi w:val="0"/>
        <w:adjustRightInd/>
        <w:snapToGrid/>
        <w:spacing w:line="586" w:lineRule="exact"/>
        <w:ind w:left="0" w:firstLine="0"/>
        <w:jc w:val="left"/>
        <w:textAlignment w:val="auto"/>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lang w:val="en-US" w:eastAsia="zh-CN" w:bidi="ar"/>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4"/>
          <w:rFonts w:hint="eastAsia" w:ascii="黑体" w:hAnsi="黑体" w:eastAsia="黑体" w:cs="黑体"/>
          <w:i w:val="0"/>
          <w:caps w:val="0"/>
          <w:color w:val="000000"/>
          <w:spacing w:val="0"/>
          <w:sz w:val="32"/>
          <w:szCs w:val="32"/>
        </w:rPr>
        <w:t xml:space="preserve">四、主要标的信息     </w:t>
      </w:r>
      <w:r>
        <w:rPr>
          <w:rFonts w:hint="eastAsia" w:ascii="微软雅黑" w:hAnsi="微软雅黑" w:eastAsia="微软雅黑" w:cs="微软雅黑"/>
          <w:i w:val="0"/>
          <w:caps w:val="0"/>
          <w:color w:val="000000"/>
          <w:spacing w:val="0"/>
          <w:sz w:val="19"/>
          <w:szCs w:val="19"/>
        </w:rPr>
        <w:t>       </w:t>
      </w:r>
      <w:r>
        <w:rPr>
          <w:rFonts w:ascii="黑体" w:hAnsi="宋体" w:eastAsia="黑体" w:cs="黑体"/>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微软雅黑" w:hAnsi="微软雅黑" w:eastAsia="微软雅黑" w:cs="微软雅黑"/>
          <w:i w:val="0"/>
          <w:caps w:val="0"/>
          <w:color w:val="000000"/>
          <w:spacing w:val="0"/>
          <w:sz w:val="19"/>
          <w:szCs w:val="19"/>
        </w:rPr>
        <w:t>   </w:t>
      </w:r>
      <w:r>
        <w:rPr>
          <w:rFonts w:hint="eastAsia" w:ascii="仿宋_GB2312" w:hAnsi="仿宋_GB2312" w:eastAsia="仿宋_GB2312" w:cs="仿宋_GB2312"/>
          <w:i w:val="0"/>
          <w:caps w:val="0"/>
          <w:color w:val="000000"/>
          <w:spacing w:val="0"/>
          <w:sz w:val="32"/>
          <w:szCs w:val="32"/>
        </w:rPr>
        <w:t>工程类主要标的信息：</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tbl>
      <w:tblPr>
        <w:tblStyle w:val="6"/>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4"/>
        <w:gridCol w:w="1064"/>
        <w:gridCol w:w="1064"/>
        <w:gridCol w:w="1064"/>
        <w:gridCol w:w="1064"/>
        <w:gridCol w:w="1065"/>
        <w:gridCol w:w="2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序号</w:t>
            </w:r>
          </w:p>
        </w:tc>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标项名称</w:t>
            </w:r>
          </w:p>
        </w:tc>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标的名称</w:t>
            </w:r>
          </w:p>
        </w:tc>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施工范围</w:t>
            </w:r>
          </w:p>
        </w:tc>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施工工期</w:t>
            </w:r>
          </w:p>
        </w:tc>
        <w:tc>
          <w:tcPr>
            <w:tcW w:w="106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项目经理</w:t>
            </w:r>
          </w:p>
        </w:tc>
        <w:tc>
          <w:tcPr>
            <w:tcW w:w="21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w:t>
            </w:r>
          </w:p>
        </w:tc>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永福县堡里镇胜利桥1施工项目</w:t>
            </w:r>
          </w:p>
        </w:tc>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永福县堡里镇胜利桥1施工项目</w:t>
            </w:r>
          </w:p>
        </w:tc>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详见工程量清单及图纸。</w:t>
            </w:r>
          </w:p>
        </w:tc>
        <w:tc>
          <w:tcPr>
            <w:tcW w:w="106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120日历天</w:t>
            </w:r>
          </w:p>
        </w:tc>
        <w:tc>
          <w:tcPr>
            <w:tcW w:w="106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梁玉玲</w:t>
            </w:r>
          </w:p>
        </w:tc>
        <w:tc>
          <w:tcPr>
            <w:tcW w:w="216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桂245171866358</w:t>
            </w:r>
          </w:p>
        </w:tc>
      </w:tr>
    </w:tbl>
    <w:p>
      <w:pPr>
        <w:keepNext w:val="0"/>
        <w:keepLines w:val="0"/>
        <w:pageBreakBefore w:val="0"/>
        <w:widowControl/>
        <w:suppressLineNumbers w:val="0"/>
        <w:kinsoku/>
        <w:overflowPunct/>
        <w:topLinePunct w:val="0"/>
        <w:autoSpaceDE/>
        <w:autoSpaceDN/>
        <w:bidi w:val="0"/>
        <w:adjustRightInd/>
        <w:snapToGrid/>
        <w:spacing w:line="586" w:lineRule="exact"/>
        <w:ind w:left="0" w:firstLine="0"/>
        <w:jc w:val="left"/>
        <w:textAlignment w:val="auto"/>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lang w:val="en-US" w:eastAsia="zh-CN" w:bidi="ar"/>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4"/>
          <w:rFonts w:hint="eastAsia" w:ascii="黑体" w:hAnsi="黑体" w:eastAsia="黑体" w:cs="黑体"/>
          <w:i w:val="0"/>
          <w:caps w:val="0"/>
          <w:color w:val="000000"/>
          <w:spacing w:val="0"/>
          <w:sz w:val="32"/>
          <w:szCs w:val="32"/>
        </w:rPr>
        <w:t>五、评审专家（单一来源采购人员）名单：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 xml:space="preserve">郝杰平（自行抽取），黎雪萍（自行抽取），江浩（第1分标采购人代表）（自行抽取）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4"/>
          <w:rFonts w:hint="eastAsia" w:ascii="黑体" w:hAnsi="黑体" w:eastAsia="黑体" w:cs="黑体"/>
          <w:i w:val="0"/>
          <w:caps w:val="0"/>
          <w:color w:val="000000"/>
          <w:spacing w:val="0"/>
          <w:sz w:val="32"/>
          <w:szCs w:val="32"/>
        </w:rPr>
        <w:t>六、代理服务收费标准及金额：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1.代理服务收费标准：成交供应商领取成交通知书前，向广西鸿都工程咨询有限公司一次性付清代理服务费，本项目的代理服务收费标准参照计价格〔2002〕1980 号《招标代理服务收费管理暂行办法》工程类收费标准向成交供应商收取。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2.代理服务收费金额（元）：16313</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4"/>
          <w:rFonts w:hint="eastAsia" w:ascii="黑体" w:hAnsi="黑体" w:eastAsia="黑体" w:cs="黑体"/>
          <w:i w:val="0"/>
          <w:caps w:val="0"/>
          <w:color w:val="000000"/>
          <w:spacing w:val="0"/>
          <w:sz w:val="32"/>
          <w:szCs w:val="32"/>
        </w:rPr>
        <w:t>七、公告期限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自本公告发布之日起1个工作日。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27"/>
          <w:szCs w:val="27"/>
        </w:rPr>
      </w:pPr>
      <w:r>
        <w:rPr>
          <w:rStyle w:val="4"/>
          <w:rFonts w:hint="eastAsia" w:ascii="黑体" w:hAnsi="黑体" w:eastAsia="黑体" w:cs="黑体"/>
          <w:i w:val="0"/>
          <w:caps w:val="0"/>
          <w:color w:val="000000"/>
          <w:spacing w:val="0"/>
          <w:sz w:val="32"/>
          <w:szCs w:val="32"/>
        </w:rPr>
        <w:t xml:space="preserve">八、其他补充事宜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i w:val="0"/>
          <w:caps w:val="0"/>
          <w:color w:val="000000"/>
          <w:spacing w:val="0"/>
          <w:sz w:val="32"/>
          <w:szCs w:val="32"/>
        </w:rPr>
        <w:t>1、未通过资格审查的供应商情况：无。</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2、各投标单位得分及排名：广西景荣建设工程有限公司（评标得分82.0 ，排序1）；广西启筑建设工程有限公司（评标得分72.0，排序2）；广西跃诚建筑工程有限公司（评标得分54.32 ，排序3）。</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3、供应商认为中标结果使自己的权益受到损害的，可以在中标结果公告期限届满之日起七个工作日内以书面形式向采购人或采购代理机构提出质疑，逾期将不再受理。</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4、公告媒体及日期：本项目于2024年8月22日在中国政府采购网（www.ccgp.gov.cn）、广西壮族自治区政府采购网（zfcg.gxzf.gov.cn）、桂林市政府采购网（zfcg.czj.guilin.gov.cn）发布磋商公告。</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5、评标时间：2024年9月2日</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 xml:space="preserve">6、评标地点：桂林市公共资源交易中心  </w:t>
      </w:r>
      <w:r>
        <w:rPr>
          <w:rStyle w:val="5"/>
          <w:rFonts w:hint="eastAsia" w:ascii="微软雅黑" w:hAnsi="微软雅黑" w:eastAsia="微软雅黑" w:cs="微软雅黑"/>
          <w:i w:val="0"/>
          <w:caps w:val="0"/>
          <w:color w:val="000000"/>
          <w:spacing w:val="0"/>
          <w:sz w:val="19"/>
          <w:szCs w:val="19"/>
        </w:rPr>
        <w:t>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4"/>
          <w:rFonts w:hint="eastAsia" w:ascii="黑体" w:hAnsi="黑体" w:eastAsia="黑体" w:cs="黑体"/>
          <w:i w:val="0"/>
          <w:caps w:val="0"/>
          <w:color w:val="000000"/>
          <w:spacing w:val="0"/>
          <w:sz w:val="32"/>
          <w:szCs w:val="32"/>
        </w:rPr>
        <w:t>九、对本次公告内容提出询问，请按以下方式联系</w:t>
      </w:r>
      <w:r>
        <w:rPr>
          <w:rFonts w:hint="eastAsia" w:ascii="黑体" w:hAnsi="黑体" w:eastAsia="黑体" w:cs="黑体"/>
          <w:i w:val="0"/>
          <w:caps w:val="0"/>
          <w:color w:val="000000"/>
          <w:spacing w:val="0"/>
          <w:sz w:val="32"/>
          <w:szCs w:val="32"/>
        </w:rPr>
        <w:t>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1.采购人信息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称：永福县交通运输局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址：永福镇凤城路102号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联系方式：0773-8513144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名 称：广西鸿都工程咨询有限公司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址：桂林市临桂区临桂镇秧塘工业区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联系方式：0773-2605251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项目联系人：郭海红</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电 话：0773-2605251</w:t>
      </w:r>
    </w:p>
    <w:p>
      <w:pPr>
        <w:keepNext w:val="0"/>
        <w:keepLines w:val="0"/>
        <w:pageBreakBefore w:val="0"/>
        <w:kinsoku/>
        <w:overflowPunct/>
        <w:topLinePunct w:val="0"/>
        <w:autoSpaceDE/>
        <w:autoSpaceDN/>
        <w:bidi w:val="0"/>
        <w:adjustRightInd/>
        <w:snapToGrid/>
        <w:spacing w:line="586" w:lineRule="exact"/>
        <w:textAlignment w:val="auto"/>
      </w:pPr>
    </w:p>
    <w:p>
      <w:pPr>
        <w:keepNext w:val="0"/>
        <w:keepLines w:val="0"/>
        <w:pageBreakBefore w:val="0"/>
        <w:kinsoku/>
        <w:overflowPunct/>
        <w:topLinePunct w:val="0"/>
        <w:autoSpaceDE/>
        <w:autoSpaceDN/>
        <w:bidi w:val="0"/>
        <w:adjustRightInd/>
        <w:snapToGrid/>
        <w:spacing w:line="586" w:lineRule="exact"/>
        <w:textAlignment w:val="auto"/>
      </w:pPr>
    </w:p>
    <w:p>
      <w:pPr>
        <w:keepNext w:val="0"/>
        <w:keepLines w:val="0"/>
        <w:pageBreakBefore w:val="0"/>
        <w:kinsoku/>
        <w:overflowPunct/>
        <w:topLinePunct w:val="0"/>
        <w:autoSpaceDE/>
        <w:autoSpaceDN/>
        <w:bidi w:val="0"/>
        <w:adjustRightInd/>
        <w:snapToGrid/>
        <w:spacing w:line="586" w:lineRule="exact"/>
        <w:textAlignment w:val="auto"/>
      </w:pPr>
    </w:p>
    <w:p>
      <w:pPr>
        <w:keepNext w:val="0"/>
        <w:keepLines w:val="0"/>
        <w:pageBreakBefore w:val="0"/>
        <w:kinsoku/>
        <w:wordWrap w:val="0"/>
        <w:overflowPunct/>
        <w:topLinePunct w:val="0"/>
        <w:autoSpaceDE/>
        <w:autoSpaceDN/>
        <w:bidi w:val="0"/>
        <w:adjustRightInd/>
        <w:snapToGrid/>
        <w:spacing w:line="586" w:lineRule="exact"/>
        <w:jc w:val="right"/>
        <w:textAlignment w:val="auto"/>
        <w:rPr>
          <w:rFonts w:hint="default" w:ascii="微软雅黑" w:hAnsi="微软雅黑" w:eastAsia="微软雅黑" w:cs="微软雅黑"/>
          <w:i w:val="0"/>
          <w:caps w:val="0"/>
          <w:color w:val="000000"/>
          <w:spacing w:val="0"/>
          <w:sz w:val="27"/>
          <w:szCs w:val="27"/>
          <w:lang w:val="en-US" w:eastAsia="zh-CN"/>
        </w:rPr>
      </w:pPr>
      <w:r>
        <w:rPr>
          <w:rStyle w:val="5"/>
          <w:rFonts w:hint="eastAsia" w:ascii="微软雅黑" w:hAnsi="微软雅黑" w:eastAsia="微软雅黑" w:cs="微软雅黑"/>
          <w:i w:val="0"/>
          <w:caps w:val="0"/>
          <w:color w:val="000000"/>
          <w:spacing w:val="0"/>
          <w:sz w:val="27"/>
          <w:szCs w:val="27"/>
        </w:rPr>
        <w:t>广西鸿都工程咨询有限公司</w:t>
      </w:r>
      <w:r>
        <w:rPr>
          <w:rFonts w:hint="eastAsia" w:ascii="微软雅黑" w:hAnsi="微软雅黑" w:eastAsia="微软雅黑" w:cs="微软雅黑"/>
          <w:i w:val="0"/>
          <w:caps w:val="0"/>
          <w:color w:val="000000"/>
          <w:spacing w:val="0"/>
          <w:sz w:val="27"/>
          <w:szCs w:val="27"/>
        </w:rPr>
        <w:t> </w:t>
      </w:r>
      <w:r>
        <w:rPr>
          <w:rFonts w:hint="eastAsia" w:ascii="微软雅黑" w:hAnsi="微软雅黑" w:eastAsia="微软雅黑" w:cs="微软雅黑"/>
          <w:i w:val="0"/>
          <w:caps w:val="0"/>
          <w:color w:val="000000"/>
          <w:spacing w:val="0"/>
          <w:sz w:val="27"/>
          <w:szCs w:val="27"/>
          <w:lang w:val="en-US" w:eastAsia="zh-CN"/>
        </w:rPr>
        <w:t xml:space="preserve">     </w:t>
      </w:r>
    </w:p>
    <w:p>
      <w:pPr>
        <w:keepNext w:val="0"/>
        <w:keepLines w:val="0"/>
        <w:pageBreakBefore w:val="0"/>
        <w:kinsoku/>
        <w:wordWrap w:val="0"/>
        <w:overflowPunct/>
        <w:topLinePunct w:val="0"/>
        <w:autoSpaceDE/>
        <w:autoSpaceDN/>
        <w:bidi w:val="0"/>
        <w:adjustRightInd/>
        <w:snapToGrid/>
        <w:spacing w:line="586" w:lineRule="exact"/>
        <w:jc w:val="right"/>
        <w:textAlignment w:val="auto"/>
        <w:rPr>
          <w:rFonts w:hint="default" w:ascii="微软雅黑" w:hAnsi="微软雅黑" w:eastAsia="微软雅黑" w:cs="微软雅黑"/>
          <w:i w:val="0"/>
          <w:caps w:val="0"/>
          <w:color w:val="000000"/>
          <w:spacing w:val="0"/>
          <w:sz w:val="27"/>
          <w:szCs w:val="27"/>
          <w:lang w:val="en-US" w:eastAsia="zh-CN"/>
        </w:rPr>
      </w:pPr>
      <w:r>
        <w:rPr>
          <w:rFonts w:hint="eastAsia" w:ascii="微软雅黑" w:hAnsi="微软雅黑" w:eastAsia="微软雅黑" w:cs="微软雅黑"/>
          <w:i w:val="0"/>
          <w:caps w:val="0"/>
          <w:color w:val="000000"/>
          <w:spacing w:val="0"/>
          <w:sz w:val="27"/>
          <w:szCs w:val="27"/>
          <w:lang w:val="en-US" w:eastAsia="zh-CN"/>
        </w:rPr>
        <w:t xml:space="preserve">2024年9月2日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713D7"/>
    <w:rsid w:val="0A0F1A58"/>
    <w:rsid w:val="192713D7"/>
    <w:rsid w:val="509A3EF5"/>
    <w:rsid w:val="6C5F4F70"/>
    <w:rsid w:val="7126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TML Sample"/>
    <w:basedOn w:val="3"/>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2025-02-13T09:23:00Z</dcterms:created>
  <dc:creator>MM</dc:creator>
  <cp:lastModifiedBy>Administrator</cp:lastModifiedBy>
  <dcterms:modified xsi:type="dcterms:W3CDTF">2025-02-17T02:22:09Z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