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永福县农业农村局2024年4月至5月政府采购意向</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永福县农业农村局2024年4月至5月采购意向公开</w:t>
      </w:r>
      <w:r>
        <w:rPr>
          <w:rFonts w:hint="eastAsia" w:ascii="仿宋_GB2312" w:hAnsi="仿宋_GB2312" w:eastAsia="仿宋_GB2312" w:cs="仿宋_GB2312"/>
          <w:i w:val="0"/>
          <w:caps w:val="0"/>
          <w:color w:val="000000"/>
          <w:spacing w:val="0"/>
          <w:sz w:val="32"/>
          <w:szCs w:val="32"/>
        </w:rPr>
        <w:t>如下：</w:t>
      </w:r>
    </w:p>
    <w:tbl>
      <w:tblPr>
        <w:tblStyle w:val="3"/>
        <w:tblpPr w:leftFromText="180" w:rightFromText="180" w:vertAnchor="text" w:horzAnchor="page" w:tblpX="1489" w:tblpY="601"/>
        <w:tblOverlap w:val="never"/>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3"/>
        <w:gridCol w:w="1457"/>
        <w:gridCol w:w="2401"/>
        <w:gridCol w:w="1362"/>
        <w:gridCol w:w="1668"/>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81" w:hRule="atLeast"/>
          <w:tblHeader/>
        </w:trPr>
        <w:tc>
          <w:tcPr>
            <w:tcW w:w="403"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序号</w:t>
            </w:r>
          </w:p>
        </w:tc>
        <w:tc>
          <w:tcPr>
            <w:tcW w:w="1457"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采购项目名称</w:t>
            </w:r>
          </w:p>
        </w:tc>
        <w:tc>
          <w:tcPr>
            <w:tcW w:w="2401"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采购需求概况</w:t>
            </w:r>
          </w:p>
        </w:tc>
        <w:tc>
          <w:tcPr>
            <w:tcW w:w="1362"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预算金额（万元）</w:t>
            </w:r>
          </w:p>
        </w:tc>
        <w:tc>
          <w:tcPr>
            <w:tcW w:w="1668"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预计采购时间（填写到月）</w:t>
            </w:r>
          </w:p>
        </w:tc>
        <w:tc>
          <w:tcPr>
            <w:tcW w:w="1632" w:type="dxa"/>
            <w:tcBorders>
              <w:top w:val="single" w:color="BBBBBB" w:sz="4" w:space="0"/>
              <w:left w:val="single" w:color="BBBBBB" w:sz="4" w:space="0"/>
              <w:bottom w:val="single" w:color="BBBBBB" w:sz="4" w:space="0"/>
              <w:right w:val="single" w:color="BBBBBB" w:sz="4"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val="en-US" w:eastAsia="zh-CN" w:bidi="ar"/>
              </w:rPr>
              <w:t>落实政府采购政策功能情况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36" w:hRule="atLeast"/>
        </w:trPr>
        <w:tc>
          <w:tcPr>
            <w:tcW w:w="403"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457"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永福县2024年兽医社会化服务项目</w:t>
            </w:r>
          </w:p>
        </w:tc>
        <w:tc>
          <w:tcPr>
            <w:tcW w:w="2401"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基层防疫队伍管理、兽医技术培训、春秋季重大动物疫病防控工作、兽医技能竞赛</w:t>
            </w:r>
          </w:p>
        </w:tc>
        <w:tc>
          <w:tcPr>
            <w:tcW w:w="136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118.0000</w:t>
            </w:r>
          </w:p>
        </w:tc>
        <w:tc>
          <w:tcPr>
            <w:tcW w:w="1668"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2024年05月</w:t>
            </w:r>
          </w:p>
        </w:tc>
        <w:tc>
          <w:tcPr>
            <w:tcW w:w="1632" w:type="dxa"/>
            <w:tcBorders>
              <w:top w:val="single" w:color="BBBBBB" w:sz="4" w:space="0"/>
              <w:left w:val="single" w:color="BBBBBB" w:sz="4" w:space="0"/>
              <w:bottom w:val="single" w:color="BBBBBB" w:sz="4" w:space="0"/>
              <w:right w:val="single" w:color="BBBBBB" w:sz="4" w:space="0"/>
            </w:tcBorders>
            <w:shd w:val="clear" w:color="auto" w:fill="auto"/>
            <w:tcMar>
              <w:top w:w="96" w:type="dxa"/>
              <w:left w:w="120" w:type="dxa"/>
              <w:bottom w:w="96"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已落实</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jc w:val="left"/>
        <w:textAlignment w:val="auto"/>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20" w:lineRule="exact"/>
        <w:ind w:left="0" w:firstLine="0"/>
        <w:jc w:val="both"/>
        <w:textAlignment w:val="auto"/>
        <w:rPr>
          <w:rFonts w:hint="eastAsia" w:ascii="微软雅黑" w:hAnsi="微软雅黑" w:eastAsia="微软雅黑" w:cs="微软雅黑"/>
          <w:b/>
          <w:i w:val="0"/>
          <w:caps w:val="0"/>
          <w:color w:val="000000"/>
          <w:spacing w:val="0"/>
          <w:kern w:val="0"/>
          <w:sz w:val="28"/>
          <w:szCs w:val="28"/>
          <w:lang w:val="en-US" w:eastAsia="zh-CN" w:bidi="ar"/>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20" w:lineRule="exact"/>
        <w:ind w:left="0" w:firstLine="0"/>
        <w:jc w:val="both"/>
        <w:textAlignment w:val="auto"/>
        <w:rPr>
          <w:rFonts w:hint="eastAsia" w:ascii="微软雅黑" w:hAnsi="微软雅黑" w:eastAsia="微软雅黑" w:cs="微软雅黑"/>
          <w:b/>
          <w:i w:val="0"/>
          <w:caps w:val="0"/>
          <w:color w:val="000000"/>
          <w:spacing w:val="0"/>
          <w:kern w:val="0"/>
          <w:sz w:val="28"/>
          <w:szCs w:val="28"/>
          <w:lang w:val="en-US" w:eastAsia="zh-CN" w:bidi="ar"/>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20" w:lineRule="exact"/>
        <w:ind w:left="0" w:firstLine="0"/>
        <w:jc w:val="both"/>
        <w:textAlignment w:val="auto"/>
        <w:rPr>
          <w:rFonts w:hint="eastAsia" w:ascii="微软雅黑" w:hAnsi="微软雅黑" w:eastAsia="微软雅黑" w:cs="微软雅黑"/>
          <w:b/>
          <w:i w:val="0"/>
          <w:caps w:val="0"/>
          <w:color w:val="000000"/>
          <w:spacing w:val="0"/>
          <w:kern w:val="0"/>
          <w:sz w:val="28"/>
          <w:szCs w:val="28"/>
          <w:lang w:val="en-US" w:eastAsia="zh-CN" w:bidi="ar"/>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20" w:lineRule="exact"/>
        <w:ind w:left="0" w:firstLine="0"/>
        <w:jc w:val="both"/>
        <w:textAlignment w:val="auto"/>
        <w:rPr>
          <w:rFonts w:hint="eastAsia" w:ascii="微软雅黑" w:hAnsi="微软雅黑" w:eastAsia="微软雅黑" w:cs="微软雅黑"/>
          <w:b/>
          <w:i w:val="0"/>
          <w:caps w:val="0"/>
          <w:color w:val="000000"/>
          <w:spacing w:val="0"/>
          <w:kern w:val="0"/>
          <w:sz w:val="28"/>
          <w:szCs w:val="28"/>
          <w:lang w:val="en-US" w:eastAsia="zh-CN" w:bidi="ar"/>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20" w:lineRule="exact"/>
        <w:ind w:left="0" w:firstLine="0"/>
        <w:jc w:val="both"/>
        <w:textAlignment w:val="auto"/>
        <w:rPr>
          <w:rFonts w:hint="eastAsia" w:ascii="微软雅黑" w:hAnsi="微软雅黑" w:eastAsia="微软雅黑" w:cs="微软雅黑"/>
          <w:b/>
          <w:i w:val="0"/>
          <w:caps w:val="0"/>
          <w:color w:val="000000"/>
          <w:spacing w:val="0"/>
          <w:kern w:val="0"/>
          <w:sz w:val="28"/>
          <w:szCs w:val="28"/>
          <w:lang w:val="en-US" w:eastAsia="zh-CN" w:bidi="ar"/>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0" w:lineRule="exact"/>
        <w:ind w:left="0" w:firstLine="0"/>
        <w:jc w:val="both"/>
        <w:textAlignment w:val="auto"/>
        <w:rPr>
          <w:rFonts w:hint="eastAsia" w:ascii="微软雅黑" w:hAnsi="微软雅黑" w:eastAsia="微软雅黑" w:cs="微软雅黑"/>
          <w:b/>
          <w:i w:val="0"/>
          <w:caps w:val="0"/>
          <w:color w:val="000000"/>
          <w:spacing w:val="0"/>
          <w:kern w:val="0"/>
          <w:sz w:val="28"/>
          <w:szCs w:val="28"/>
          <w:lang w:val="en-US" w:eastAsia="zh-CN" w:bidi="ar"/>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0"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云之龙咨询集团有限公司关于永福县2024年兽医社会化服务项目（项目编号：GLZC2024-C3-260006-YZLZ）竞争性磋商公告</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项目概况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永福县2024年兽医社会化服务项目采购项目的潜在供应商应在广西政府采购云平台（www.gcy.zfcg.gxzf.gov.cn/）获取采购文件，并于2024年06月12日 09:30（北京时间）前提交响应文件。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项目编号：GLZC2024-C3-260006-YZLZ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项目名称：永福县2024年兽医社会化服务项目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采购方式：竞争性磋商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预算总金额（元）：1180000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采购需求：</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标项名称:永福县2024年兽医社会化服务项目</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数量:1</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预算金额(元):1180000</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简要规格描述或项目基本概况介绍、用途:(1)标的名称、数量:基层防疫队伍管理1项、兽医技术培训1项、春秋季重大动物疫病防控工作1项、兽医技能竞赛1项。(2)简要服务内容及要求或服务要求;优化村防员工资及人数:提供防疫员雨衣、水鞋等防疫队伍装备，为防疫员提供防疫所需用品，为防疫员购买意外保险，预计提供上述项各80套;更新村级防疫员、常年免疫队伍、防疫组长管理条例并实施;扩大常年免疫防疫队伍规模，将常年免疫覆盖三个以上乡镇……，具体内容详见磋商文件第三章“采购需求</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最高限价(如有):1180000</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合同履约期限:合同履行期限:自签订合同之日起至2024年12月31日止完成本项目需求中明确的各项服务内容。本标项(否)接受联合体投标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备注:</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2.落实政府采购政策需满足的资格要求：分标1：本项目专门面向中小企业采购（监狱企业、残疾人福利单位视同小型、微型企业）。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3.本项目的特定资格要求：无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u w:val="none"/>
        </w:rPr>
        <w:t>时间：2024年05月31日至2024年06月07日，每天上午08:00至11:59，下午12:00至18:00（北京时间，法定节假日除外）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地点（网址）：广西政府采购云平台（www.gcy.zfcg.gxzf.gov.cn/）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方式：潜在供应商登录广西政府采购云平台（www.gcy.zfcg.gxzf.gov.cn/）免费获取竞争性磋商文件电子版。供应商应在广西政府采购云平台进行“申请获取采购文件”操作，否则，将导致无法在线编制响应文件并参与竞标，其不利后果由供应商自行承担。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四、响应文件提交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截止时间：2024年06月12日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地点（网址）：登录广西政府采购云平台在线提交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五、响应文件开启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开启时间：2024年06月12日 09:30 （北京时间）</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地点：通过广西政府采购云平台在线解密开启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自本公告发布之日起5个工作日。</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七、其他补充事宜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1.信息公告发布媒体：中国政府采购网（www.ccgp.gov.cn）、广西壮族自治区政府采购网（zfcg.gxzf.gov.cn）、桂林市政府采购网（zfcg.czj.guilin.gov.cn）。</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2.本项目需要落实的政府采购政策：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（1）政府采购促进中小企业发展；</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（2）政府采购支持监狱企业发展；</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（3）政府采购促进残疾人就业政策；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（4）本项目为服务项目，不涉及强制采购节能产品；</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（5）政府采购支持采用本国产品的政策；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（6）优先采购节能产品、环境标志产品。</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3.资格条件特别说明：</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4.广西政府采购云平台电子竞标注意事项：</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（3）CA证书在线解密：供应商竞标时，需凭制作响应文件时用来加密的有效数字证书（CA认证）登录广西政府采购云平台电子开标大厅现场按规定时间对加密的响应文件进行解密，否则后果自负。</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采购代理服务费：根据本项目委托代理协议，本项目代理服务费按本须知第30.2条“代理服务收费标准”中服务类收费标准下浮20%计算（不足人民币5000元的，按5000元计），由成交供应商于本项目成交公告发布之日起5个工作日内向采购代理机构一次性支付，否则，其不利后果由成交供应商承担。  </w:t>
      </w:r>
    </w:p>
    <w:p>
      <w:pPr>
        <w:pStyle w:val="2"/>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500" w:lineRule="exact"/>
        <w:ind w:left="0" w:right="0" w:firstLine="0"/>
        <w:jc w:val="both"/>
        <w:textAlignment w:val="auto"/>
        <w:rPr>
          <w:rStyle w:val="5"/>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1.采购人信息</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名    称：永福县农业农村局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地    址：广西壮族自治区桂林市永福县迎宾路167号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项目联系人：罗凤德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项目联系方式：0773-8558568  </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名    称：云之龙咨询集团有限公司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地    址：广西壮族自治区桂林市临桂区西城北路2号耀辉•美好家园2幢12层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项目联系人：李冬青、劳湲清 </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firstLine="497"/>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项目联系方式：0773-2887388、2887399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97"/>
        <w:textAlignment w:val="auto"/>
        <w:rPr>
          <w:rFonts w:hint="eastAsia" w:ascii="方正小标宋简体" w:hAnsi="方正小标宋简体" w:eastAsia="方正小标宋简体" w:cs="方正小标宋简体"/>
          <w:i w:val="0"/>
          <w:caps w:val="0"/>
          <w:color w:val="000000"/>
          <w:spacing w:val="0"/>
          <w:sz w:val="44"/>
          <w:szCs w:val="44"/>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方正小标宋简体" w:hAnsi="方正小标宋简体" w:eastAsia="方正小标宋简体" w:cs="方正小标宋简体"/>
          <w:b/>
          <w:i w:val="0"/>
          <w:caps w:val="0"/>
          <w:color w:val="000000"/>
          <w:spacing w:val="0"/>
          <w:sz w:val="44"/>
          <w:szCs w:val="44"/>
        </w:rPr>
      </w:pPr>
      <w:r>
        <w:rPr>
          <w:rFonts w:hint="eastAsia" w:ascii="方正小标宋简体" w:hAnsi="方正小标宋简体" w:eastAsia="方正小标宋简体" w:cs="方正小标宋简体"/>
          <w:b/>
          <w:i w:val="0"/>
          <w:caps w:val="0"/>
          <w:color w:val="000000"/>
          <w:spacing w:val="0"/>
          <w:kern w:val="0"/>
          <w:sz w:val="44"/>
          <w:szCs w:val="44"/>
          <w:lang w:val="en-US" w:eastAsia="zh-CN" w:bidi="ar"/>
        </w:rPr>
        <w:t>云之龙咨询集团有限公司关于永福县2024年兽医社会化服务项目（GLZC2024-C3-260006-YZLZ）成交结果公告</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一、项目编号：</w:t>
      </w:r>
      <w:r>
        <w:rPr>
          <w:rStyle w:val="6"/>
          <w:rFonts w:hint="eastAsia" w:ascii="仿宋_GB2312" w:hAnsi="仿宋_GB2312" w:eastAsia="仿宋_GB2312" w:cs="仿宋_GB2312"/>
          <w:i w:val="0"/>
          <w:caps w:val="0"/>
          <w:color w:val="000000"/>
          <w:spacing w:val="0"/>
          <w:sz w:val="32"/>
          <w:szCs w:val="32"/>
        </w:rPr>
        <w:t>GLZC2024-C3-260006-YZLZ</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二、项目名称：</w:t>
      </w:r>
      <w:r>
        <w:rPr>
          <w:rStyle w:val="6"/>
          <w:rFonts w:hint="eastAsia" w:ascii="仿宋_GB2312" w:hAnsi="仿宋_GB2312" w:eastAsia="仿宋_GB2312" w:cs="仿宋_GB2312"/>
          <w:i w:val="0"/>
          <w:caps w:val="0"/>
          <w:color w:val="000000"/>
          <w:spacing w:val="0"/>
          <w:sz w:val="32"/>
          <w:szCs w:val="32"/>
        </w:rPr>
        <w:t>永福县2024年兽医社会化服务项目</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00" w:lineRule="exact"/>
        <w:ind w:left="0" w:firstLine="0"/>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 xml:space="preserve">三、中标（成交）信息   </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1.中标结果：</w:t>
      </w:r>
    </w:p>
    <w:tbl>
      <w:tblP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62"/>
        <w:gridCol w:w="1921"/>
        <w:gridCol w:w="1978"/>
        <w:gridCol w:w="4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55" w:hRule="atLeast"/>
          <w:tblHeader/>
        </w:trPr>
        <w:tc>
          <w:tcPr>
            <w:tcW w:w="562"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bdr w:val="none" w:color="auto" w:sz="0" w:space="0"/>
                <w:lang w:val="en-US" w:eastAsia="zh-CN" w:bidi="ar"/>
              </w:rPr>
              <w:t>序号</w:t>
            </w:r>
          </w:p>
        </w:tc>
        <w:tc>
          <w:tcPr>
            <w:tcW w:w="192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bdr w:val="none" w:color="auto" w:sz="0" w:space="0"/>
                <w:lang w:val="en-US" w:eastAsia="zh-CN" w:bidi="ar"/>
              </w:rPr>
              <w:t>中标（成交）金额(元)</w:t>
            </w:r>
          </w:p>
        </w:tc>
        <w:tc>
          <w:tcPr>
            <w:tcW w:w="1978"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bdr w:val="none" w:color="auto" w:sz="0" w:space="0"/>
                <w:lang w:val="en-US" w:eastAsia="zh-CN" w:bidi="ar"/>
              </w:rPr>
              <w:t>中标供应商名称</w:t>
            </w:r>
          </w:p>
        </w:tc>
        <w:tc>
          <w:tcPr>
            <w:tcW w:w="4479"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66" w:hRule="atLeast"/>
        </w:trPr>
        <w:tc>
          <w:tcPr>
            <w:tcW w:w="562"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1</w:t>
            </w:r>
          </w:p>
        </w:tc>
        <w:tc>
          <w:tcPr>
            <w:tcW w:w="192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报价：1180000（元）</w:t>
            </w:r>
          </w:p>
        </w:tc>
        <w:tc>
          <w:tcPr>
            <w:tcW w:w="1978"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广西悦牧生物科技有限公司</w:t>
            </w:r>
          </w:p>
        </w:tc>
        <w:tc>
          <w:tcPr>
            <w:tcW w:w="4479"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广西南宁市新际路18号生物产业孵化园A-1＃楼第一层103号场地</w:t>
            </w:r>
          </w:p>
        </w:tc>
      </w:tr>
    </w:tbl>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2.废标结果:  </w:t>
      </w:r>
      <w:r>
        <w:rPr>
          <w:rStyle w:val="6"/>
          <w:rFonts w:hint="eastAsia" w:ascii="仿宋_GB2312" w:hAnsi="仿宋_GB2312" w:eastAsia="仿宋_GB2312" w:cs="仿宋_GB2312"/>
          <w:i w:val="0"/>
          <w:caps w:val="0"/>
          <w:color w:val="000000"/>
          <w:spacing w:val="0"/>
          <w:sz w:val="32"/>
          <w:szCs w:val="32"/>
        </w:rPr>
        <w:t> </w:t>
      </w:r>
    </w:p>
    <w:tbl>
      <w:tblPr>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244"/>
        <w:gridCol w:w="2245"/>
        <w:gridCol w:w="2245"/>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35" w:hRule="atLeast"/>
        </w:trPr>
        <w:tc>
          <w:tcPr>
            <w:tcW w:w="22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序号</w:t>
            </w:r>
          </w:p>
        </w:tc>
        <w:tc>
          <w:tcPr>
            <w:tcW w:w="224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标项名称</w:t>
            </w:r>
          </w:p>
        </w:tc>
        <w:tc>
          <w:tcPr>
            <w:tcW w:w="224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废标理由</w:t>
            </w:r>
          </w:p>
        </w:tc>
        <w:tc>
          <w:tcPr>
            <w:tcW w:w="224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6" w:hRule="atLeast"/>
        </w:trPr>
        <w:tc>
          <w:tcPr>
            <w:tcW w:w="2244"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w:t>
            </w:r>
          </w:p>
        </w:tc>
        <w:tc>
          <w:tcPr>
            <w:tcW w:w="224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w:t>
            </w:r>
          </w:p>
        </w:tc>
        <w:tc>
          <w:tcPr>
            <w:tcW w:w="224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w:t>
            </w:r>
          </w:p>
        </w:tc>
        <w:tc>
          <w:tcPr>
            <w:tcW w:w="2246"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四、主要标的信息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服务类主要标的信息： </w:t>
      </w:r>
      <w:r>
        <w:rPr>
          <w:rStyle w:val="6"/>
          <w:rFonts w:hint="eastAsia" w:ascii="仿宋_GB2312" w:hAnsi="仿宋_GB2312" w:eastAsia="仿宋_GB2312" w:cs="仿宋_GB2312"/>
          <w:i w:val="0"/>
          <w:caps w:val="0"/>
          <w:color w:val="000000"/>
          <w:spacing w:val="0"/>
          <w:sz w:val="32"/>
          <w:szCs w:val="32"/>
        </w:rPr>
        <w:t>    </w:t>
      </w:r>
    </w:p>
    <w:tbl>
      <w:tblPr>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20"/>
        <w:gridCol w:w="1220"/>
        <w:gridCol w:w="1220"/>
        <w:gridCol w:w="1220"/>
        <w:gridCol w:w="1220"/>
        <w:gridCol w:w="1221"/>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序号</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标项名称</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标的名称</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服务范围</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服务要求</w:t>
            </w:r>
          </w:p>
        </w:tc>
        <w:tc>
          <w:tcPr>
            <w:tcW w:w="122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服务时间</w:t>
            </w:r>
          </w:p>
        </w:tc>
        <w:tc>
          <w:tcPr>
            <w:tcW w:w="122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1</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永福县2024年兽医社会化服务项目</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基层防疫队伍管理1项、兽医技术培训1项、春秋季重大动物疫病防控工作1项、兽医技能竞赛1项。</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详见竞争性磋商文件。</w:t>
            </w:r>
          </w:p>
        </w:tc>
        <w:tc>
          <w:tcPr>
            <w:tcW w:w="1220"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详见竞争性磋商文件。</w:t>
            </w:r>
          </w:p>
        </w:tc>
        <w:tc>
          <w:tcPr>
            <w:tcW w:w="1221"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详见竞争性磋商文件。</w:t>
            </w:r>
          </w:p>
        </w:tc>
        <w:tc>
          <w:tcPr>
            <w:tcW w:w="1225" w:type="dxa"/>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详见竞争性磋商文件。</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五、评审专家（单一来源采购人员）名单：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张勇（自行抽取），罗凤德（第1分标采购人代表）（自行抽取），李良虎（自行抽取）</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六、代理服务收费标准及金额：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w:t>
      </w:r>
      <w:r>
        <w:rPr>
          <w:rStyle w:val="6"/>
          <w:rFonts w:hint="eastAsia" w:ascii="仿宋_GB2312" w:hAnsi="仿宋_GB2312" w:eastAsia="仿宋_GB2312" w:cs="仿宋_GB2312"/>
          <w:i w:val="0"/>
          <w:caps w:val="0"/>
          <w:color w:val="000000"/>
          <w:spacing w:val="0"/>
          <w:sz w:val="32"/>
          <w:szCs w:val="32"/>
        </w:rPr>
        <w:t>根据本项目委托代理协议，本项目代理服务费按竞争性磋商文件“供应商须知”第30.2条“代理服务收费标准”中服务类收费标准下浮20%计算（不足人民币5000元的，按5000元计）</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w:t>
      </w:r>
      <w:r>
        <w:rPr>
          <w:rStyle w:val="6"/>
          <w:rFonts w:hint="eastAsia" w:ascii="仿宋_GB2312" w:hAnsi="仿宋_GB2312" w:eastAsia="仿宋_GB2312" w:cs="仿宋_GB2312"/>
          <w:i w:val="0"/>
          <w:caps w:val="0"/>
          <w:color w:val="000000"/>
          <w:spacing w:val="0"/>
          <w:sz w:val="32"/>
          <w:szCs w:val="32"/>
        </w:rPr>
        <w:t>13152</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七、公告期限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自本公告发布之日起1个工作日。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5"/>
          <w:rFonts w:hint="eastAsia" w:ascii="黑体" w:hAnsi="黑体" w:eastAsia="黑体" w:cs="黑体"/>
          <w:i w:val="0"/>
          <w:caps w:val="0"/>
          <w:color w:val="000000"/>
          <w:spacing w:val="0"/>
          <w:sz w:val="32"/>
          <w:szCs w:val="32"/>
        </w:rPr>
        <w:t>八、其他补充事宜     </w:t>
      </w:r>
      <w:r>
        <w:rPr>
          <w:rFonts w:hint="eastAsia" w:ascii="仿宋_GB2312" w:hAnsi="仿宋_GB2312" w:eastAsia="仿宋_GB2312" w:cs="仿宋_GB2312"/>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Style w:val="6"/>
          <w:rFonts w:hint="eastAsia" w:ascii="仿宋_GB2312" w:hAnsi="仿宋_GB2312" w:eastAsia="仿宋_GB2312" w:cs="仿宋_GB2312"/>
          <w:i w:val="0"/>
          <w:caps w:val="0"/>
          <w:color w:val="000000"/>
          <w:spacing w:val="0"/>
          <w:sz w:val="32"/>
          <w:szCs w:val="32"/>
        </w:rPr>
        <w:t>1.采购标的名称、数量及单位、单价：基层防疫队伍管理1项，单价300000.00元；兽医技术培训1项，单价120000.00元；春秋季重大动物疫病防控工作1项，单价600000.00元；兽医技能竞赛1项，单价160000.00元。</w:t>
      </w:r>
      <w:r>
        <w:rPr>
          <w:rStyle w:val="6"/>
          <w:rFonts w:hint="eastAsia" w:ascii="仿宋_GB2312" w:hAnsi="仿宋_GB2312" w:eastAsia="仿宋_GB2312" w:cs="仿宋_GB2312"/>
          <w:i w:val="0"/>
          <w:caps w:val="0"/>
          <w:color w:val="000000"/>
          <w:spacing w:val="0"/>
          <w:sz w:val="32"/>
          <w:szCs w:val="32"/>
        </w:rPr>
        <w:br w:type="textWrapping"/>
      </w:r>
      <w:r>
        <w:rPr>
          <w:rStyle w:val="6"/>
          <w:rFonts w:hint="eastAsia" w:ascii="仿宋_GB2312" w:hAnsi="仿宋_GB2312" w:eastAsia="仿宋_GB2312" w:cs="仿宋_GB2312"/>
          <w:i w:val="0"/>
          <w:caps w:val="0"/>
          <w:color w:val="000000"/>
          <w:spacing w:val="0"/>
          <w:sz w:val="32"/>
          <w:szCs w:val="32"/>
        </w:rPr>
        <w:t>2.供应商评审得分及排序：广西悦牧生物科技有限公司，评审得分：99.98，排序：1；广西南宁市天地扬生物科技有限公司，评审得分：51.00，排序：2；广西南宁市罗帝密实验器材有限公司，评审得分：44.99，排序：3。</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00" w:lineRule="exact"/>
        <w:ind w:left="0" w:right="0" w:firstLine="0"/>
        <w:jc w:val="both"/>
        <w:textAlignment w:val="auto"/>
        <w:rPr>
          <w:rFonts w:hint="eastAsia" w:ascii="黑体" w:hAnsi="黑体" w:eastAsia="黑体" w:cs="黑体"/>
          <w:i w:val="0"/>
          <w:caps w:val="0"/>
          <w:color w:val="000000"/>
          <w:spacing w:val="0"/>
          <w:sz w:val="32"/>
          <w:szCs w:val="32"/>
        </w:rPr>
      </w:pPr>
      <w:r>
        <w:rPr>
          <w:rStyle w:val="5"/>
          <w:rFonts w:hint="eastAsia" w:ascii="黑体" w:hAnsi="黑体" w:eastAsia="黑体" w:cs="黑体"/>
          <w:i w:val="0"/>
          <w:caps w:val="0"/>
          <w:color w:val="000000"/>
          <w:spacing w:val="0"/>
          <w:sz w:val="32"/>
          <w:szCs w:val="32"/>
        </w:rPr>
        <w:t>九、对本次公告内容提出询问，请按以下方式联系</w:t>
      </w:r>
      <w:r>
        <w:rPr>
          <w:rFonts w:hint="eastAsia" w:ascii="黑体" w:hAnsi="黑体" w:eastAsia="黑体" w:cs="黑体"/>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永福县农业农村局</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广西壮族自治区桂林市永福县迎宾路167号</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0773-8558568</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名 称：</w:t>
      </w:r>
      <w:r>
        <w:rPr>
          <w:rStyle w:val="6"/>
          <w:rFonts w:hint="eastAsia" w:ascii="仿宋_GB2312" w:hAnsi="仿宋_GB2312" w:eastAsia="仿宋_GB2312" w:cs="仿宋_GB2312"/>
          <w:i w:val="0"/>
          <w:caps w:val="0"/>
          <w:color w:val="000000"/>
          <w:spacing w:val="0"/>
          <w:sz w:val="32"/>
          <w:szCs w:val="32"/>
        </w:rPr>
        <w:t>云之龙咨询集团有限公司</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地 址：</w:t>
      </w:r>
      <w:r>
        <w:rPr>
          <w:rStyle w:val="6"/>
          <w:rFonts w:hint="eastAsia" w:ascii="仿宋_GB2312" w:hAnsi="仿宋_GB2312" w:eastAsia="仿宋_GB2312" w:cs="仿宋_GB2312"/>
          <w:i w:val="0"/>
          <w:caps w:val="0"/>
          <w:color w:val="000000"/>
          <w:spacing w:val="0"/>
          <w:sz w:val="32"/>
          <w:szCs w:val="32"/>
        </w:rPr>
        <w:t>广西壮族自治区桂林市临桂区西城北路2号耀辉•美好家园2幢12层</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联系方式：</w:t>
      </w:r>
      <w:r>
        <w:rPr>
          <w:rStyle w:val="6"/>
          <w:rFonts w:hint="eastAsia" w:ascii="仿宋_GB2312" w:hAnsi="仿宋_GB2312" w:eastAsia="仿宋_GB2312" w:cs="仿宋_GB2312"/>
          <w:i w:val="0"/>
          <w:caps w:val="0"/>
          <w:color w:val="000000"/>
          <w:spacing w:val="0"/>
          <w:sz w:val="32"/>
          <w:szCs w:val="32"/>
        </w:rPr>
        <w:t>0773-2887388 2887399</w:t>
      </w:r>
      <w:r>
        <w:rPr>
          <w:rFonts w:hint="eastAsia" w:ascii="仿宋_GB2312" w:hAnsi="仿宋_GB2312" w:eastAsia="仿宋_GB2312" w:cs="仿宋_GB2312"/>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w:t>
      </w:r>
      <w:r>
        <w:rPr>
          <w:rStyle w:val="6"/>
          <w:rFonts w:hint="eastAsia" w:ascii="仿宋_GB2312" w:hAnsi="仿宋_GB2312" w:eastAsia="仿宋_GB2312" w:cs="仿宋_GB2312"/>
          <w:i w:val="0"/>
          <w:caps w:val="0"/>
          <w:color w:val="000000"/>
          <w:spacing w:val="0"/>
          <w:sz w:val="32"/>
          <w:szCs w:val="32"/>
        </w:rPr>
        <w:t>李冬青、劳湲清</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Style w:val="6"/>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w:t>
      </w:r>
      <w:r>
        <w:rPr>
          <w:rStyle w:val="6"/>
          <w:rFonts w:hint="eastAsia" w:ascii="仿宋_GB2312" w:hAnsi="仿宋_GB2312" w:eastAsia="仿宋_GB2312" w:cs="仿宋_GB2312"/>
          <w:i w:val="0"/>
          <w:caps w:val="0"/>
          <w:color w:val="000000"/>
          <w:spacing w:val="0"/>
          <w:sz w:val="32"/>
          <w:szCs w:val="32"/>
        </w:rPr>
        <w:t>0773-2887388 2887399</w:t>
      </w:r>
    </w:p>
    <w:p>
      <w:pPr>
        <w:pStyle w:val="2"/>
        <w:keepNext w:val="0"/>
        <w:keepLines w:val="0"/>
        <w:pageBreakBefore w:val="0"/>
        <w:widowControl/>
        <w:suppressLineNumbers w:val="0"/>
        <w:kinsoku/>
        <w:overflowPunct/>
        <w:topLinePunct w:val="0"/>
        <w:autoSpaceDE/>
        <w:autoSpaceDN/>
        <w:bidi w:val="0"/>
        <w:adjustRightInd/>
        <w:snapToGrid/>
        <w:spacing w:line="500" w:lineRule="exact"/>
        <w:ind w:left="0" w:firstLine="420"/>
        <w:textAlignment w:val="auto"/>
        <w:rPr>
          <w:rStyle w:val="6"/>
          <w:rFonts w:hint="eastAsia" w:ascii="仿宋_GB2312" w:hAnsi="仿宋_GB2312" w:eastAsia="仿宋_GB2312" w:cs="仿宋_GB2312"/>
          <w:i w:val="0"/>
          <w:caps w:val="0"/>
          <w:color w:val="000000"/>
          <w:spacing w:val="0"/>
          <w:sz w:val="32"/>
          <w:szCs w:val="32"/>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i w:val="0"/>
          <w:caps w:val="0"/>
          <w:color w:val="000000"/>
          <w:spacing w:val="0"/>
          <w:sz w:val="32"/>
          <w:szCs w:val="32"/>
        </w:rPr>
      </w:pPr>
    </w:p>
    <w:p>
      <w:pPr>
        <w:wordWrap w:val="0"/>
        <w:jc w:val="right"/>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云之龙咨询集团有限公司</w:t>
      </w:r>
      <w:r>
        <w:rPr>
          <w:rFonts w:hint="eastAsia" w:ascii="仿宋_GB2312" w:hAnsi="仿宋_GB2312" w:eastAsia="仿宋_GB2312" w:cs="仿宋_GB2312"/>
          <w:i w:val="0"/>
          <w:caps w:val="0"/>
          <w:color w:val="000000"/>
          <w:spacing w:val="0"/>
          <w:sz w:val="32"/>
          <w:szCs w:val="32"/>
          <w:lang w:val="en-US" w:eastAsia="zh-CN"/>
        </w:rPr>
        <w:t xml:space="preserve">    </w:t>
      </w:r>
    </w:p>
    <w:p>
      <w:pPr>
        <w:wordWrap w:val="0"/>
        <w:jc w:val="right"/>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2024年6月14日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D6F89"/>
    <w:rsid w:val="1CF03B87"/>
    <w:rsid w:val="4AFF7313"/>
    <w:rsid w:val="695D6F89"/>
    <w:rsid w:val="718550D9"/>
    <w:rsid w:val="7DA7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2024-07-04T03:30:00Z</dcterms:created>
  <dc:creator>MM</dc:creator>
  <cp:lastModifiedBy>MM</cp:lastModifiedBy>
  <dcterms:modified xsi:type="dcterms:W3CDTF">2024-07-11T03:19:03Z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