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E78" w:rsidRDefault="0092778F">
      <w:pPr>
        <w:spacing w:afterLines="20" w:after="62" w:line="586" w:lineRule="exact"/>
        <w:jc w:val="center"/>
        <w:rPr>
          <w:rFonts w:ascii="方正小标宋_GBK" w:eastAsia="方正小标宋_GBK" w:hAnsi="方正小标宋_GBK" w:cs="方正小标宋_GBK"/>
          <w:sz w:val="48"/>
          <w:szCs w:val="48"/>
        </w:rPr>
      </w:pPr>
      <w:r>
        <w:rPr>
          <w:rFonts w:ascii="方正小标宋_GBK" w:eastAsia="方正小标宋_GBK" w:hAnsi="方正小标宋_GBK" w:cs="方正小标宋_GBK" w:hint="eastAsia"/>
          <w:sz w:val="48"/>
          <w:szCs w:val="48"/>
        </w:rPr>
        <w:t>202</w:t>
      </w:r>
      <w:r>
        <w:rPr>
          <w:rFonts w:ascii="方正小标宋_GBK" w:eastAsia="方正小标宋_GBK" w:hAnsi="方正小标宋_GBK" w:cs="方正小标宋_GBK" w:hint="eastAsia"/>
          <w:sz w:val="48"/>
          <w:szCs w:val="48"/>
        </w:rPr>
        <w:t>4</w:t>
      </w:r>
      <w:r>
        <w:rPr>
          <w:rFonts w:ascii="方正小标宋_GBK" w:eastAsia="方正小标宋_GBK" w:hAnsi="方正小标宋_GBK" w:cs="方正小标宋_GBK" w:hint="eastAsia"/>
          <w:sz w:val="48"/>
          <w:szCs w:val="48"/>
        </w:rPr>
        <w:t>年</w:t>
      </w:r>
      <w:r>
        <w:rPr>
          <w:rFonts w:ascii="方正小标宋_GBK" w:eastAsia="方正小标宋_GBK" w:hAnsi="方正小标宋_GBK" w:cs="方正小标宋_GBK" w:hint="eastAsia"/>
          <w:sz w:val="48"/>
          <w:szCs w:val="48"/>
        </w:rPr>
        <w:t>永福县</w:t>
      </w:r>
      <w:r>
        <w:rPr>
          <w:rFonts w:ascii="方正小标宋_GBK" w:eastAsia="方正小标宋_GBK" w:hAnsi="方正小标宋_GBK" w:cs="方正小标宋_GBK" w:hint="eastAsia"/>
          <w:sz w:val="48"/>
          <w:szCs w:val="48"/>
        </w:rPr>
        <w:t>困难群众</w:t>
      </w:r>
      <w:r>
        <w:rPr>
          <w:rFonts w:ascii="方正小标宋_GBK" w:eastAsia="方正小标宋_GBK" w:hAnsi="方正小标宋_GBK" w:cs="方正小标宋_GBK" w:hint="eastAsia"/>
          <w:sz w:val="48"/>
          <w:szCs w:val="48"/>
        </w:rPr>
        <w:t>医保</w:t>
      </w:r>
      <w:r>
        <w:rPr>
          <w:rFonts w:ascii="方正小标宋_GBK" w:eastAsia="方正小标宋_GBK" w:hAnsi="方正小标宋_GBK" w:cs="方正小标宋_GBK" w:hint="eastAsia"/>
          <w:sz w:val="48"/>
          <w:szCs w:val="48"/>
        </w:rPr>
        <w:t>政策摘要</w:t>
      </w:r>
    </w:p>
    <w:p w:rsidR="00D64E78" w:rsidRDefault="00D64E78">
      <w:pPr>
        <w:spacing w:line="360" w:lineRule="exact"/>
        <w:jc w:val="center"/>
        <w:rPr>
          <w:rFonts w:eastAsia="方正小标宋_GBK"/>
          <w:b/>
          <w:bCs/>
          <w:sz w:val="44"/>
          <w:szCs w:val="44"/>
        </w:rPr>
      </w:pPr>
    </w:p>
    <w:p w:rsidR="00D64E78" w:rsidRDefault="0092778F">
      <w:pPr>
        <w:numPr>
          <w:ilvl w:val="0"/>
          <w:numId w:val="1"/>
        </w:numPr>
        <w:spacing w:line="400" w:lineRule="exact"/>
        <w:ind w:firstLineChars="200" w:firstLine="640"/>
        <w:jc w:val="left"/>
        <w:rPr>
          <w:rFonts w:ascii="黑体" w:eastAsia="黑体" w:hAnsi="黑体" w:cs="黑体"/>
          <w:bCs/>
          <w:sz w:val="32"/>
          <w:szCs w:val="32"/>
        </w:rPr>
      </w:pPr>
      <w:r>
        <w:rPr>
          <w:rFonts w:ascii="黑体" w:eastAsia="黑体" w:hAnsi="黑体" w:cs="黑体" w:hint="eastAsia"/>
          <w:bCs/>
          <w:sz w:val="32"/>
          <w:szCs w:val="32"/>
        </w:rPr>
        <w:t>参保缴费</w:t>
      </w:r>
    </w:p>
    <w:p w:rsidR="00D64E78" w:rsidRDefault="0092778F">
      <w:pPr>
        <w:spacing w:line="400" w:lineRule="exact"/>
        <w:ind w:left="426" w:firstLineChars="196" w:firstLine="588"/>
        <w:jc w:val="left"/>
        <w:rPr>
          <w:rFonts w:ascii="仿宋" w:eastAsia="仿宋" w:hAnsi="仿宋" w:cs="仿宋_GB2312"/>
          <w:bCs/>
          <w:sz w:val="30"/>
          <w:szCs w:val="30"/>
        </w:rPr>
      </w:pPr>
      <w:r>
        <w:rPr>
          <w:rFonts w:ascii="仿宋" w:eastAsia="仿宋" w:hAnsi="仿宋" w:cs="仿宋_GB2312" w:hint="eastAsia"/>
          <w:bCs/>
          <w:sz w:val="30"/>
          <w:szCs w:val="30"/>
        </w:rPr>
        <w:t>202</w:t>
      </w:r>
      <w:r>
        <w:rPr>
          <w:rFonts w:ascii="仿宋" w:eastAsia="仿宋" w:hAnsi="仿宋" w:cs="仿宋_GB2312" w:hint="eastAsia"/>
          <w:bCs/>
          <w:sz w:val="30"/>
          <w:szCs w:val="30"/>
        </w:rPr>
        <w:t>4</w:t>
      </w:r>
      <w:r>
        <w:rPr>
          <w:rFonts w:ascii="仿宋" w:eastAsia="仿宋" w:hAnsi="仿宋" w:cs="仿宋_GB2312" w:hint="eastAsia"/>
          <w:bCs/>
          <w:sz w:val="30"/>
          <w:szCs w:val="30"/>
        </w:rPr>
        <w:t>年度城乡居民医保个人缴费标准为每人</w:t>
      </w:r>
      <w:r>
        <w:rPr>
          <w:rFonts w:ascii="仿宋" w:eastAsia="仿宋" w:hAnsi="仿宋" w:cs="仿宋_GB2312" w:hint="eastAsia"/>
          <w:bCs/>
          <w:sz w:val="30"/>
          <w:szCs w:val="30"/>
        </w:rPr>
        <w:t>3</w:t>
      </w:r>
      <w:r>
        <w:rPr>
          <w:rFonts w:ascii="仿宋" w:eastAsia="仿宋" w:hAnsi="仿宋" w:cs="仿宋_GB2312" w:hint="eastAsia"/>
          <w:bCs/>
          <w:sz w:val="30"/>
          <w:szCs w:val="30"/>
        </w:rPr>
        <w:t>80</w:t>
      </w:r>
      <w:r>
        <w:rPr>
          <w:rFonts w:ascii="仿宋" w:eastAsia="仿宋" w:hAnsi="仿宋" w:cs="仿宋_GB2312" w:hint="eastAsia"/>
          <w:bCs/>
          <w:sz w:val="30"/>
          <w:szCs w:val="30"/>
        </w:rPr>
        <w:t>元。缴费时间与享受待遇时间、缴费金额按以下规定执行。</w:t>
      </w: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8"/>
        <w:gridCol w:w="3892"/>
        <w:gridCol w:w="1880"/>
      </w:tblGrid>
      <w:tr w:rsidR="00D64E78">
        <w:trPr>
          <w:trHeight w:val="510"/>
          <w:jc w:val="center"/>
        </w:trPr>
        <w:tc>
          <w:tcPr>
            <w:tcW w:w="3928" w:type="dxa"/>
            <w:vAlign w:val="center"/>
          </w:tcPr>
          <w:p w:rsidR="00D64E78" w:rsidRDefault="0092778F">
            <w:pPr>
              <w:widowControl/>
              <w:spacing w:line="240" w:lineRule="exact"/>
              <w:jc w:val="center"/>
              <w:textAlignment w:val="center"/>
              <w:rPr>
                <w:rFonts w:ascii="宋体" w:eastAsia="宋体" w:hAnsi="宋体" w:cs="宋体"/>
                <w:b/>
                <w:color w:val="000000"/>
                <w:kern w:val="0"/>
                <w:sz w:val="24"/>
              </w:rPr>
            </w:pPr>
            <w:r>
              <w:rPr>
                <w:rFonts w:ascii="宋体" w:eastAsia="宋体" w:hAnsi="宋体" w:cs="宋体" w:hint="eastAsia"/>
                <w:b/>
                <w:color w:val="000000"/>
                <w:kern w:val="0"/>
                <w:sz w:val="24"/>
              </w:rPr>
              <w:t>参保</w:t>
            </w:r>
            <w:r>
              <w:rPr>
                <w:rFonts w:ascii="宋体" w:eastAsia="宋体" w:hAnsi="宋体" w:cs="宋体" w:hint="eastAsia"/>
                <w:b/>
                <w:color w:val="000000"/>
                <w:kern w:val="0"/>
                <w:sz w:val="24"/>
              </w:rPr>
              <w:t>缴费时间</w:t>
            </w:r>
          </w:p>
        </w:tc>
        <w:tc>
          <w:tcPr>
            <w:tcW w:w="3892" w:type="dxa"/>
            <w:vAlign w:val="center"/>
          </w:tcPr>
          <w:p w:rsidR="00D64E78" w:rsidRDefault="0092778F">
            <w:pPr>
              <w:widowControl/>
              <w:spacing w:line="240" w:lineRule="exact"/>
              <w:jc w:val="center"/>
              <w:textAlignment w:val="center"/>
              <w:rPr>
                <w:rFonts w:ascii="宋体" w:eastAsia="宋体" w:hAnsi="宋体" w:cs="宋体"/>
                <w:b/>
                <w:color w:val="000000"/>
                <w:kern w:val="0"/>
                <w:sz w:val="24"/>
              </w:rPr>
            </w:pPr>
            <w:r>
              <w:rPr>
                <w:rFonts w:ascii="宋体" w:eastAsia="宋体" w:hAnsi="宋体" w:cs="宋体" w:hint="eastAsia"/>
                <w:b/>
                <w:color w:val="000000"/>
                <w:kern w:val="0"/>
                <w:sz w:val="24"/>
              </w:rPr>
              <w:t>享受</w:t>
            </w:r>
            <w:r>
              <w:rPr>
                <w:rFonts w:ascii="宋体" w:eastAsia="宋体" w:hAnsi="宋体" w:cs="宋体" w:hint="eastAsia"/>
                <w:b/>
                <w:color w:val="000000"/>
                <w:kern w:val="0"/>
                <w:sz w:val="24"/>
              </w:rPr>
              <w:t>医保</w:t>
            </w:r>
            <w:r>
              <w:rPr>
                <w:rFonts w:ascii="宋体" w:eastAsia="宋体" w:hAnsi="宋体" w:cs="宋体" w:hint="eastAsia"/>
                <w:b/>
                <w:color w:val="000000"/>
                <w:kern w:val="0"/>
                <w:sz w:val="24"/>
              </w:rPr>
              <w:t>待遇时间</w:t>
            </w:r>
          </w:p>
        </w:tc>
        <w:tc>
          <w:tcPr>
            <w:tcW w:w="1880" w:type="dxa"/>
            <w:vAlign w:val="center"/>
          </w:tcPr>
          <w:p w:rsidR="00D64E78" w:rsidRDefault="0092778F">
            <w:pPr>
              <w:widowControl/>
              <w:spacing w:line="240" w:lineRule="exact"/>
              <w:jc w:val="center"/>
              <w:textAlignment w:val="center"/>
              <w:rPr>
                <w:rFonts w:ascii="宋体" w:eastAsia="宋体" w:hAnsi="宋体" w:cs="宋体"/>
                <w:b/>
                <w:color w:val="000000"/>
                <w:kern w:val="0"/>
                <w:sz w:val="24"/>
              </w:rPr>
            </w:pPr>
            <w:r>
              <w:rPr>
                <w:rFonts w:ascii="宋体" w:eastAsia="宋体" w:hAnsi="宋体" w:cs="宋体" w:hint="eastAsia"/>
                <w:b/>
                <w:color w:val="000000"/>
                <w:kern w:val="0"/>
                <w:sz w:val="24"/>
              </w:rPr>
              <w:t>缴费金额</w:t>
            </w:r>
          </w:p>
        </w:tc>
      </w:tr>
      <w:tr w:rsidR="00D64E78">
        <w:trPr>
          <w:trHeight w:val="864"/>
          <w:jc w:val="center"/>
        </w:trPr>
        <w:tc>
          <w:tcPr>
            <w:tcW w:w="3928" w:type="dxa"/>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2023</w:t>
            </w:r>
            <w:r>
              <w:rPr>
                <w:rFonts w:ascii="宋体" w:eastAsia="宋体" w:hAnsi="宋体" w:cs="宋体" w:hint="eastAsia"/>
                <w:color w:val="000000"/>
                <w:kern w:val="0"/>
                <w:sz w:val="22"/>
              </w:rPr>
              <w:t>年</w:t>
            </w:r>
            <w:r>
              <w:rPr>
                <w:rFonts w:ascii="宋体" w:eastAsia="宋体" w:hAnsi="宋体" w:cs="宋体" w:hint="eastAsia"/>
                <w:color w:val="000000"/>
                <w:kern w:val="0"/>
                <w:sz w:val="22"/>
              </w:rPr>
              <w:t>9</w:t>
            </w:r>
            <w:r>
              <w:rPr>
                <w:rFonts w:ascii="宋体" w:eastAsia="宋体" w:hAnsi="宋体" w:cs="宋体" w:hint="eastAsia"/>
                <w:color w:val="000000"/>
                <w:kern w:val="0"/>
                <w:sz w:val="22"/>
              </w:rPr>
              <w:t>月</w:t>
            </w:r>
            <w:r>
              <w:rPr>
                <w:rFonts w:ascii="宋体" w:eastAsia="宋体" w:hAnsi="宋体" w:cs="宋体" w:hint="eastAsia"/>
                <w:color w:val="000000"/>
                <w:kern w:val="0"/>
                <w:sz w:val="22"/>
              </w:rPr>
              <w:t>1</w:t>
            </w:r>
            <w:r>
              <w:rPr>
                <w:rFonts w:ascii="宋体" w:eastAsia="宋体" w:hAnsi="宋体" w:cs="宋体" w:hint="eastAsia"/>
                <w:color w:val="000000"/>
                <w:kern w:val="0"/>
                <w:sz w:val="22"/>
              </w:rPr>
              <w:t>日至</w:t>
            </w:r>
            <w:r>
              <w:rPr>
                <w:rFonts w:ascii="宋体" w:eastAsia="宋体" w:hAnsi="宋体" w:cs="宋体" w:hint="eastAsia"/>
                <w:color w:val="000000"/>
                <w:kern w:val="0"/>
                <w:sz w:val="22"/>
              </w:rPr>
              <w:t>2024</w:t>
            </w:r>
            <w:r>
              <w:rPr>
                <w:rFonts w:ascii="宋体" w:eastAsia="宋体" w:hAnsi="宋体" w:cs="宋体" w:hint="eastAsia"/>
                <w:color w:val="000000"/>
                <w:kern w:val="0"/>
                <w:sz w:val="22"/>
              </w:rPr>
              <w:t>年</w:t>
            </w:r>
            <w:r>
              <w:rPr>
                <w:rFonts w:ascii="宋体" w:eastAsia="宋体" w:hAnsi="宋体" w:cs="宋体" w:hint="eastAsia"/>
                <w:color w:val="000000"/>
                <w:kern w:val="0"/>
                <w:sz w:val="22"/>
              </w:rPr>
              <w:t>2</w:t>
            </w:r>
            <w:r>
              <w:rPr>
                <w:rFonts w:ascii="宋体" w:eastAsia="宋体" w:hAnsi="宋体" w:cs="宋体" w:hint="eastAsia"/>
                <w:color w:val="000000"/>
                <w:kern w:val="0"/>
                <w:sz w:val="22"/>
              </w:rPr>
              <w:t>月</w:t>
            </w:r>
            <w:r>
              <w:rPr>
                <w:rFonts w:ascii="宋体" w:eastAsia="宋体" w:hAnsi="宋体" w:cs="宋体" w:hint="eastAsia"/>
                <w:color w:val="000000"/>
                <w:kern w:val="0"/>
                <w:sz w:val="22"/>
              </w:rPr>
              <w:t>29</w:t>
            </w:r>
            <w:r>
              <w:rPr>
                <w:rFonts w:ascii="宋体" w:eastAsia="宋体" w:hAnsi="宋体" w:cs="宋体" w:hint="eastAsia"/>
                <w:color w:val="000000"/>
                <w:kern w:val="0"/>
                <w:sz w:val="22"/>
              </w:rPr>
              <w:t>日</w:t>
            </w:r>
          </w:p>
        </w:tc>
        <w:tc>
          <w:tcPr>
            <w:tcW w:w="3892" w:type="dxa"/>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从</w:t>
            </w:r>
            <w:r>
              <w:rPr>
                <w:rFonts w:ascii="宋体" w:eastAsia="宋体" w:hAnsi="宋体" w:cs="宋体" w:hint="eastAsia"/>
                <w:color w:val="000000"/>
                <w:kern w:val="0"/>
                <w:sz w:val="22"/>
              </w:rPr>
              <w:t>2024</w:t>
            </w:r>
            <w:r>
              <w:rPr>
                <w:rFonts w:ascii="宋体" w:eastAsia="宋体" w:hAnsi="宋体" w:cs="宋体" w:hint="eastAsia"/>
                <w:color w:val="000000"/>
                <w:kern w:val="0"/>
                <w:sz w:val="22"/>
              </w:rPr>
              <w:t>年</w:t>
            </w:r>
            <w:r>
              <w:rPr>
                <w:rFonts w:ascii="宋体" w:eastAsia="宋体" w:hAnsi="宋体" w:cs="宋体" w:hint="eastAsia"/>
                <w:color w:val="000000"/>
                <w:kern w:val="0"/>
                <w:sz w:val="22"/>
              </w:rPr>
              <w:t>1</w:t>
            </w:r>
            <w:r>
              <w:rPr>
                <w:rFonts w:ascii="宋体" w:eastAsia="宋体" w:hAnsi="宋体" w:cs="宋体" w:hint="eastAsia"/>
                <w:color w:val="000000"/>
                <w:kern w:val="0"/>
                <w:sz w:val="22"/>
              </w:rPr>
              <w:t>月</w:t>
            </w:r>
            <w:r>
              <w:rPr>
                <w:rFonts w:ascii="宋体" w:eastAsia="宋体" w:hAnsi="宋体" w:cs="宋体" w:hint="eastAsia"/>
                <w:color w:val="000000"/>
                <w:kern w:val="0"/>
                <w:sz w:val="22"/>
              </w:rPr>
              <w:t>1</w:t>
            </w:r>
            <w:r>
              <w:rPr>
                <w:rFonts w:ascii="宋体" w:eastAsia="宋体" w:hAnsi="宋体" w:cs="宋体" w:hint="eastAsia"/>
                <w:color w:val="000000"/>
                <w:kern w:val="0"/>
                <w:sz w:val="22"/>
              </w:rPr>
              <w:t>日起享受全年度居民基本医保待遇。</w:t>
            </w:r>
          </w:p>
        </w:tc>
        <w:tc>
          <w:tcPr>
            <w:tcW w:w="1880" w:type="dxa"/>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380</w:t>
            </w:r>
            <w:r>
              <w:rPr>
                <w:rFonts w:ascii="宋体" w:eastAsia="宋体" w:hAnsi="宋体" w:cs="宋体" w:hint="eastAsia"/>
                <w:color w:val="000000"/>
                <w:kern w:val="0"/>
                <w:sz w:val="22"/>
              </w:rPr>
              <w:t>元</w:t>
            </w:r>
          </w:p>
        </w:tc>
      </w:tr>
      <w:tr w:rsidR="00D64E78">
        <w:trPr>
          <w:trHeight w:val="510"/>
          <w:jc w:val="center"/>
        </w:trPr>
        <w:tc>
          <w:tcPr>
            <w:tcW w:w="3928" w:type="dxa"/>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2024</w:t>
            </w:r>
            <w:r>
              <w:rPr>
                <w:rFonts w:ascii="宋体" w:eastAsia="宋体" w:hAnsi="宋体" w:cs="宋体" w:hint="eastAsia"/>
                <w:color w:val="000000"/>
                <w:kern w:val="0"/>
                <w:sz w:val="22"/>
              </w:rPr>
              <w:t>年</w:t>
            </w:r>
            <w:r>
              <w:rPr>
                <w:rFonts w:ascii="宋体" w:eastAsia="宋体" w:hAnsi="宋体" w:cs="宋体" w:hint="eastAsia"/>
                <w:color w:val="000000"/>
                <w:kern w:val="0"/>
                <w:sz w:val="22"/>
              </w:rPr>
              <w:t>3</w:t>
            </w:r>
            <w:r>
              <w:rPr>
                <w:rFonts w:ascii="宋体" w:eastAsia="宋体" w:hAnsi="宋体" w:cs="宋体" w:hint="eastAsia"/>
                <w:color w:val="000000"/>
                <w:kern w:val="0"/>
                <w:sz w:val="22"/>
              </w:rPr>
              <w:t>月</w:t>
            </w:r>
            <w:r>
              <w:rPr>
                <w:rFonts w:ascii="宋体" w:eastAsia="宋体" w:hAnsi="宋体" w:cs="宋体" w:hint="eastAsia"/>
                <w:color w:val="000000"/>
                <w:kern w:val="0"/>
                <w:sz w:val="22"/>
              </w:rPr>
              <w:t>1</w:t>
            </w:r>
            <w:r>
              <w:rPr>
                <w:rFonts w:ascii="宋体" w:eastAsia="宋体" w:hAnsi="宋体" w:cs="宋体" w:hint="eastAsia"/>
                <w:color w:val="000000"/>
                <w:kern w:val="0"/>
                <w:sz w:val="22"/>
              </w:rPr>
              <w:t>日至</w:t>
            </w:r>
            <w:r>
              <w:rPr>
                <w:rFonts w:ascii="宋体" w:eastAsia="宋体" w:hAnsi="宋体" w:cs="宋体" w:hint="eastAsia"/>
                <w:color w:val="000000"/>
                <w:kern w:val="0"/>
                <w:sz w:val="22"/>
              </w:rPr>
              <w:t>6</w:t>
            </w:r>
            <w:r>
              <w:rPr>
                <w:rFonts w:ascii="宋体" w:eastAsia="宋体" w:hAnsi="宋体" w:cs="宋体" w:hint="eastAsia"/>
                <w:color w:val="000000"/>
                <w:kern w:val="0"/>
                <w:sz w:val="22"/>
              </w:rPr>
              <w:t>月</w:t>
            </w:r>
            <w:r>
              <w:rPr>
                <w:rFonts w:ascii="宋体" w:eastAsia="宋体" w:hAnsi="宋体" w:cs="宋体" w:hint="eastAsia"/>
                <w:color w:val="000000"/>
                <w:kern w:val="0"/>
                <w:sz w:val="22"/>
              </w:rPr>
              <w:t>30</w:t>
            </w:r>
            <w:r>
              <w:rPr>
                <w:rFonts w:ascii="宋体" w:eastAsia="宋体" w:hAnsi="宋体" w:cs="宋体" w:hint="eastAsia"/>
                <w:color w:val="000000"/>
                <w:kern w:val="0"/>
                <w:sz w:val="22"/>
              </w:rPr>
              <w:t>日</w:t>
            </w:r>
          </w:p>
        </w:tc>
        <w:tc>
          <w:tcPr>
            <w:tcW w:w="3892" w:type="dxa"/>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连续参保、初次参保人员从缴费次月起享受待遇，中断参保人员从缴费第</w:t>
            </w:r>
            <w:r>
              <w:rPr>
                <w:rFonts w:ascii="宋体" w:eastAsia="宋体" w:hAnsi="宋体" w:cs="宋体" w:hint="eastAsia"/>
                <w:color w:val="000000"/>
                <w:kern w:val="0"/>
                <w:sz w:val="22"/>
              </w:rPr>
              <w:t>3</w:t>
            </w:r>
            <w:r>
              <w:rPr>
                <w:rFonts w:ascii="宋体" w:eastAsia="宋体" w:hAnsi="宋体" w:cs="宋体" w:hint="eastAsia"/>
                <w:color w:val="000000"/>
                <w:kern w:val="0"/>
                <w:sz w:val="22"/>
              </w:rPr>
              <w:t>个月起享受新发生的待遇。</w:t>
            </w:r>
          </w:p>
        </w:tc>
        <w:tc>
          <w:tcPr>
            <w:tcW w:w="1880" w:type="dxa"/>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380</w:t>
            </w:r>
            <w:r>
              <w:rPr>
                <w:rFonts w:ascii="宋体" w:eastAsia="宋体" w:hAnsi="宋体" w:cs="宋体" w:hint="eastAsia"/>
                <w:color w:val="000000"/>
                <w:kern w:val="0"/>
                <w:sz w:val="22"/>
              </w:rPr>
              <w:t>元</w:t>
            </w:r>
          </w:p>
        </w:tc>
      </w:tr>
      <w:tr w:rsidR="00D64E78">
        <w:trPr>
          <w:trHeight w:val="302"/>
          <w:jc w:val="center"/>
        </w:trPr>
        <w:tc>
          <w:tcPr>
            <w:tcW w:w="3928" w:type="dxa"/>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2024</w:t>
            </w:r>
            <w:r>
              <w:rPr>
                <w:rFonts w:ascii="宋体" w:eastAsia="宋体" w:hAnsi="宋体" w:cs="宋体" w:hint="eastAsia"/>
                <w:color w:val="000000"/>
                <w:kern w:val="0"/>
                <w:sz w:val="22"/>
              </w:rPr>
              <w:t>年</w:t>
            </w:r>
            <w:r>
              <w:rPr>
                <w:rFonts w:ascii="宋体" w:eastAsia="宋体" w:hAnsi="宋体" w:cs="宋体" w:hint="eastAsia"/>
                <w:color w:val="000000"/>
                <w:kern w:val="0"/>
                <w:sz w:val="22"/>
              </w:rPr>
              <w:t>7</w:t>
            </w:r>
            <w:r>
              <w:rPr>
                <w:rFonts w:ascii="宋体" w:eastAsia="宋体" w:hAnsi="宋体" w:cs="宋体" w:hint="eastAsia"/>
                <w:color w:val="000000"/>
                <w:kern w:val="0"/>
                <w:sz w:val="22"/>
              </w:rPr>
              <w:t>月</w:t>
            </w:r>
            <w:r>
              <w:rPr>
                <w:rFonts w:ascii="宋体" w:eastAsia="宋体" w:hAnsi="宋体" w:cs="宋体" w:hint="eastAsia"/>
                <w:color w:val="000000"/>
                <w:kern w:val="0"/>
                <w:sz w:val="22"/>
              </w:rPr>
              <w:t>1</w:t>
            </w:r>
            <w:r>
              <w:rPr>
                <w:rFonts w:ascii="宋体" w:eastAsia="宋体" w:hAnsi="宋体" w:cs="宋体" w:hint="eastAsia"/>
                <w:color w:val="000000"/>
                <w:kern w:val="0"/>
                <w:sz w:val="22"/>
              </w:rPr>
              <w:t>日至年底</w:t>
            </w:r>
          </w:p>
        </w:tc>
        <w:tc>
          <w:tcPr>
            <w:tcW w:w="3892" w:type="dxa"/>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连续参保、初次参保人员从缴费次月起享受待遇，中断参保人员从缴费第</w:t>
            </w:r>
            <w:r>
              <w:rPr>
                <w:rFonts w:ascii="宋体" w:eastAsia="宋体" w:hAnsi="宋体" w:cs="宋体" w:hint="eastAsia"/>
                <w:color w:val="000000"/>
                <w:kern w:val="0"/>
                <w:sz w:val="22"/>
              </w:rPr>
              <w:t>3</w:t>
            </w:r>
            <w:r>
              <w:rPr>
                <w:rFonts w:ascii="宋体" w:eastAsia="宋体" w:hAnsi="宋体" w:cs="宋体" w:hint="eastAsia"/>
                <w:color w:val="000000"/>
                <w:kern w:val="0"/>
                <w:sz w:val="22"/>
              </w:rPr>
              <w:t>个月起享受新发生的待遇。</w:t>
            </w:r>
          </w:p>
        </w:tc>
        <w:tc>
          <w:tcPr>
            <w:tcW w:w="1880" w:type="dxa"/>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380</w:t>
            </w:r>
            <w:r>
              <w:rPr>
                <w:rFonts w:ascii="宋体" w:eastAsia="宋体" w:hAnsi="宋体" w:cs="宋体" w:hint="eastAsia"/>
                <w:color w:val="000000"/>
                <w:kern w:val="0"/>
                <w:sz w:val="22"/>
              </w:rPr>
              <w:t>元</w:t>
            </w:r>
            <w:r>
              <w:rPr>
                <w:rFonts w:ascii="宋体" w:eastAsia="宋体" w:hAnsi="宋体" w:cs="宋体" w:hint="eastAsia"/>
                <w:color w:val="000000"/>
                <w:kern w:val="0"/>
                <w:sz w:val="22"/>
              </w:rPr>
              <w:t>+</w:t>
            </w:r>
            <w:r>
              <w:rPr>
                <w:rFonts w:ascii="宋体" w:eastAsia="宋体" w:hAnsi="宋体" w:cs="宋体" w:hint="eastAsia"/>
                <w:color w:val="000000"/>
                <w:kern w:val="0"/>
                <w:sz w:val="22"/>
              </w:rPr>
              <w:t>政府补助金额（不低于</w:t>
            </w:r>
            <w:r>
              <w:rPr>
                <w:rFonts w:ascii="宋体" w:eastAsia="宋体" w:hAnsi="宋体" w:cs="宋体" w:hint="eastAsia"/>
                <w:color w:val="000000"/>
                <w:kern w:val="0"/>
                <w:sz w:val="22"/>
              </w:rPr>
              <w:t>1020</w:t>
            </w:r>
            <w:r>
              <w:rPr>
                <w:rFonts w:ascii="宋体" w:eastAsia="宋体" w:hAnsi="宋体" w:cs="宋体" w:hint="eastAsia"/>
                <w:color w:val="000000"/>
                <w:kern w:val="0"/>
                <w:sz w:val="22"/>
              </w:rPr>
              <w:t>元）</w:t>
            </w:r>
          </w:p>
        </w:tc>
      </w:tr>
      <w:tr w:rsidR="00D64E78">
        <w:trPr>
          <w:trHeight w:val="531"/>
          <w:jc w:val="center"/>
        </w:trPr>
        <w:tc>
          <w:tcPr>
            <w:tcW w:w="3928" w:type="dxa"/>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新生儿出生</w:t>
            </w:r>
            <w:r>
              <w:rPr>
                <w:rFonts w:ascii="宋体" w:eastAsia="宋体" w:hAnsi="宋体" w:cs="宋体" w:hint="eastAsia"/>
                <w:color w:val="000000"/>
                <w:kern w:val="0"/>
                <w:sz w:val="22"/>
              </w:rPr>
              <w:t>3</w:t>
            </w:r>
            <w:r>
              <w:rPr>
                <w:rFonts w:ascii="宋体" w:eastAsia="宋体" w:hAnsi="宋体" w:cs="宋体" w:hint="eastAsia"/>
                <w:color w:val="000000"/>
                <w:kern w:val="0"/>
                <w:sz w:val="22"/>
              </w:rPr>
              <w:t>个月内</w:t>
            </w:r>
          </w:p>
        </w:tc>
        <w:tc>
          <w:tcPr>
            <w:tcW w:w="3892" w:type="dxa"/>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从出生之日起享受缴费年度的待遇。</w:t>
            </w:r>
          </w:p>
        </w:tc>
        <w:tc>
          <w:tcPr>
            <w:tcW w:w="1880" w:type="dxa"/>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2023</w:t>
            </w:r>
            <w:r>
              <w:rPr>
                <w:rFonts w:ascii="宋体" w:eastAsia="宋体" w:hAnsi="宋体" w:cs="宋体" w:hint="eastAsia"/>
                <w:color w:val="000000"/>
                <w:kern w:val="0"/>
                <w:sz w:val="22"/>
              </w:rPr>
              <w:t>年度</w:t>
            </w:r>
            <w:r>
              <w:rPr>
                <w:rFonts w:ascii="宋体" w:eastAsia="宋体" w:hAnsi="宋体" w:cs="宋体" w:hint="eastAsia"/>
                <w:color w:val="000000"/>
                <w:kern w:val="0"/>
                <w:sz w:val="22"/>
              </w:rPr>
              <w:t>350</w:t>
            </w:r>
            <w:r>
              <w:rPr>
                <w:rFonts w:ascii="宋体" w:eastAsia="宋体" w:hAnsi="宋体" w:cs="宋体" w:hint="eastAsia"/>
                <w:color w:val="000000"/>
                <w:kern w:val="0"/>
                <w:sz w:val="22"/>
              </w:rPr>
              <w:t>元，</w:t>
            </w:r>
            <w:r>
              <w:rPr>
                <w:rFonts w:ascii="宋体" w:eastAsia="宋体" w:hAnsi="宋体" w:cs="宋体" w:hint="eastAsia"/>
                <w:color w:val="000000"/>
                <w:kern w:val="0"/>
                <w:sz w:val="22"/>
              </w:rPr>
              <w:t>2024</w:t>
            </w:r>
            <w:r>
              <w:rPr>
                <w:rFonts w:ascii="宋体" w:eastAsia="宋体" w:hAnsi="宋体" w:cs="宋体" w:hint="eastAsia"/>
                <w:color w:val="000000"/>
                <w:kern w:val="0"/>
                <w:sz w:val="22"/>
              </w:rPr>
              <w:t>年度</w:t>
            </w:r>
            <w:r>
              <w:rPr>
                <w:rFonts w:ascii="宋体" w:eastAsia="宋体" w:hAnsi="宋体" w:cs="宋体" w:hint="eastAsia"/>
                <w:color w:val="000000"/>
                <w:kern w:val="0"/>
                <w:sz w:val="22"/>
              </w:rPr>
              <w:t>380</w:t>
            </w:r>
            <w:r>
              <w:rPr>
                <w:rFonts w:ascii="宋体" w:eastAsia="宋体" w:hAnsi="宋体" w:cs="宋体" w:hint="eastAsia"/>
                <w:color w:val="000000"/>
                <w:kern w:val="0"/>
                <w:sz w:val="22"/>
              </w:rPr>
              <w:t>元</w:t>
            </w:r>
          </w:p>
        </w:tc>
      </w:tr>
    </w:tbl>
    <w:p w:rsidR="00D64E78" w:rsidRDefault="00D64E78">
      <w:pPr>
        <w:pStyle w:val="a0"/>
      </w:pPr>
    </w:p>
    <w:p w:rsidR="00D64E78" w:rsidRDefault="0092778F">
      <w:pPr>
        <w:spacing w:line="400" w:lineRule="exact"/>
        <w:ind w:firstLineChars="200" w:firstLine="640"/>
        <w:jc w:val="left"/>
        <w:rPr>
          <w:rFonts w:ascii="黑体" w:eastAsia="黑体" w:hAnsi="黑体" w:cs="黑体"/>
          <w:bCs/>
          <w:sz w:val="32"/>
          <w:szCs w:val="32"/>
        </w:rPr>
      </w:pPr>
      <w:r>
        <w:rPr>
          <w:rFonts w:ascii="黑体" w:eastAsia="黑体" w:hAnsi="黑体" w:cs="黑体" w:hint="eastAsia"/>
          <w:bCs/>
          <w:sz w:val="32"/>
          <w:szCs w:val="32"/>
        </w:rPr>
        <w:t>二、</w:t>
      </w:r>
      <w:r>
        <w:rPr>
          <w:rFonts w:ascii="黑体" w:eastAsia="黑体" w:hAnsi="黑体" w:cs="黑体" w:hint="eastAsia"/>
          <w:bCs/>
          <w:sz w:val="32"/>
          <w:szCs w:val="32"/>
        </w:rPr>
        <w:t>参保资助政策</w:t>
      </w:r>
    </w:p>
    <w:p w:rsidR="00D64E78" w:rsidRDefault="0092778F">
      <w:pPr>
        <w:spacing w:line="400" w:lineRule="exact"/>
        <w:ind w:left="426" w:firstLineChars="196" w:firstLine="588"/>
        <w:jc w:val="left"/>
        <w:rPr>
          <w:rFonts w:ascii="仿宋" w:eastAsia="仿宋" w:hAnsi="仿宋" w:cs="仿宋_GB2312"/>
          <w:bCs/>
          <w:sz w:val="30"/>
          <w:szCs w:val="30"/>
        </w:rPr>
      </w:pPr>
      <w:r>
        <w:rPr>
          <w:rFonts w:ascii="仿宋" w:eastAsia="仿宋" w:hAnsi="仿宋" w:cs="仿宋_GB2312"/>
          <w:bCs/>
          <w:sz w:val="30"/>
          <w:szCs w:val="30"/>
        </w:rPr>
        <w:t>全面落实城乡居民基本医保参保补助政策，对个人缴费部分确有困难的群众给予分类资助</w:t>
      </w:r>
      <w:r>
        <w:rPr>
          <w:rFonts w:ascii="仿宋" w:eastAsia="仿宋" w:hAnsi="仿宋" w:cs="仿宋_GB2312" w:hint="eastAsia"/>
          <w:bCs/>
          <w:sz w:val="30"/>
          <w:szCs w:val="30"/>
        </w:rPr>
        <w:t>。具有多重身份类别的</w:t>
      </w:r>
      <w:r>
        <w:rPr>
          <w:rFonts w:ascii="仿宋" w:eastAsia="仿宋" w:hAnsi="仿宋" w:cs="仿宋_GB2312"/>
          <w:bCs/>
          <w:sz w:val="30"/>
          <w:szCs w:val="30"/>
        </w:rPr>
        <w:t>，</w:t>
      </w:r>
      <w:r>
        <w:rPr>
          <w:rFonts w:ascii="仿宋" w:eastAsia="仿宋" w:hAnsi="仿宋" w:cs="仿宋_GB2312" w:hint="eastAsia"/>
          <w:bCs/>
          <w:sz w:val="30"/>
          <w:szCs w:val="30"/>
        </w:rPr>
        <w:t>采取就高不就低的原则。</w:t>
      </w:r>
      <w:r>
        <w:rPr>
          <w:rFonts w:ascii="仿宋" w:eastAsia="仿宋" w:hAnsi="仿宋" w:cs="仿宋_GB2312"/>
          <w:bCs/>
          <w:sz w:val="30"/>
          <w:szCs w:val="30"/>
        </w:rPr>
        <w:t>资助比例如下：</w:t>
      </w:r>
    </w:p>
    <w:tbl>
      <w:tblPr>
        <w:tblW w:w="9372"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6003"/>
        <w:gridCol w:w="1123"/>
        <w:gridCol w:w="1123"/>
        <w:gridCol w:w="1123"/>
      </w:tblGrid>
      <w:tr w:rsidR="00D64E78">
        <w:trPr>
          <w:trHeight w:val="446"/>
          <w:jc w:val="center"/>
        </w:trPr>
        <w:tc>
          <w:tcPr>
            <w:tcW w:w="6003"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b/>
                <w:color w:val="000000"/>
                <w:kern w:val="0"/>
                <w:sz w:val="24"/>
              </w:rPr>
            </w:pPr>
            <w:r>
              <w:rPr>
                <w:rFonts w:ascii="宋体" w:eastAsia="宋体" w:hAnsi="宋体" w:cs="宋体" w:hint="eastAsia"/>
                <w:b/>
                <w:color w:val="000000"/>
                <w:kern w:val="0"/>
                <w:sz w:val="24"/>
              </w:rPr>
              <w:t>人员类别</w:t>
            </w:r>
          </w:p>
        </w:tc>
        <w:tc>
          <w:tcPr>
            <w:tcW w:w="1123"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b/>
                <w:color w:val="000000"/>
                <w:kern w:val="0"/>
                <w:sz w:val="24"/>
              </w:rPr>
            </w:pPr>
            <w:r>
              <w:rPr>
                <w:rFonts w:ascii="宋体" w:eastAsia="宋体" w:hAnsi="宋体" w:cs="宋体" w:hint="eastAsia"/>
                <w:b/>
                <w:color w:val="000000"/>
                <w:kern w:val="0"/>
                <w:sz w:val="24"/>
              </w:rPr>
              <w:t>2023</w:t>
            </w:r>
            <w:r>
              <w:rPr>
                <w:rFonts w:ascii="宋体" w:eastAsia="宋体" w:hAnsi="宋体" w:cs="宋体" w:hint="eastAsia"/>
                <w:b/>
                <w:color w:val="000000"/>
                <w:kern w:val="0"/>
                <w:sz w:val="24"/>
              </w:rPr>
              <w:t>年</w:t>
            </w:r>
          </w:p>
          <w:p w:rsidR="00D64E78" w:rsidRDefault="0092778F">
            <w:pPr>
              <w:widowControl/>
              <w:spacing w:line="240" w:lineRule="exact"/>
              <w:jc w:val="center"/>
              <w:textAlignment w:val="center"/>
              <w:rPr>
                <w:rFonts w:ascii="宋体" w:eastAsia="宋体" w:hAnsi="宋体" w:cs="宋体"/>
                <w:b/>
                <w:color w:val="000000"/>
                <w:kern w:val="0"/>
                <w:sz w:val="24"/>
              </w:rPr>
            </w:pPr>
            <w:r>
              <w:rPr>
                <w:rFonts w:ascii="宋体" w:eastAsia="宋体" w:hAnsi="宋体" w:cs="宋体" w:hint="eastAsia"/>
                <w:b/>
                <w:color w:val="000000"/>
                <w:kern w:val="0"/>
                <w:sz w:val="24"/>
              </w:rPr>
              <w:t>资助比例</w:t>
            </w:r>
          </w:p>
        </w:tc>
        <w:tc>
          <w:tcPr>
            <w:tcW w:w="1123"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b/>
                <w:color w:val="000000"/>
                <w:kern w:val="0"/>
                <w:sz w:val="24"/>
              </w:rPr>
            </w:pPr>
            <w:r>
              <w:rPr>
                <w:rFonts w:ascii="宋体" w:eastAsia="宋体" w:hAnsi="宋体" w:cs="宋体" w:hint="eastAsia"/>
                <w:b/>
                <w:color w:val="000000"/>
                <w:kern w:val="0"/>
                <w:sz w:val="24"/>
              </w:rPr>
              <w:t>2024</w:t>
            </w:r>
            <w:r>
              <w:rPr>
                <w:rFonts w:ascii="宋体" w:eastAsia="宋体" w:hAnsi="宋体" w:cs="宋体" w:hint="eastAsia"/>
                <w:b/>
                <w:color w:val="000000"/>
                <w:kern w:val="0"/>
                <w:sz w:val="24"/>
              </w:rPr>
              <w:t>年</w:t>
            </w:r>
          </w:p>
          <w:p w:rsidR="00D64E78" w:rsidRDefault="0092778F">
            <w:pPr>
              <w:widowControl/>
              <w:spacing w:line="240" w:lineRule="exact"/>
              <w:jc w:val="center"/>
              <w:textAlignment w:val="center"/>
              <w:rPr>
                <w:rFonts w:ascii="宋体" w:eastAsia="宋体" w:hAnsi="宋体" w:cs="宋体"/>
                <w:b/>
                <w:color w:val="000000"/>
                <w:kern w:val="0"/>
                <w:sz w:val="24"/>
              </w:rPr>
            </w:pPr>
            <w:r>
              <w:rPr>
                <w:rFonts w:ascii="宋体" w:eastAsia="宋体" w:hAnsi="宋体" w:cs="宋体" w:hint="eastAsia"/>
                <w:b/>
                <w:color w:val="000000"/>
                <w:kern w:val="0"/>
                <w:sz w:val="24"/>
              </w:rPr>
              <w:t>资助比例</w:t>
            </w:r>
          </w:p>
        </w:tc>
        <w:tc>
          <w:tcPr>
            <w:tcW w:w="1123"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b/>
                <w:color w:val="000000"/>
                <w:kern w:val="0"/>
                <w:sz w:val="24"/>
              </w:rPr>
            </w:pPr>
            <w:r>
              <w:rPr>
                <w:rFonts w:ascii="宋体" w:eastAsia="宋体" w:hAnsi="宋体" w:cs="宋体" w:hint="eastAsia"/>
                <w:b/>
                <w:color w:val="000000"/>
                <w:kern w:val="0"/>
                <w:sz w:val="24"/>
              </w:rPr>
              <w:t>2025</w:t>
            </w:r>
            <w:r>
              <w:rPr>
                <w:rFonts w:ascii="宋体" w:eastAsia="宋体" w:hAnsi="宋体" w:cs="宋体" w:hint="eastAsia"/>
                <w:b/>
                <w:color w:val="000000"/>
                <w:kern w:val="0"/>
                <w:sz w:val="24"/>
              </w:rPr>
              <w:t>年</w:t>
            </w:r>
          </w:p>
          <w:p w:rsidR="00D64E78" w:rsidRDefault="0092778F">
            <w:pPr>
              <w:widowControl/>
              <w:spacing w:line="240" w:lineRule="exact"/>
              <w:jc w:val="center"/>
              <w:textAlignment w:val="center"/>
              <w:rPr>
                <w:rFonts w:ascii="宋体" w:eastAsia="宋体" w:hAnsi="宋体" w:cs="宋体"/>
                <w:b/>
                <w:color w:val="000000"/>
                <w:kern w:val="0"/>
                <w:sz w:val="24"/>
              </w:rPr>
            </w:pPr>
            <w:r>
              <w:rPr>
                <w:rFonts w:ascii="宋体" w:eastAsia="宋体" w:hAnsi="宋体" w:cs="宋体" w:hint="eastAsia"/>
                <w:b/>
                <w:color w:val="000000"/>
                <w:kern w:val="0"/>
                <w:sz w:val="24"/>
              </w:rPr>
              <w:t>资助比例</w:t>
            </w:r>
          </w:p>
        </w:tc>
      </w:tr>
      <w:tr w:rsidR="00D64E78">
        <w:trPr>
          <w:trHeight w:val="511"/>
          <w:jc w:val="center"/>
        </w:trPr>
        <w:tc>
          <w:tcPr>
            <w:tcW w:w="6003" w:type="dxa"/>
            <w:tcMar>
              <w:top w:w="15" w:type="dxa"/>
              <w:left w:w="15" w:type="dxa"/>
              <w:right w:w="15" w:type="dxa"/>
            </w:tcMar>
            <w:vAlign w:val="center"/>
          </w:tcPr>
          <w:p w:rsidR="00D64E78" w:rsidRDefault="0092778F">
            <w:pPr>
              <w:widowControl/>
              <w:spacing w:line="240" w:lineRule="exact"/>
              <w:jc w:val="left"/>
              <w:textAlignment w:val="center"/>
              <w:rPr>
                <w:rFonts w:ascii="宋体" w:eastAsia="宋体" w:hAnsi="宋体" w:cs="宋体"/>
                <w:color w:val="000000"/>
                <w:kern w:val="0"/>
                <w:sz w:val="22"/>
              </w:rPr>
            </w:pPr>
            <w:r>
              <w:rPr>
                <w:rFonts w:ascii="宋体" w:eastAsia="宋体" w:hAnsi="宋体" w:cs="宋体" w:hint="eastAsia"/>
                <w:color w:val="000000"/>
                <w:kern w:val="0"/>
                <w:sz w:val="22"/>
              </w:rPr>
              <w:t>城乡特困</w:t>
            </w:r>
            <w:r>
              <w:rPr>
                <w:rFonts w:ascii="宋体" w:eastAsia="宋体" w:hAnsi="宋体" w:cs="宋体" w:hint="eastAsia"/>
                <w:color w:val="000000"/>
                <w:kern w:val="0"/>
                <w:sz w:val="22"/>
              </w:rPr>
              <w:t>人员</w:t>
            </w:r>
            <w:r>
              <w:rPr>
                <w:rFonts w:ascii="宋体" w:eastAsia="宋体" w:hAnsi="宋体" w:cs="宋体" w:hint="eastAsia"/>
                <w:color w:val="000000"/>
                <w:kern w:val="0"/>
                <w:sz w:val="22"/>
              </w:rPr>
              <w:t>、孤儿、事实无人抚养儿童</w:t>
            </w:r>
          </w:p>
        </w:tc>
        <w:tc>
          <w:tcPr>
            <w:tcW w:w="1123"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color w:val="000000"/>
                <w:kern w:val="0"/>
                <w:sz w:val="22"/>
              </w:rPr>
              <w:t>100%</w:t>
            </w:r>
          </w:p>
        </w:tc>
        <w:tc>
          <w:tcPr>
            <w:tcW w:w="1123"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color w:val="000000"/>
                <w:kern w:val="0"/>
                <w:sz w:val="22"/>
              </w:rPr>
              <w:t>100%</w:t>
            </w:r>
          </w:p>
        </w:tc>
        <w:tc>
          <w:tcPr>
            <w:tcW w:w="1123"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color w:val="000000"/>
                <w:kern w:val="0"/>
                <w:sz w:val="22"/>
              </w:rPr>
              <w:t>100%</w:t>
            </w:r>
          </w:p>
        </w:tc>
      </w:tr>
      <w:tr w:rsidR="00D64E78">
        <w:trPr>
          <w:trHeight w:val="364"/>
          <w:jc w:val="center"/>
        </w:trPr>
        <w:tc>
          <w:tcPr>
            <w:tcW w:w="6003" w:type="dxa"/>
            <w:tcMar>
              <w:top w:w="15" w:type="dxa"/>
              <w:left w:w="15" w:type="dxa"/>
              <w:right w:w="15" w:type="dxa"/>
            </w:tcMar>
            <w:vAlign w:val="center"/>
          </w:tcPr>
          <w:p w:rsidR="00D64E78" w:rsidRDefault="0092778F">
            <w:pPr>
              <w:widowControl/>
              <w:spacing w:line="240" w:lineRule="exact"/>
              <w:jc w:val="left"/>
              <w:textAlignment w:val="center"/>
              <w:rPr>
                <w:rFonts w:ascii="宋体" w:eastAsia="宋体" w:hAnsi="宋体" w:cs="宋体"/>
                <w:color w:val="000000"/>
                <w:kern w:val="0"/>
                <w:sz w:val="22"/>
              </w:rPr>
            </w:pPr>
            <w:r>
              <w:rPr>
                <w:rFonts w:ascii="宋体" w:eastAsia="宋体" w:hAnsi="宋体" w:cs="宋体" w:hint="eastAsia"/>
                <w:color w:val="000000"/>
                <w:kern w:val="0"/>
                <w:sz w:val="22"/>
              </w:rPr>
              <w:t>城乡低保对象</w:t>
            </w:r>
          </w:p>
        </w:tc>
        <w:tc>
          <w:tcPr>
            <w:tcW w:w="1123" w:type="dxa"/>
            <w:vMerge w:val="restart"/>
            <w:noWrap/>
            <w:tcMar>
              <w:top w:w="15" w:type="dxa"/>
              <w:left w:w="15" w:type="dxa"/>
              <w:right w:w="15" w:type="dxa"/>
            </w:tcMar>
            <w:vAlign w:val="center"/>
          </w:tcPr>
          <w:p w:rsidR="00D64E78" w:rsidRDefault="0092778F">
            <w:pPr>
              <w:spacing w:line="240" w:lineRule="exact"/>
              <w:jc w:val="center"/>
              <w:textAlignment w:val="center"/>
              <w:rPr>
                <w:rFonts w:ascii="宋体" w:eastAsia="宋体" w:hAnsi="宋体" w:cs="宋体"/>
                <w:color w:val="000000"/>
                <w:kern w:val="0"/>
                <w:sz w:val="22"/>
              </w:rPr>
            </w:pPr>
            <w:r>
              <w:rPr>
                <w:rFonts w:ascii="宋体" w:eastAsia="宋体" w:hAnsi="宋体" w:cs="宋体"/>
                <w:color w:val="000000"/>
                <w:kern w:val="0"/>
                <w:sz w:val="22"/>
              </w:rPr>
              <w:t>60%</w:t>
            </w:r>
          </w:p>
        </w:tc>
        <w:tc>
          <w:tcPr>
            <w:tcW w:w="1123" w:type="dxa"/>
            <w:vMerge w:val="restart"/>
            <w:noWrap/>
            <w:tcMar>
              <w:top w:w="15" w:type="dxa"/>
              <w:left w:w="15" w:type="dxa"/>
              <w:right w:w="15" w:type="dxa"/>
            </w:tcMar>
            <w:vAlign w:val="center"/>
          </w:tcPr>
          <w:p w:rsidR="00D64E78" w:rsidRDefault="0092778F">
            <w:pPr>
              <w:spacing w:line="240" w:lineRule="exact"/>
              <w:jc w:val="center"/>
              <w:textAlignment w:val="center"/>
              <w:rPr>
                <w:rFonts w:ascii="宋体" w:eastAsia="宋体" w:hAnsi="宋体" w:cs="宋体"/>
                <w:color w:val="000000"/>
                <w:kern w:val="0"/>
                <w:sz w:val="22"/>
              </w:rPr>
            </w:pPr>
            <w:r>
              <w:rPr>
                <w:rFonts w:ascii="宋体" w:eastAsia="宋体" w:hAnsi="宋体" w:cs="宋体"/>
                <w:color w:val="000000"/>
                <w:kern w:val="0"/>
                <w:sz w:val="22"/>
              </w:rPr>
              <w:t>60%</w:t>
            </w:r>
          </w:p>
        </w:tc>
        <w:tc>
          <w:tcPr>
            <w:tcW w:w="1123" w:type="dxa"/>
            <w:vMerge w:val="restart"/>
            <w:noWrap/>
            <w:tcMar>
              <w:top w:w="15" w:type="dxa"/>
              <w:left w:w="15" w:type="dxa"/>
              <w:right w:w="15" w:type="dxa"/>
            </w:tcMar>
            <w:vAlign w:val="center"/>
          </w:tcPr>
          <w:p w:rsidR="00D64E78" w:rsidRDefault="0092778F">
            <w:pPr>
              <w:spacing w:line="240" w:lineRule="exact"/>
              <w:jc w:val="center"/>
              <w:textAlignment w:val="center"/>
              <w:rPr>
                <w:rFonts w:ascii="宋体" w:eastAsia="宋体" w:hAnsi="宋体" w:cs="宋体"/>
                <w:color w:val="000000"/>
                <w:kern w:val="0"/>
                <w:sz w:val="22"/>
              </w:rPr>
            </w:pPr>
            <w:r>
              <w:rPr>
                <w:rFonts w:ascii="宋体" w:eastAsia="宋体" w:hAnsi="宋体" w:cs="宋体"/>
                <w:color w:val="000000"/>
                <w:kern w:val="0"/>
                <w:sz w:val="22"/>
              </w:rPr>
              <w:t>60%</w:t>
            </w:r>
          </w:p>
        </w:tc>
      </w:tr>
      <w:tr w:rsidR="00D64E78">
        <w:trPr>
          <w:trHeight w:val="511"/>
          <w:jc w:val="center"/>
        </w:trPr>
        <w:tc>
          <w:tcPr>
            <w:tcW w:w="6003" w:type="dxa"/>
            <w:tcMar>
              <w:top w:w="15" w:type="dxa"/>
              <w:left w:w="15" w:type="dxa"/>
              <w:right w:w="15" w:type="dxa"/>
            </w:tcMar>
            <w:vAlign w:val="center"/>
          </w:tcPr>
          <w:p w:rsidR="00D64E78" w:rsidRDefault="0092778F">
            <w:pPr>
              <w:widowControl/>
              <w:spacing w:line="240" w:lineRule="exact"/>
              <w:jc w:val="left"/>
              <w:textAlignment w:val="center"/>
              <w:rPr>
                <w:rFonts w:ascii="宋体" w:eastAsia="宋体" w:hAnsi="宋体" w:cs="宋体"/>
                <w:color w:val="000000"/>
                <w:kern w:val="0"/>
                <w:sz w:val="22"/>
              </w:rPr>
            </w:pPr>
            <w:r>
              <w:rPr>
                <w:rFonts w:ascii="宋体" w:eastAsia="宋体" w:hAnsi="宋体" w:cs="宋体" w:hint="eastAsia"/>
                <w:color w:val="000000"/>
                <w:kern w:val="0"/>
                <w:sz w:val="22"/>
              </w:rPr>
              <w:t>城乡低保边缘对象中年满</w:t>
            </w:r>
            <w:r>
              <w:rPr>
                <w:rFonts w:ascii="宋体" w:eastAsia="宋体" w:hAnsi="宋体" w:cs="宋体" w:hint="eastAsia"/>
                <w:color w:val="000000"/>
                <w:kern w:val="0"/>
                <w:sz w:val="22"/>
              </w:rPr>
              <w:t>6</w:t>
            </w:r>
            <w:r>
              <w:rPr>
                <w:rFonts w:ascii="宋体" w:eastAsia="宋体" w:hAnsi="宋体" w:cs="宋体"/>
                <w:color w:val="000000"/>
                <w:kern w:val="0"/>
                <w:sz w:val="22"/>
              </w:rPr>
              <w:t>0</w:t>
            </w:r>
            <w:r>
              <w:rPr>
                <w:rFonts w:ascii="宋体" w:eastAsia="宋体" w:hAnsi="宋体" w:cs="宋体"/>
                <w:color w:val="000000"/>
                <w:kern w:val="0"/>
                <w:sz w:val="22"/>
              </w:rPr>
              <w:t>周岁以上的老年人</w:t>
            </w:r>
            <w:r>
              <w:rPr>
                <w:rFonts w:ascii="宋体" w:eastAsia="宋体" w:hAnsi="宋体" w:cs="宋体" w:hint="eastAsia"/>
                <w:color w:val="000000"/>
                <w:kern w:val="0"/>
                <w:sz w:val="22"/>
              </w:rPr>
              <w:t>和</w:t>
            </w:r>
            <w:r>
              <w:rPr>
                <w:rFonts w:ascii="宋体" w:eastAsia="宋体" w:hAnsi="宋体" w:cs="宋体"/>
                <w:color w:val="000000"/>
                <w:kern w:val="0"/>
                <w:sz w:val="22"/>
              </w:rPr>
              <w:t>未满</w:t>
            </w:r>
            <w:r>
              <w:rPr>
                <w:rFonts w:ascii="宋体" w:eastAsia="宋体" w:hAnsi="宋体" w:cs="宋体" w:hint="eastAsia"/>
                <w:color w:val="000000"/>
                <w:kern w:val="0"/>
                <w:sz w:val="22"/>
              </w:rPr>
              <w:t>1</w:t>
            </w:r>
            <w:r>
              <w:rPr>
                <w:rFonts w:ascii="宋体" w:eastAsia="宋体" w:hAnsi="宋体" w:cs="宋体"/>
                <w:color w:val="000000"/>
                <w:kern w:val="0"/>
                <w:sz w:val="22"/>
              </w:rPr>
              <w:t>8</w:t>
            </w:r>
            <w:r>
              <w:rPr>
                <w:rFonts w:ascii="宋体" w:eastAsia="宋体" w:hAnsi="宋体" w:cs="宋体"/>
                <w:color w:val="000000"/>
                <w:kern w:val="0"/>
                <w:sz w:val="22"/>
              </w:rPr>
              <w:t>周岁的未成年人</w:t>
            </w:r>
          </w:p>
        </w:tc>
        <w:tc>
          <w:tcPr>
            <w:tcW w:w="1123" w:type="dxa"/>
            <w:vMerge/>
            <w:noWrap/>
            <w:tcMar>
              <w:top w:w="15" w:type="dxa"/>
              <w:left w:w="15" w:type="dxa"/>
              <w:right w:w="15" w:type="dxa"/>
            </w:tcMar>
            <w:vAlign w:val="center"/>
          </w:tcPr>
          <w:p w:rsidR="00D64E78" w:rsidRDefault="00D64E78">
            <w:pPr>
              <w:spacing w:line="240" w:lineRule="exact"/>
              <w:jc w:val="center"/>
              <w:textAlignment w:val="center"/>
              <w:rPr>
                <w:rFonts w:ascii="仿宋_GB2312" w:eastAsia="仿宋_GB2312" w:hAnsi="宋体" w:cs="宋体"/>
                <w:color w:val="000000"/>
                <w:kern w:val="0"/>
                <w:sz w:val="24"/>
                <w:szCs w:val="24"/>
              </w:rPr>
            </w:pPr>
          </w:p>
        </w:tc>
        <w:tc>
          <w:tcPr>
            <w:tcW w:w="1123" w:type="dxa"/>
            <w:vMerge/>
            <w:noWrap/>
            <w:tcMar>
              <w:top w:w="15" w:type="dxa"/>
              <w:left w:w="15" w:type="dxa"/>
              <w:right w:w="15" w:type="dxa"/>
            </w:tcMar>
            <w:vAlign w:val="center"/>
          </w:tcPr>
          <w:p w:rsidR="00D64E78" w:rsidRDefault="00D64E78">
            <w:pPr>
              <w:spacing w:line="240" w:lineRule="exact"/>
              <w:jc w:val="center"/>
              <w:textAlignment w:val="center"/>
              <w:rPr>
                <w:rFonts w:ascii="仿宋_GB2312" w:eastAsia="仿宋_GB2312" w:hAnsi="宋体" w:cs="宋体"/>
                <w:color w:val="000000"/>
                <w:kern w:val="0"/>
                <w:sz w:val="24"/>
                <w:szCs w:val="24"/>
              </w:rPr>
            </w:pPr>
          </w:p>
        </w:tc>
        <w:tc>
          <w:tcPr>
            <w:tcW w:w="1123" w:type="dxa"/>
            <w:vMerge/>
            <w:noWrap/>
            <w:tcMar>
              <w:top w:w="15" w:type="dxa"/>
              <w:left w:w="15" w:type="dxa"/>
              <w:right w:w="15" w:type="dxa"/>
            </w:tcMar>
            <w:vAlign w:val="center"/>
          </w:tcPr>
          <w:p w:rsidR="00D64E78" w:rsidRDefault="00D64E78">
            <w:pPr>
              <w:spacing w:line="240" w:lineRule="exact"/>
              <w:jc w:val="center"/>
              <w:textAlignment w:val="center"/>
              <w:rPr>
                <w:rFonts w:ascii="仿宋_GB2312" w:eastAsia="仿宋_GB2312" w:hAnsi="宋体" w:cs="宋体"/>
                <w:color w:val="000000"/>
                <w:kern w:val="0"/>
                <w:sz w:val="24"/>
                <w:szCs w:val="24"/>
              </w:rPr>
            </w:pPr>
          </w:p>
        </w:tc>
      </w:tr>
      <w:tr w:rsidR="00D64E78">
        <w:trPr>
          <w:trHeight w:val="582"/>
          <w:jc w:val="center"/>
        </w:trPr>
        <w:tc>
          <w:tcPr>
            <w:tcW w:w="6003" w:type="dxa"/>
            <w:tcMar>
              <w:top w:w="15" w:type="dxa"/>
              <w:left w:w="15" w:type="dxa"/>
              <w:right w:w="15" w:type="dxa"/>
            </w:tcMar>
            <w:vAlign w:val="center"/>
          </w:tcPr>
          <w:p w:rsidR="00D64E78" w:rsidRDefault="0092778F">
            <w:pPr>
              <w:widowControl/>
              <w:spacing w:line="240" w:lineRule="exact"/>
              <w:jc w:val="left"/>
              <w:textAlignment w:val="center"/>
              <w:rPr>
                <w:rFonts w:ascii="宋体" w:eastAsia="宋体" w:hAnsi="宋体" w:cs="宋体"/>
                <w:color w:val="000000"/>
                <w:kern w:val="0"/>
                <w:sz w:val="22"/>
              </w:rPr>
            </w:pPr>
            <w:r>
              <w:rPr>
                <w:rFonts w:ascii="宋体" w:eastAsia="宋体" w:hAnsi="宋体" w:cs="宋体" w:hint="eastAsia"/>
                <w:color w:val="000000"/>
                <w:kern w:val="0"/>
                <w:sz w:val="22"/>
              </w:rPr>
              <w:t>在规定的过渡期内，</w:t>
            </w:r>
            <w:r>
              <w:rPr>
                <w:rFonts w:ascii="宋体" w:eastAsia="宋体" w:hAnsi="宋体" w:cs="宋体" w:hint="eastAsia"/>
                <w:color w:val="000000"/>
                <w:kern w:val="0"/>
                <w:sz w:val="22"/>
              </w:rPr>
              <w:t>经乡村振兴部门认定的</w:t>
            </w:r>
            <w:r>
              <w:rPr>
                <w:rFonts w:ascii="宋体" w:eastAsia="宋体" w:hAnsi="宋体" w:cs="宋体" w:hint="eastAsia"/>
                <w:color w:val="000000"/>
                <w:kern w:val="0"/>
                <w:sz w:val="22"/>
              </w:rPr>
              <w:t>防止返贫监测对象</w:t>
            </w:r>
            <w:r>
              <w:rPr>
                <w:rFonts w:ascii="宋体" w:eastAsia="宋体" w:hAnsi="宋体" w:cs="宋体" w:hint="eastAsia"/>
                <w:color w:val="000000"/>
                <w:kern w:val="0"/>
                <w:sz w:val="22"/>
              </w:rPr>
              <w:t>（含已消除风险的监测对象）</w:t>
            </w:r>
          </w:p>
        </w:tc>
        <w:tc>
          <w:tcPr>
            <w:tcW w:w="1123" w:type="dxa"/>
            <w:vMerge/>
            <w:noWrap/>
            <w:tcMar>
              <w:top w:w="15" w:type="dxa"/>
              <w:left w:w="15" w:type="dxa"/>
              <w:right w:w="15" w:type="dxa"/>
            </w:tcMar>
            <w:vAlign w:val="center"/>
          </w:tcPr>
          <w:p w:rsidR="00D64E78" w:rsidRDefault="00D64E78">
            <w:pPr>
              <w:spacing w:line="240" w:lineRule="exact"/>
              <w:jc w:val="center"/>
              <w:textAlignment w:val="center"/>
              <w:rPr>
                <w:rFonts w:ascii="仿宋_GB2312" w:eastAsia="仿宋_GB2312" w:hAnsi="宋体" w:cs="宋体"/>
                <w:color w:val="000000"/>
                <w:kern w:val="0"/>
                <w:sz w:val="24"/>
                <w:szCs w:val="24"/>
              </w:rPr>
            </w:pPr>
          </w:p>
        </w:tc>
        <w:tc>
          <w:tcPr>
            <w:tcW w:w="1123" w:type="dxa"/>
            <w:vMerge/>
            <w:noWrap/>
            <w:tcMar>
              <w:top w:w="15" w:type="dxa"/>
              <w:left w:w="15" w:type="dxa"/>
              <w:right w:w="15" w:type="dxa"/>
            </w:tcMar>
            <w:vAlign w:val="center"/>
          </w:tcPr>
          <w:p w:rsidR="00D64E78" w:rsidRDefault="00D64E78">
            <w:pPr>
              <w:spacing w:line="240" w:lineRule="exact"/>
              <w:jc w:val="center"/>
              <w:textAlignment w:val="center"/>
              <w:rPr>
                <w:rFonts w:ascii="仿宋_GB2312" w:eastAsia="仿宋_GB2312" w:hAnsi="宋体" w:cs="宋体"/>
                <w:color w:val="000000"/>
                <w:kern w:val="0"/>
                <w:sz w:val="24"/>
                <w:szCs w:val="24"/>
              </w:rPr>
            </w:pPr>
          </w:p>
        </w:tc>
        <w:tc>
          <w:tcPr>
            <w:tcW w:w="1123" w:type="dxa"/>
            <w:vMerge/>
            <w:noWrap/>
            <w:tcMar>
              <w:top w:w="15" w:type="dxa"/>
              <w:left w:w="15" w:type="dxa"/>
              <w:right w:w="15" w:type="dxa"/>
            </w:tcMar>
            <w:vAlign w:val="center"/>
          </w:tcPr>
          <w:p w:rsidR="00D64E78" w:rsidRDefault="00D64E78">
            <w:pPr>
              <w:spacing w:line="240" w:lineRule="exact"/>
              <w:jc w:val="center"/>
              <w:textAlignment w:val="center"/>
              <w:rPr>
                <w:rFonts w:ascii="仿宋_GB2312" w:eastAsia="仿宋_GB2312" w:hAnsi="宋体" w:cs="宋体"/>
                <w:color w:val="000000"/>
                <w:kern w:val="0"/>
                <w:sz w:val="24"/>
                <w:szCs w:val="24"/>
              </w:rPr>
            </w:pPr>
          </w:p>
        </w:tc>
      </w:tr>
      <w:tr w:rsidR="00D64E78">
        <w:trPr>
          <w:trHeight w:val="370"/>
          <w:jc w:val="center"/>
        </w:trPr>
        <w:tc>
          <w:tcPr>
            <w:tcW w:w="6003" w:type="dxa"/>
            <w:tcMar>
              <w:top w:w="15" w:type="dxa"/>
              <w:left w:w="15" w:type="dxa"/>
              <w:right w:w="15" w:type="dxa"/>
            </w:tcMar>
            <w:vAlign w:val="center"/>
          </w:tcPr>
          <w:p w:rsidR="00D64E78" w:rsidRDefault="0092778F">
            <w:pPr>
              <w:widowControl/>
              <w:spacing w:line="240" w:lineRule="exact"/>
              <w:jc w:val="left"/>
              <w:textAlignment w:val="center"/>
              <w:rPr>
                <w:rFonts w:ascii="宋体" w:eastAsia="宋体" w:hAnsi="宋体" w:cs="宋体"/>
                <w:color w:val="000000"/>
                <w:kern w:val="0"/>
                <w:sz w:val="22"/>
              </w:rPr>
            </w:pPr>
            <w:r>
              <w:rPr>
                <w:rFonts w:ascii="宋体" w:eastAsia="宋体" w:hAnsi="宋体" w:cs="宋体" w:hint="eastAsia"/>
                <w:color w:val="000000"/>
                <w:kern w:val="0"/>
                <w:sz w:val="22"/>
              </w:rPr>
              <w:t>未纳入乡村振兴部门防止返贫监测的脱贫人</w:t>
            </w:r>
            <w:r>
              <w:rPr>
                <w:rFonts w:ascii="宋体" w:eastAsia="宋体" w:hAnsi="宋体" w:cs="宋体" w:hint="eastAsia"/>
                <w:color w:val="000000"/>
                <w:kern w:val="0"/>
                <w:sz w:val="22"/>
              </w:rPr>
              <w:t>口</w:t>
            </w:r>
          </w:p>
        </w:tc>
        <w:tc>
          <w:tcPr>
            <w:tcW w:w="1123" w:type="dxa"/>
            <w:noWrap/>
            <w:tcMar>
              <w:top w:w="15" w:type="dxa"/>
              <w:left w:w="15" w:type="dxa"/>
              <w:right w:w="15" w:type="dxa"/>
            </w:tcMar>
            <w:vAlign w:val="center"/>
          </w:tcPr>
          <w:p w:rsidR="00D64E78" w:rsidRDefault="0092778F">
            <w:pPr>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50</w:t>
            </w:r>
            <w:r>
              <w:rPr>
                <w:rFonts w:ascii="宋体" w:eastAsia="宋体" w:hAnsi="宋体" w:cs="宋体"/>
                <w:color w:val="000000"/>
                <w:kern w:val="0"/>
                <w:sz w:val="22"/>
              </w:rPr>
              <w:t>%</w:t>
            </w:r>
          </w:p>
        </w:tc>
        <w:tc>
          <w:tcPr>
            <w:tcW w:w="1123" w:type="dxa"/>
            <w:noWrap/>
            <w:tcMar>
              <w:top w:w="15" w:type="dxa"/>
              <w:left w:w="15" w:type="dxa"/>
              <w:right w:w="15" w:type="dxa"/>
            </w:tcMar>
            <w:vAlign w:val="center"/>
          </w:tcPr>
          <w:p w:rsidR="00D64E78" w:rsidRDefault="0092778F">
            <w:pPr>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40</w:t>
            </w:r>
            <w:r>
              <w:rPr>
                <w:rFonts w:ascii="宋体" w:eastAsia="宋体" w:hAnsi="宋体" w:cs="宋体"/>
                <w:color w:val="000000"/>
                <w:kern w:val="0"/>
                <w:sz w:val="22"/>
              </w:rPr>
              <w:t>%</w:t>
            </w:r>
          </w:p>
        </w:tc>
        <w:tc>
          <w:tcPr>
            <w:tcW w:w="1123" w:type="dxa"/>
            <w:noWrap/>
            <w:tcMar>
              <w:top w:w="15" w:type="dxa"/>
              <w:left w:w="15" w:type="dxa"/>
              <w:right w:w="15" w:type="dxa"/>
            </w:tcMar>
            <w:vAlign w:val="center"/>
          </w:tcPr>
          <w:p w:rsidR="00D64E78" w:rsidRDefault="0092778F">
            <w:pPr>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30</w:t>
            </w:r>
            <w:r>
              <w:rPr>
                <w:rFonts w:ascii="宋体" w:eastAsia="宋体" w:hAnsi="宋体" w:cs="宋体"/>
                <w:color w:val="000000"/>
                <w:kern w:val="0"/>
                <w:sz w:val="22"/>
              </w:rPr>
              <w:t>%</w:t>
            </w:r>
          </w:p>
        </w:tc>
      </w:tr>
      <w:tr w:rsidR="00D64E78">
        <w:trPr>
          <w:trHeight w:val="370"/>
          <w:jc w:val="center"/>
        </w:trPr>
        <w:tc>
          <w:tcPr>
            <w:tcW w:w="6003" w:type="dxa"/>
            <w:tcMar>
              <w:top w:w="15" w:type="dxa"/>
              <w:left w:w="15" w:type="dxa"/>
              <w:right w:w="15" w:type="dxa"/>
            </w:tcMar>
            <w:vAlign w:val="center"/>
          </w:tcPr>
          <w:p w:rsidR="00D64E78" w:rsidRDefault="0092778F">
            <w:pPr>
              <w:widowControl/>
              <w:spacing w:line="240" w:lineRule="exact"/>
              <w:jc w:val="left"/>
              <w:textAlignment w:val="center"/>
              <w:rPr>
                <w:rFonts w:ascii="宋体" w:eastAsia="宋体" w:hAnsi="宋体" w:cs="宋体"/>
                <w:color w:val="000000"/>
                <w:kern w:val="0"/>
                <w:sz w:val="22"/>
              </w:rPr>
            </w:pPr>
            <w:r>
              <w:rPr>
                <w:rFonts w:ascii="宋体" w:eastAsia="宋体" w:hAnsi="宋体" w:cs="宋体" w:hint="eastAsia"/>
                <w:color w:val="000000"/>
                <w:kern w:val="0"/>
                <w:sz w:val="22"/>
              </w:rPr>
              <w:t>2014</w:t>
            </w:r>
            <w:r>
              <w:rPr>
                <w:rFonts w:ascii="宋体" w:eastAsia="宋体" w:hAnsi="宋体" w:cs="宋体" w:hint="eastAsia"/>
                <w:color w:val="000000"/>
                <w:kern w:val="0"/>
                <w:sz w:val="22"/>
              </w:rPr>
              <w:t>年、</w:t>
            </w:r>
            <w:r>
              <w:rPr>
                <w:rFonts w:ascii="宋体" w:eastAsia="宋体" w:hAnsi="宋体" w:cs="宋体" w:hint="eastAsia"/>
                <w:color w:val="000000"/>
                <w:kern w:val="0"/>
                <w:sz w:val="22"/>
              </w:rPr>
              <w:t>2015</w:t>
            </w:r>
            <w:r>
              <w:rPr>
                <w:rFonts w:ascii="宋体" w:eastAsia="宋体" w:hAnsi="宋体" w:cs="宋体" w:hint="eastAsia"/>
                <w:color w:val="000000"/>
                <w:kern w:val="0"/>
                <w:sz w:val="22"/>
              </w:rPr>
              <w:t>年退出户</w:t>
            </w:r>
          </w:p>
        </w:tc>
        <w:tc>
          <w:tcPr>
            <w:tcW w:w="3369" w:type="dxa"/>
            <w:gridSpan w:val="3"/>
            <w:noWrap/>
            <w:tcMar>
              <w:top w:w="15" w:type="dxa"/>
              <w:left w:w="15" w:type="dxa"/>
              <w:right w:w="15" w:type="dxa"/>
            </w:tcMar>
            <w:vAlign w:val="center"/>
          </w:tcPr>
          <w:p w:rsidR="00D64E78" w:rsidRDefault="0092778F">
            <w:pPr>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不高于</w:t>
            </w:r>
            <w:r>
              <w:rPr>
                <w:rFonts w:ascii="宋体" w:eastAsia="宋体" w:hAnsi="宋体" w:cs="宋体" w:hint="eastAsia"/>
                <w:color w:val="000000"/>
                <w:kern w:val="0"/>
                <w:sz w:val="22"/>
              </w:rPr>
              <w:t>30%</w:t>
            </w:r>
          </w:p>
        </w:tc>
      </w:tr>
    </w:tbl>
    <w:p w:rsidR="00D64E78" w:rsidRDefault="00D64E78">
      <w:pPr>
        <w:pStyle w:val="a0"/>
      </w:pPr>
    </w:p>
    <w:p w:rsidR="00D64E78" w:rsidRDefault="0092778F">
      <w:pPr>
        <w:spacing w:line="400" w:lineRule="exact"/>
        <w:ind w:firstLineChars="200" w:firstLine="640"/>
        <w:jc w:val="left"/>
        <w:rPr>
          <w:rFonts w:ascii="黑体" w:eastAsia="黑体" w:hAnsi="黑体" w:cs="黑体"/>
          <w:bCs/>
          <w:sz w:val="32"/>
          <w:szCs w:val="32"/>
        </w:rPr>
      </w:pPr>
      <w:r>
        <w:rPr>
          <w:rFonts w:ascii="黑体" w:eastAsia="黑体" w:hAnsi="黑体" w:cs="黑体" w:hint="eastAsia"/>
          <w:bCs/>
          <w:sz w:val="32"/>
          <w:szCs w:val="32"/>
        </w:rPr>
        <w:t>三、普通门诊</w:t>
      </w:r>
    </w:p>
    <w:p w:rsidR="00D64E78" w:rsidRDefault="0092778F">
      <w:pPr>
        <w:spacing w:line="400" w:lineRule="exact"/>
        <w:ind w:left="426" w:firstLineChars="196" w:firstLine="588"/>
        <w:jc w:val="left"/>
        <w:rPr>
          <w:rFonts w:ascii="仿宋" w:eastAsia="仿宋" w:hAnsi="仿宋" w:cs="仿宋_GB2312"/>
          <w:bCs/>
          <w:sz w:val="30"/>
          <w:szCs w:val="30"/>
        </w:rPr>
      </w:pPr>
      <w:r>
        <w:rPr>
          <w:rFonts w:ascii="仿宋" w:eastAsia="仿宋" w:hAnsi="仿宋" w:cs="仿宋_GB2312" w:hint="eastAsia"/>
          <w:bCs/>
          <w:sz w:val="30"/>
          <w:szCs w:val="30"/>
        </w:rPr>
        <w:t>参保人员在村卫生室和乡镇卫生院门诊就医，可分别按</w:t>
      </w:r>
      <w:r>
        <w:rPr>
          <w:rFonts w:ascii="仿宋" w:eastAsia="仿宋" w:hAnsi="仿宋" w:cs="仿宋_GB2312" w:hint="eastAsia"/>
          <w:bCs/>
          <w:sz w:val="30"/>
          <w:szCs w:val="30"/>
        </w:rPr>
        <w:t>8</w:t>
      </w:r>
      <w:r>
        <w:rPr>
          <w:rFonts w:ascii="仿宋" w:eastAsia="仿宋" w:hAnsi="仿宋" w:cs="仿宋_GB2312" w:hint="eastAsia"/>
          <w:bCs/>
          <w:sz w:val="30"/>
          <w:szCs w:val="30"/>
        </w:rPr>
        <w:t>5%</w:t>
      </w:r>
      <w:r>
        <w:rPr>
          <w:rFonts w:ascii="仿宋" w:eastAsia="仿宋" w:hAnsi="仿宋" w:cs="仿宋_GB2312" w:hint="eastAsia"/>
          <w:bCs/>
          <w:sz w:val="30"/>
          <w:szCs w:val="30"/>
        </w:rPr>
        <w:t>和</w:t>
      </w:r>
      <w:r>
        <w:rPr>
          <w:rFonts w:ascii="仿宋" w:eastAsia="仿宋" w:hAnsi="仿宋" w:cs="仿宋_GB2312" w:hint="eastAsia"/>
          <w:bCs/>
          <w:sz w:val="30"/>
          <w:szCs w:val="30"/>
        </w:rPr>
        <w:t>7</w:t>
      </w:r>
      <w:r>
        <w:rPr>
          <w:rFonts w:ascii="仿宋" w:eastAsia="仿宋" w:hAnsi="仿宋" w:cs="仿宋_GB2312" w:hint="eastAsia"/>
          <w:bCs/>
          <w:sz w:val="30"/>
          <w:szCs w:val="30"/>
        </w:rPr>
        <w:t>5%</w:t>
      </w:r>
      <w:r>
        <w:rPr>
          <w:rFonts w:ascii="仿宋" w:eastAsia="仿宋" w:hAnsi="仿宋" w:cs="仿宋_GB2312" w:hint="eastAsia"/>
          <w:bCs/>
          <w:sz w:val="30"/>
          <w:szCs w:val="30"/>
        </w:rPr>
        <w:t>的比例报销</w:t>
      </w:r>
      <w:r>
        <w:rPr>
          <w:rFonts w:ascii="仿宋" w:eastAsia="仿宋" w:hAnsi="仿宋" w:cs="仿宋_GB2312" w:hint="eastAsia"/>
          <w:bCs/>
          <w:sz w:val="30"/>
          <w:szCs w:val="30"/>
        </w:rPr>
        <w:t>，年度限额</w:t>
      </w:r>
      <w:r>
        <w:rPr>
          <w:rFonts w:ascii="仿宋" w:eastAsia="仿宋" w:hAnsi="仿宋" w:cs="仿宋_GB2312" w:hint="eastAsia"/>
          <w:bCs/>
          <w:sz w:val="30"/>
          <w:szCs w:val="30"/>
        </w:rPr>
        <w:t>为</w:t>
      </w:r>
      <w:r>
        <w:rPr>
          <w:rFonts w:ascii="仿宋" w:eastAsia="仿宋" w:hAnsi="仿宋" w:cs="仿宋_GB2312" w:hint="eastAsia"/>
          <w:bCs/>
          <w:sz w:val="30"/>
          <w:szCs w:val="30"/>
        </w:rPr>
        <w:t>300</w:t>
      </w:r>
      <w:r>
        <w:rPr>
          <w:rFonts w:ascii="仿宋" w:eastAsia="仿宋" w:hAnsi="仿宋" w:cs="仿宋_GB2312" w:hint="eastAsia"/>
          <w:bCs/>
          <w:sz w:val="30"/>
          <w:szCs w:val="30"/>
        </w:rPr>
        <w:t>元</w:t>
      </w:r>
      <w:r>
        <w:rPr>
          <w:rFonts w:ascii="仿宋" w:eastAsia="仿宋" w:hAnsi="仿宋" w:cs="仿宋_GB2312" w:hint="eastAsia"/>
          <w:bCs/>
          <w:sz w:val="30"/>
          <w:szCs w:val="30"/>
        </w:rPr>
        <w:t>/</w:t>
      </w:r>
      <w:r>
        <w:rPr>
          <w:rFonts w:ascii="仿宋" w:eastAsia="仿宋" w:hAnsi="仿宋" w:cs="仿宋_GB2312" w:hint="eastAsia"/>
          <w:bCs/>
          <w:sz w:val="30"/>
          <w:szCs w:val="30"/>
        </w:rPr>
        <w:t>人</w:t>
      </w:r>
      <w:r>
        <w:rPr>
          <w:rFonts w:ascii="仿宋" w:eastAsia="仿宋" w:hAnsi="仿宋" w:cs="仿宋_GB2312" w:hint="eastAsia"/>
          <w:bCs/>
          <w:sz w:val="30"/>
          <w:szCs w:val="30"/>
        </w:rPr>
        <w:t>，跨年不结转。</w:t>
      </w:r>
    </w:p>
    <w:p w:rsidR="00D64E78" w:rsidRDefault="0092778F">
      <w:pPr>
        <w:spacing w:line="440" w:lineRule="exact"/>
        <w:ind w:firstLineChars="200" w:firstLine="640"/>
        <w:jc w:val="left"/>
        <w:rPr>
          <w:rFonts w:ascii="黑体" w:eastAsia="黑体" w:hAnsi="黑体" w:cs="黑体"/>
          <w:bCs/>
          <w:sz w:val="32"/>
          <w:szCs w:val="32"/>
        </w:rPr>
      </w:pPr>
      <w:r>
        <w:rPr>
          <w:rFonts w:ascii="黑体" w:eastAsia="黑体" w:hAnsi="黑体" w:cs="黑体" w:hint="eastAsia"/>
          <w:bCs/>
          <w:sz w:val="32"/>
          <w:szCs w:val="32"/>
        </w:rPr>
        <w:t>四、门诊特殊慢性病</w:t>
      </w:r>
    </w:p>
    <w:p w:rsidR="00D64E78" w:rsidRDefault="0092778F">
      <w:pPr>
        <w:spacing w:line="400" w:lineRule="exact"/>
        <w:ind w:left="426" w:firstLineChars="196" w:firstLine="590"/>
        <w:jc w:val="left"/>
        <w:rPr>
          <w:rFonts w:ascii="仿宋" w:eastAsia="仿宋" w:hAnsi="仿宋" w:cs="仿宋_GB2312"/>
          <w:bCs/>
          <w:sz w:val="30"/>
          <w:szCs w:val="30"/>
        </w:rPr>
      </w:pPr>
      <w:r>
        <w:rPr>
          <w:rFonts w:ascii="仿宋" w:eastAsia="仿宋" w:hAnsi="仿宋" w:cs="仿宋_GB2312" w:hint="eastAsia"/>
          <w:b/>
          <w:sz w:val="30"/>
          <w:szCs w:val="30"/>
        </w:rPr>
        <w:t>1.</w:t>
      </w:r>
      <w:r>
        <w:rPr>
          <w:rFonts w:ascii="仿宋" w:eastAsia="仿宋" w:hAnsi="仿宋" w:cs="仿宋_GB2312" w:hint="eastAsia"/>
          <w:b/>
          <w:sz w:val="30"/>
          <w:szCs w:val="30"/>
        </w:rPr>
        <w:t>病种范围（</w:t>
      </w:r>
      <w:r>
        <w:rPr>
          <w:rFonts w:ascii="仿宋" w:eastAsia="仿宋" w:hAnsi="仿宋" w:cs="仿宋_GB2312" w:hint="eastAsia"/>
          <w:b/>
          <w:sz w:val="30"/>
          <w:szCs w:val="30"/>
        </w:rPr>
        <w:t>38</w:t>
      </w:r>
      <w:r>
        <w:rPr>
          <w:rFonts w:ascii="仿宋" w:eastAsia="仿宋" w:hAnsi="仿宋" w:cs="仿宋_GB2312" w:hint="eastAsia"/>
          <w:b/>
          <w:sz w:val="30"/>
          <w:szCs w:val="30"/>
        </w:rPr>
        <w:t>种）：</w:t>
      </w:r>
      <w:r>
        <w:rPr>
          <w:rFonts w:ascii="仿宋" w:eastAsia="仿宋" w:hAnsi="仿宋" w:cs="仿宋_GB2312"/>
          <w:bCs/>
          <w:sz w:val="30"/>
          <w:szCs w:val="30"/>
        </w:rPr>
        <w:t>冠心病、高血压（非高危、高危组）、糖尿病、甲状腺功能亢进症、慢性肝炎治疗巩固期、慢性阻塞性肺疾病、银屑病、严重精神障碍、类风湿性关节炎、脑血管病后遗症、系统性红斑狼疮、帕金森氏综合征、慢性充血性心衰、肝硬化、结核（活动期）、再生障碍性贫血、肾病综合征、癫痫、脑瘫、重症肌无力、风湿性心脏病、肺源性心脏病、强</w:t>
      </w:r>
      <w:r>
        <w:rPr>
          <w:rFonts w:ascii="仿宋" w:eastAsia="仿宋" w:hAnsi="仿宋" w:cs="仿宋_GB2312"/>
          <w:bCs/>
          <w:sz w:val="30"/>
          <w:szCs w:val="30"/>
        </w:rPr>
        <w:lastRenderedPageBreak/>
        <w:t>直性脊柱炎、甲状腺功能减退症、重型和中间型地中海贫血、血友病、慢性肾功能不全（非肾透析）、肾透析、恶性肿瘤门诊治疗、器官移植抗排异治疗、耐药性结核病、肺动脉高压、阿尔茨海默病、艾滋病</w:t>
      </w:r>
      <w:r>
        <w:rPr>
          <w:rFonts w:ascii="仿宋" w:eastAsia="仿宋" w:hAnsi="仿宋" w:cs="仿宋_GB2312"/>
          <w:bCs/>
          <w:sz w:val="30"/>
          <w:szCs w:val="30"/>
        </w:rPr>
        <w:t>、原发性免疫性血小板减少症、心房颤动、支气管哮喘（限中度及以上）、抑郁症（限重度）</w:t>
      </w:r>
      <w:r>
        <w:rPr>
          <w:rFonts w:ascii="仿宋" w:eastAsia="仿宋" w:hAnsi="仿宋" w:cs="仿宋_GB2312" w:hint="eastAsia"/>
          <w:bCs/>
          <w:sz w:val="30"/>
          <w:szCs w:val="30"/>
        </w:rPr>
        <w:t>。</w:t>
      </w:r>
    </w:p>
    <w:p w:rsidR="00D64E78" w:rsidRDefault="0092778F">
      <w:pPr>
        <w:spacing w:line="400" w:lineRule="exact"/>
        <w:ind w:left="426" w:firstLineChars="196" w:firstLine="590"/>
        <w:jc w:val="left"/>
        <w:rPr>
          <w:rFonts w:ascii="仿宋" w:eastAsia="仿宋" w:hAnsi="仿宋" w:cs="仿宋_GB2312"/>
          <w:bCs/>
          <w:sz w:val="30"/>
          <w:szCs w:val="30"/>
        </w:rPr>
      </w:pPr>
      <w:r>
        <w:rPr>
          <w:rFonts w:ascii="仿宋" w:eastAsia="仿宋" w:hAnsi="仿宋" w:cs="仿宋_GB2312" w:hint="eastAsia"/>
          <w:b/>
          <w:sz w:val="30"/>
          <w:szCs w:val="30"/>
        </w:rPr>
        <w:t>2.</w:t>
      </w:r>
      <w:r>
        <w:rPr>
          <w:rFonts w:ascii="仿宋" w:eastAsia="仿宋" w:hAnsi="仿宋" w:cs="仿宋_GB2312" w:hint="eastAsia"/>
          <w:b/>
          <w:sz w:val="30"/>
          <w:szCs w:val="30"/>
        </w:rPr>
        <w:t>慢性病卡办理流程：</w:t>
      </w:r>
      <w:r>
        <w:rPr>
          <w:rFonts w:ascii="仿宋" w:eastAsia="仿宋" w:hAnsi="仿宋" w:cs="仿宋_GB2312" w:hint="eastAsia"/>
          <w:bCs/>
          <w:sz w:val="30"/>
          <w:szCs w:val="30"/>
        </w:rPr>
        <w:t>参保患者持社保卡或身份证（验原件，收复印件）及两年内与特殊慢性病病种相关的出院记录、门诊病历、检验、检查报告单等材料，到永福县人民医院、永福县中医医院、永福县妇幼保健院、永福县精神病医院的医保科办理。</w:t>
      </w:r>
    </w:p>
    <w:p w:rsidR="00D64E78" w:rsidRDefault="0092778F">
      <w:pPr>
        <w:spacing w:line="360" w:lineRule="auto"/>
        <w:ind w:left="426" w:firstLineChars="196" w:firstLine="590"/>
        <w:jc w:val="left"/>
        <w:rPr>
          <w:rFonts w:ascii="仿宋" w:eastAsia="仿宋" w:hAnsi="仿宋" w:cs="仿宋_GB2312"/>
          <w:b/>
          <w:sz w:val="30"/>
          <w:szCs w:val="30"/>
        </w:rPr>
      </w:pPr>
      <w:r>
        <w:rPr>
          <w:rFonts w:ascii="仿宋" w:eastAsia="仿宋" w:hAnsi="仿宋" w:cs="仿宋_GB2312" w:hint="eastAsia"/>
          <w:b/>
          <w:sz w:val="30"/>
          <w:szCs w:val="30"/>
        </w:rPr>
        <w:t>3.</w:t>
      </w:r>
      <w:r>
        <w:rPr>
          <w:rFonts w:ascii="仿宋" w:eastAsia="仿宋" w:hAnsi="仿宋" w:cs="仿宋_GB2312" w:hint="eastAsia"/>
          <w:b/>
          <w:sz w:val="30"/>
          <w:szCs w:val="30"/>
        </w:rPr>
        <w:t>报销比例</w:t>
      </w:r>
    </w:p>
    <w:tbl>
      <w:tblPr>
        <w:tblW w:w="8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A0" w:firstRow="1" w:lastRow="0" w:firstColumn="1" w:lastColumn="0" w:noHBand="0" w:noVBand="1"/>
      </w:tblPr>
      <w:tblGrid>
        <w:gridCol w:w="1925"/>
        <w:gridCol w:w="1347"/>
        <w:gridCol w:w="1275"/>
        <w:gridCol w:w="1074"/>
        <w:gridCol w:w="994"/>
        <w:gridCol w:w="1013"/>
        <w:gridCol w:w="1009"/>
      </w:tblGrid>
      <w:tr w:rsidR="00D64E78">
        <w:trPr>
          <w:cantSplit/>
          <w:trHeight w:val="397"/>
          <w:jc w:val="center"/>
        </w:trPr>
        <w:tc>
          <w:tcPr>
            <w:tcW w:w="1925" w:type="dxa"/>
            <w:vMerge w:val="restart"/>
            <w:tcBorders>
              <w:top w:val="single" w:sz="4" w:space="0" w:color="000000"/>
              <w:left w:val="single" w:sz="4" w:space="0" w:color="000000"/>
              <w:right w:val="single" w:sz="4" w:space="0" w:color="000000"/>
            </w:tcBorders>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定点医疗机构级别</w:t>
            </w:r>
          </w:p>
        </w:tc>
        <w:tc>
          <w:tcPr>
            <w:tcW w:w="2622" w:type="dxa"/>
            <w:gridSpan w:val="2"/>
            <w:vMerge w:val="restart"/>
            <w:tcBorders>
              <w:top w:val="single" w:sz="4" w:space="0" w:color="000000"/>
              <w:left w:val="single" w:sz="4" w:space="0" w:color="000000"/>
              <w:right w:val="single" w:sz="4" w:space="0" w:color="000000"/>
            </w:tcBorders>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居民医保</w:t>
            </w:r>
          </w:p>
          <w:p w:rsidR="00D64E78" w:rsidRDefault="0092778F">
            <w:pPr>
              <w:widowControl/>
              <w:jc w:val="center"/>
            </w:pPr>
            <w:r>
              <w:rPr>
                <w:rFonts w:ascii="宋体" w:eastAsia="宋体" w:hAnsi="宋体" w:cs="宋体" w:hint="eastAsia"/>
                <w:b/>
                <w:bCs/>
                <w:color w:val="000000"/>
                <w:kern w:val="0"/>
                <w:sz w:val="22"/>
              </w:rPr>
              <w:t>起付标准（</w:t>
            </w:r>
            <w:r>
              <w:rPr>
                <w:rFonts w:ascii="宋体" w:eastAsia="宋体" w:hAnsi="宋体" w:cs="宋体" w:hint="eastAsia"/>
                <w:b/>
                <w:bCs/>
                <w:color w:val="000000"/>
                <w:kern w:val="0"/>
                <w:sz w:val="22"/>
              </w:rPr>
              <w:t>20</w:t>
            </w:r>
            <w:r>
              <w:rPr>
                <w:rFonts w:ascii="宋体" w:eastAsia="宋体" w:hAnsi="宋体" w:cs="宋体" w:hint="eastAsia"/>
                <w:b/>
                <w:bCs/>
                <w:color w:val="000000"/>
                <w:kern w:val="0"/>
                <w:sz w:val="22"/>
              </w:rPr>
              <w:t>元</w:t>
            </w:r>
            <w:r>
              <w:rPr>
                <w:rFonts w:ascii="宋体" w:eastAsia="宋体" w:hAnsi="宋体" w:cs="宋体" w:hint="eastAsia"/>
                <w:b/>
                <w:bCs/>
                <w:color w:val="000000"/>
                <w:kern w:val="0"/>
                <w:sz w:val="22"/>
              </w:rPr>
              <w:t>/</w:t>
            </w:r>
            <w:r>
              <w:rPr>
                <w:rFonts w:ascii="宋体" w:eastAsia="宋体" w:hAnsi="宋体" w:cs="宋体" w:hint="eastAsia"/>
                <w:b/>
                <w:bCs/>
                <w:color w:val="000000"/>
                <w:kern w:val="0"/>
                <w:sz w:val="22"/>
              </w:rPr>
              <w:t>人</w:t>
            </w:r>
            <w:r>
              <w:rPr>
                <w:rFonts w:ascii="宋体" w:eastAsia="宋体" w:hAnsi="宋体" w:cs="宋体" w:hint="eastAsia"/>
                <w:b/>
                <w:bCs/>
                <w:color w:val="000000"/>
                <w:kern w:val="0"/>
                <w:sz w:val="22"/>
              </w:rPr>
              <w:t>.</w:t>
            </w:r>
            <w:r>
              <w:rPr>
                <w:rFonts w:ascii="宋体" w:eastAsia="宋体" w:hAnsi="宋体" w:cs="宋体" w:hint="eastAsia"/>
                <w:b/>
                <w:bCs/>
                <w:color w:val="000000"/>
                <w:kern w:val="0"/>
                <w:sz w:val="22"/>
              </w:rPr>
              <w:t>月</w:t>
            </w:r>
            <w:r>
              <w:rPr>
                <w:rFonts w:ascii="宋体" w:eastAsia="宋体" w:hAnsi="宋体" w:cs="宋体" w:hint="eastAsia"/>
                <w:b/>
                <w:bCs/>
                <w:color w:val="000000"/>
                <w:kern w:val="0"/>
                <w:sz w:val="22"/>
              </w:rPr>
              <w:t>）</w:t>
            </w:r>
          </w:p>
        </w:tc>
        <w:tc>
          <w:tcPr>
            <w:tcW w:w="4090" w:type="dxa"/>
            <w:gridSpan w:val="4"/>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职工医保</w:t>
            </w:r>
          </w:p>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起付标准（</w:t>
            </w:r>
            <w:r>
              <w:rPr>
                <w:rFonts w:ascii="宋体" w:eastAsia="宋体" w:hAnsi="宋体" w:cs="宋体" w:hint="eastAsia"/>
                <w:b/>
                <w:bCs/>
                <w:color w:val="000000"/>
                <w:kern w:val="0"/>
                <w:sz w:val="22"/>
              </w:rPr>
              <w:t>100</w:t>
            </w:r>
            <w:r>
              <w:rPr>
                <w:rFonts w:ascii="宋体" w:eastAsia="宋体" w:hAnsi="宋体" w:cs="宋体" w:hint="eastAsia"/>
                <w:b/>
                <w:bCs/>
                <w:color w:val="000000"/>
                <w:kern w:val="0"/>
                <w:sz w:val="22"/>
              </w:rPr>
              <w:t>元</w:t>
            </w:r>
            <w:r>
              <w:rPr>
                <w:rFonts w:ascii="宋体" w:eastAsia="宋体" w:hAnsi="宋体" w:cs="宋体" w:hint="eastAsia"/>
                <w:b/>
                <w:bCs/>
                <w:color w:val="000000"/>
                <w:kern w:val="0"/>
                <w:sz w:val="22"/>
              </w:rPr>
              <w:t>/</w:t>
            </w:r>
            <w:r>
              <w:rPr>
                <w:rFonts w:ascii="宋体" w:eastAsia="宋体" w:hAnsi="宋体" w:cs="宋体" w:hint="eastAsia"/>
                <w:b/>
                <w:bCs/>
                <w:color w:val="000000"/>
                <w:kern w:val="0"/>
                <w:sz w:val="22"/>
              </w:rPr>
              <w:t>人</w:t>
            </w:r>
            <w:r>
              <w:rPr>
                <w:rFonts w:ascii="宋体" w:eastAsia="宋体" w:hAnsi="宋体" w:cs="宋体" w:hint="eastAsia"/>
                <w:b/>
                <w:bCs/>
                <w:color w:val="000000"/>
                <w:kern w:val="0"/>
                <w:sz w:val="22"/>
              </w:rPr>
              <w:t>.</w:t>
            </w:r>
            <w:r>
              <w:rPr>
                <w:rFonts w:ascii="宋体" w:eastAsia="宋体" w:hAnsi="宋体" w:cs="宋体" w:hint="eastAsia"/>
                <w:b/>
                <w:bCs/>
                <w:color w:val="000000"/>
                <w:kern w:val="0"/>
                <w:sz w:val="22"/>
              </w:rPr>
              <w:t>月）</w:t>
            </w:r>
          </w:p>
        </w:tc>
      </w:tr>
      <w:tr w:rsidR="00D64E78">
        <w:trPr>
          <w:cantSplit/>
          <w:trHeight w:val="397"/>
          <w:jc w:val="center"/>
        </w:trPr>
        <w:tc>
          <w:tcPr>
            <w:tcW w:w="1925" w:type="dxa"/>
            <w:vMerge/>
            <w:tcBorders>
              <w:left w:val="single" w:sz="4" w:space="0" w:color="000000"/>
              <w:right w:val="single" w:sz="4" w:space="0" w:color="000000"/>
            </w:tcBorders>
            <w:vAlign w:val="center"/>
          </w:tcPr>
          <w:p w:rsidR="00D64E78" w:rsidRDefault="00D64E78">
            <w:pPr>
              <w:widowControl/>
              <w:jc w:val="center"/>
              <w:rPr>
                <w:rFonts w:ascii="宋体" w:eastAsia="宋体" w:hAnsi="宋体" w:cs="宋体"/>
                <w:b/>
                <w:bCs/>
                <w:color w:val="000000"/>
                <w:kern w:val="0"/>
                <w:sz w:val="22"/>
              </w:rPr>
            </w:pPr>
          </w:p>
        </w:tc>
        <w:tc>
          <w:tcPr>
            <w:tcW w:w="2622" w:type="dxa"/>
            <w:gridSpan w:val="2"/>
            <w:vMerge/>
            <w:tcBorders>
              <w:left w:val="single" w:sz="4" w:space="0" w:color="000000"/>
              <w:bottom w:val="single" w:sz="4" w:space="0" w:color="000000"/>
              <w:right w:val="single" w:sz="4" w:space="0" w:color="000000"/>
            </w:tcBorders>
            <w:vAlign w:val="center"/>
          </w:tcPr>
          <w:p w:rsidR="00D64E78" w:rsidRDefault="00D64E78">
            <w:pPr>
              <w:widowControl/>
              <w:jc w:val="center"/>
              <w:rPr>
                <w:rFonts w:ascii="宋体" w:eastAsia="宋体" w:hAnsi="宋体" w:cs="宋体"/>
                <w:b/>
                <w:bCs/>
                <w:color w:val="000000"/>
                <w:kern w:val="0"/>
                <w:sz w:val="22"/>
              </w:rPr>
            </w:pPr>
          </w:p>
        </w:tc>
        <w:tc>
          <w:tcPr>
            <w:tcW w:w="2068" w:type="dxa"/>
            <w:gridSpan w:val="2"/>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基金支付</w:t>
            </w:r>
          </w:p>
        </w:tc>
        <w:tc>
          <w:tcPr>
            <w:tcW w:w="2022" w:type="dxa"/>
            <w:gridSpan w:val="2"/>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个人负担</w:t>
            </w:r>
          </w:p>
        </w:tc>
      </w:tr>
      <w:tr w:rsidR="00D64E78">
        <w:trPr>
          <w:cantSplit/>
          <w:trHeight w:val="397"/>
          <w:jc w:val="center"/>
        </w:trPr>
        <w:tc>
          <w:tcPr>
            <w:tcW w:w="1925" w:type="dxa"/>
            <w:vMerge/>
            <w:tcBorders>
              <w:left w:val="single" w:sz="4" w:space="0" w:color="000000"/>
              <w:bottom w:val="single" w:sz="4" w:space="0" w:color="000000"/>
              <w:right w:val="single" w:sz="4" w:space="0" w:color="000000"/>
            </w:tcBorders>
            <w:vAlign w:val="center"/>
          </w:tcPr>
          <w:p w:rsidR="00D64E78" w:rsidRDefault="00D64E78">
            <w:pPr>
              <w:widowControl/>
              <w:jc w:val="center"/>
              <w:rPr>
                <w:rFonts w:ascii="宋体" w:eastAsia="宋体" w:hAnsi="宋体" w:cs="宋体"/>
                <w:b/>
                <w:bCs/>
                <w:color w:val="000000"/>
                <w:kern w:val="0"/>
                <w:sz w:val="22"/>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基金支付</w:t>
            </w:r>
          </w:p>
        </w:tc>
        <w:tc>
          <w:tcPr>
            <w:tcW w:w="1275"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个人负担</w:t>
            </w:r>
          </w:p>
        </w:tc>
        <w:tc>
          <w:tcPr>
            <w:tcW w:w="1074"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在职</w:t>
            </w:r>
          </w:p>
        </w:tc>
        <w:tc>
          <w:tcPr>
            <w:tcW w:w="994"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退休</w:t>
            </w:r>
          </w:p>
        </w:tc>
        <w:tc>
          <w:tcPr>
            <w:tcW w:w="1013"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在职</w:t>
            </w:r>
          </w:p>
        </w:tc>
        <w:tc>
          <w:tcPr>
            <w:tcW w:w="1009"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退休</w:t>
            </w:r>
          </w:p>
        </w:tc>
      </w:tr>
      <w:tr w:rsidR="00D64E78">
        <w:trPr>
          <w:cantSplit/>
          <w:trHeight w:val="397"/>
          <w:jc w:val="center"/>
        </w:trPr>
        <w:tc>
          <w:tcPr>
            <w:tcW w:w="1925"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一级及以下</w:t>
            </w:r>
          </w:p>
        </w:tc>
        <w:tc>
          <w:tcPr>
            <w:tcW w:w="1347"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80%</w:t>
            </w:r>
          </w:p>
        </w:tc>
        <w:tc>
          <w:tcPr>
            <w:tcW w:w="1275"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20%</w:t>
            </w:r>
          </w:p>
        </w:tc>
        <w:tc>
          <w:tcPr>
            <w:tcW w:w="1074"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80%</w:t>
            </w:r>
          </w:p>
        </w:tc>
        <w:tc>
          <w:tcPr>
            <w:tcW w:w="994"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85%</w:t>
            </w:r>
          </w:p>
        </w:tc>
        <w:tc>
          <w:tcPr>
            <w:tcW w:w="1013"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20%</w:t>
            </w:r>
          </w:p>
        </w:tc>
        <w:tc>
          <w:tcPr>
            <w:tcW w:w="1009"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15%</w:t>
            </w:r>
          </w:p>
        </w:tc>
      </w:tr>
      <w:tr w:rsidR="00D64E78">
        <w:trPr>
          <w:cantSplit/>
          <w:trHeight w:val="397"/>
          <w:jc w:val="center"/>
        </w:trPr>
        <w:tc>
          <w:tcPr>
            <w:tcW w:w="1925"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二级</w:t>
            </w:r>
          </w:p>
        </w:tc>
        <w:tc>
          <w:tcPr>
            <w:tcW w:w="1347"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65%</w:t>
            </w:r>
          </w:p>
        </w:tc>
        <w:tc>
          <w:tcPr>
            <w:tcW w:w="1275"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35%</w:t>
            </w:r>
          </w:p>
        </w:tc>
        <w:tc>
          <w:tcPr>
            <w:tcW w:w="1074"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75%</w:t>
            </w:r>
          </w:p>
        </w:tc>
        <w:tc>
          <w:tcPr>
            <w:tcW w:w="994"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80%</w:t>
            </w:r>
          </w:p>
        </w:tc>
        <w:tc>
          <w:tcPr>
            <w:tcW w:w="1013"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25%</w:t>
            </w:r>
          </w:p>
        </w:tc>
        <w:tc>
          <w:tcPr>
            <w:tcW w:w="1009"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20%</w:t>
            </w:r>
          </w:p>
        </w:tc>
      </w:tr>
      <w:tr w:rsidR="00D64E78">
        <w:trPr>
          <w:cantSplit/>
          <w:trHeight w:val="397"/>
          <w:jc w:val="center"/>
        </w:trPr>
        <w:tc>
          <w:tcPr>
            <w:tcW w:w="1925"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三级</w:t>
            </w:r>
          </w:p>
        </w:tc>
        <w:tc>
          <w:tcPr>
            <w:tcW w:w="1347"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50%</w:t>
            </w:r>
          </w:p>
        </w:tc>
        <w:tc>
          <w:tcPr>
            <w:tcW w:w="1275"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50%</w:t>
            </w:r>
          </w:p>
        </w:tc>
        <w:tc>
          <w:tcPr>
            <w:tcW w:w="1074"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70%</w:t>
            </w:r>
          </w:p>
        </w:tc>
        <w:tc>
          <w:tcPr>
            <w:tcW w:w="994"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75%</w:t>
            </w:r>
          </w:p>
        </w:tc>
        <w:tc>
          <w:tcPr>
            <w:tcW w:w="1013"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30%</w:t>
            </w:r>
          </w:p>
        </w:tc>
        <w:tc>
          <w:tcPr>
            <w:tcW w:w="1009" w:type="dxa"/>
            <w:tcBorders>
              <w:top w:val="single" w:sz="4" w:space="0" w:color="000000"/>
              <w:left w:val="single" w:sz="4" w:space="0" w:color="000000"/>
              <w:bottom w:val="single" w:sz="4" w:space="0" w:color="000000"/>
              <w:right w:val="single" w:sz="4" w:space="0" w:color="000000"/>
            </w:tcBorders>
            <w:vAlign w:val="center"/>
          </w:tcPr>
          <w:p w:rsidR="00D64E78" w:rsidRDefault="0092778F">
            <w:pPr>
              <w:widowControl/>
              <w:spacing w:line="240" w:lineRule="exact"/>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25%</w:t>
            </w:r>
          </w:p>
        </w:tc>
      </w:tr>
    </w:tbl>
    <w:p w:rsidR="00D64E78" w:rsidRDefault="0092778F">
      <w:pPr>
        <w:spacing w:line="400" w:lineRule="exact"/>
        <w:ind w:left="426" w:firstLineChars="196" w:firstLine="588"/>
        <w:jc w:val="left"/>
        <w:rPr>
          <w:rFonts w:ascii="仿宋" w:eastAsia="仿宋" w:hAnsi="仿宋" w:cs="仿宋_GB2312"/>
          <w:bCs/>
          <w:sz w:val="30"/>
          <w:szCs w:val="30"/>
        </w:rPr>
      </w:pPr>
      <w:r>
        <w:rPr>
          <w:rFonts w:ascii="仿宋" w:eastAsia="仿宋" w:hAnsi="仿宋" w:cs="仿宋_GB2312" w:hint="eastAsia"/>
          <w:bCs/>
          <w:sz w:val="30"/>
          <w:szCs w:val="30"/>
        </w:rPr>
        <w:t>①严重精神障碍、高血压（非高危组）起付标准为</w:t>
      </w:r>
      <w:r>
        <w:rPr>
          <w:rFonts w:ascii="仿宋" w:eastAsia="仿宋" w:hAnsi="仿宋" w:cs="仿宋_GB2312" w:hint="eastAsia"/>
          <w:bCs/>
          <w:sz w:val="30"/>
          <w:szCs w:val="30"/>
        </w:rPr>
        <w:t>0</w:t>
      </w:r>
      <w:r>
        <w:rPr>
          <w:rFonts w:ascii="仿宋" w:eastAsia="仿宋" w:hAnsi="仿宋" w:cs="仿宋_GB2312" w:hint="eastAsia"/>
          <w:bCs/>
          <w:sz w:val="30"/>
          <w:szCs w:val="30"/>
        </w:rPr>
        <w:t>，高血压（高危组）、糖尿病、甲状腺功能亢进症居民医保起付标准为</w:t>
      </w:r>
      <w:r>
        <w:rPr>
          <w:rFonts w:ascii="仿宋" w:eastAsia="仿宋" w:hAnsi="仿宋" w:cs="仿宋_GB2312" w:hint="eastAsia"/>
          <w:bCs/>
          <w:sz w:val="30"/>
          <w:szCs w:val="30"/>
        </w:rPr>
        <w:t>10</w:t>
      </w:r>
      <w:r>
        <w:rPr>
          <w:rFonts w:ascii="仿宋" w:eastAsia="仿宋" w:hAnsi="仿宋" w:cs="仿宋_GB2312" w:hint="eastAsia"/>
          <w:bCs/>
          <w:sz w:val="30"/>
          <w:szCs w:val="30"/>
        </w:rPr>
        <w:t>元</w:t>
      </w:r>
      <w:r>
        <w:rPr>
          <w:rFonts w:ascii="仿宋" w:eastAsia="仿宋" w:hAnsi="仿宋" w:cs="仿宋_GB2312" w:hint="eastAsia"/>
          <w:bCs/>
          <w:sz w:val="30"/>
          <w:szCs w:val="30"/>
        </w:rPr>
        <w:t>/</w:t>
      </w:r>
      <w:r>
        <w:rPr>
          <w:rFonts w:ascii="仿宋" w:eastAsia="仿宋" w:hAnsi="仿宋" w:cs="仿宋_GB2312" w:hint="eastAsia"/>
          <w:bCs/>
          <w:sz w:val="30"/>
          <w:szCs w:val="30"/>
        </w:rPr>
        <w:t>人</w:t>
      </w:r>
      <w:r>
        <w:rPr>
          <w:rFonts w:ascii="仿宋" w:eastAsia="仿宋" w:hAnsi="仿宋" w:cs="仿宋_GB2312" w:hint="eastAsia"/>
          <w:bCs/>
          <w:sz w:val="30"/>
          <w:szCs w:val="30"/>
        </w:rPr>
        <w:t>/</w:t>
      </w:r>
      <w:r>
        <w:rPr>
          <w:rFonts w:ascii="仿宋" w:eastAsia="仿宋" w:hAnsi="仿宋" w:cs="仿宋_GB2312" w:hint="eastAsia"/>
          <w:bCs/>
          <w:sz w:val="30"/>
          <w:szCs w:val="30"/>
        </w:rPr>
        <w:t>月、职工医保起付标准为</w:t>
      </w:r>
      <w:r>
        <w:rPr>
          <w:rFonts w:ascii="仿宋" w:eastAsia="仿宋" w:hAnsi="仿宋" w:cs="仿宋_GB2312" w:hint="eastAsia"/>
          <w:bCs/>
          <w:sz w:val="30"/>
          <w:szCs w:val="30"/>
        </w:rPr>
        <w:t>50</w:t>
      </w:r>
      <w:r>
        <w:rPr>
          <w:rFonts w:ascii="仿宋" w:eastAsia="仿宋" w:hAnsi="仿宋" w:cs="仿宋_GB2312" w:hint="eastAsia"/>
          <w:bCs/>
          <w:sz w:val="30"/>
          <w:szCs w:val="30"/>
        </w:rPr>
        <w:t>元</w:t>
      </w:r>
      <w:r>
        <w:rPr>
          <w:rFonts w:ascii="仿宋" w:eastAsia="仿宋" w:hAnsi="仿宋" w:cs="仿宋_GB2312" w:hint="eastAsia"/>
          <w:bCs/>
          <w:sz w:val="30"/>
          <w:szCs w:val="30"/>
        </w:rPr>
        <w:t>/</w:t>
      </w:r>
      <w:r>
        <w:rPr>
          <w:rFonts w:ascii="仿宋" w:eastAsia="仿宋" w:hAnsi="仿宋" w:cs="仿宋_GB2312" w:hint="eastAsia"/>
          <w:bCs/>
          <w:sz w:val="30"/>
          <w:szCs w:val="30"/>
        </w:rPr>
        <w:t>人</w:t>
      </w:r>
      <w:r>
        <w:rPr>
          <w:rFonts w:ascii="仿宋" w:eastAsia="仿宋" w:hAnsi="仿宋" w:cs="仿宋_GB2312" w:hint="eastAsia"/>
          <w:bCs/>
          <w:sz w:val="30"/>
          <w:szCs w:val="30"/>
        </w:rPr>
        <w:t>/</w:t>
      </w:r>
      <w:r>
        <w:rPr>
          <w:rFonts w:ascii="仿宋" w:eastAsia="仿宋" w:hAnsi="仿宋" w:cs="仿宋_GB2312" w:hint="eastAsia"/>
          <w:bCs/>
          <w:sz w:val="30"/>
          <w:szCs w:val="30"/>
        </w:rPr>
        <w:t>月。</w:t>
      </w:r>
    </w:p>
    <w:p w:rsidR="00D64E78" w:rsidRDefault="0092778F">
      <w:pPr>
        <w:spacing w:line="400" w:lineRule="exact"/>
        <w:ind w:left="426" w:firstLineChars="196" w:firstLine="588"/>
        <w:jc w:val="left"/>
        <w:rPr>
          <w:rFonts w:ascii="仿宋" w:eastAsia="仿宋" w:hAnsi="仿宋" w:cs="仿宋_GB2312"/>
          <w:bCs/>
          <w:sz w:val="30"/>
          <w:szCs w:val="30"/>
        </w:rPr>
      </w:pPr>
      <w:r>
        <w:rPr>
          <w:rFonts w:ascii="仿宋" w:eastAsia="仿宋" w:hAnsi="仿宋" w:cs="仿宋_GB2312" w:hint="eastAsia"/>
          <w:bCs/>
          <w:sz w:val="30"/>
          <w:szCs w:val="30"/>
        </w:rPr>
        <w:t>②使用《广西基本医疗保险门诊特殊慢性病药品目录》中的特殊药品，还需进行特殊药品使用申请，才可在指定的定点医疗机构或定点零售药店取药报销。</w:t>
      </w:r>
    </w:p>
    <w:p w:rsidR="00D64E78" w:rsidRDefault="0092778F">
      <w:pPr>
        <w:spacing w:line="400" w:lineRule="exact"/>
        <w:ind w:firstLineChars="200" w:firstLine="640"/>
        <w:jc w:val="left"/>
        <w:rPr>
          <w:rFonts w:ascii="黑体" w:eastAsia="黑体" w:hAnsi="黑体" w:cs="黑体"/>
          <w:bCs/>
          <w:sz w:val="32"/>
          <w:szCs w:val="32"/>
        </w:rPr>
      </w:pPr>
      <w:r>
        <w:rPr>
          <w:rFonts w:ascii="黑体" w:eastAsia="黑体" w:hAnsi="黑体" w:cs="黑体" w:hint="eastAsia"/>
          <w:bCs/>
          <w:sz w:val="32"/>
          <w:szCs w:val="32"/>
        </w:rPr>
        <w:t>五、住院医疗待遇</w:t>
      </w:r>
    </w:p>
    <w:p w:rsidR="00D64E78" w:rsidRDefault="0092778F">
      <w:pPr>
        <w:spacing w:line="400" w:lineRule="exact"/>
        <w:ind w:firstLine="645"/>
        <w:rPr>
          <w:rFonts w:ascii="仿宋_GB2312" w:eastAsia="仿宋_GB2312" w:hAnsi="仿宋_GB2312" w:cs="仿宋_GB2312"/>
          <w:b/>
          <w:bCs/>
          <w:kern w:val="0"/>
          <w:sz w:val="30"/>
          <w:szCs w:val="30"/>
        </w:rPr>
      </w:pPr>
      <w:r>
        <w:rPr>
          <w:rFonts w:ascii="仿宋_GB2312" w:eastAsia="仿宋_GB2312" w:hAnsi="仿宋_GB2312" w:cs="仿宋_GB2312" w:hint="eastAsia"/>
          <w:b/>
          <w:bCs/>
          <w:kern w:val="0"/>
          <w:sz w:val="30"/>
          <w:szCs w:val="30"/>
        </w:rPr>
        <w:t>1.</w:t>
      </w:r>
      <w:r>
        <w:rPr>
          <w:rFonts w:ascii="仿宋_GB2312" w:eastAsia="仿宋_GB2312" w:hAnsi="仿宋_GB2312" w:cs="仿宋_GB2312" w:hint="eastAsia"/>
          <w:b/>
          <w:bCs/>
          <w:kern w:val="0"/>
          <w:sz w:val="30"/>
          <w:szCs w:val="30"/>
        </w:rPr>
        <w:t>基本医疗保险</w:t>
      </w:r>
    </w:p>
    <w:p w:rsidR="00D64E78" w:rsidRDefault="0092778F">
      <w:pPr>
        <w:spacing w:line="400" w:lineRule="exact"/>
        <w:ind w:left="426" w:firstLineChars="196" w:firstLine="588"/>
        <w:jc w:val="left"/>
        <w:rPr>
          <w:rFonts w:ascii="仿宋" w:eastAsia="仿宋" w:hAnsi="仿宋" w:cs="仿宋_GB2312"/>
          <w:bCs/>
          <w:sz w:val="30"/>
          <w:szCs w:val="30"/>
        </w:rPr>
      </w:pPr>
      <w:r>
        <w:rPr>
          <w:rFonts w:ascii="仿宋" w:eastAsia="仿宋" w:hAnsi="仿宋" w:cs="仿宋_GB2312" w:hint="eastAsia"/>
          <w:bCs/>
          <w:sz w:val="30"/>
          <w:szCs w:val="30"/>
        </w:rPr>
        <w:t>居民医保</w:t>
      </w:r>
      <w:r>
        <w:rPr>
          <w:rFonts w:ascii="仿宋" w:eastAsia="仿宋" w:hAnsi="仿宋" w:cs="仿宋_GB2312" w:hint="eastAsia"/>
          <w:bCs/>
          <w:sz w:val="30"/>
          <w:szCs w:val="30"/>
        </w:rPr>
        <w:t>参保人在定点医疗机构发生符合基本医疗保险支付范围的住院医疗费用，报销比例如下：</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873"/>
        <w:gridCol w:w="1873"/>
        <w:gridCol w:w="1659"/>
        <w:gridCol w:w="1659"/>
      </w:tblGrid>
      <w:tr w:rsidR="00D64E78">
        <w:trPr>
          <w:jc w:val="center"/>
        </w:trPr>
        <w:tc>
          <w:tcPr>
            <w:tcW w:w="1440" w:type="dxa"/>
            <w:vMerge w:val="restart"/>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定点医疗机构</w:t>
            </w:r>
            <w:r>
              <w:rPr>
                <w:rFonts w:ascii="宋体" w:eastAsia="宋体" w:hAnsi="宋体" w:cs="宋体" w:hint="eastAsia"/>
                <w:b/>
                <w:bCs/>
                <w:color w:val="000000"/>
                <w:kern w:val="0"/>
                <w:sz w:val="22"/>
              </w:rPr>
              <w:t>级别</w:t>
            </w:r>
          </w:p>
        </w:tc>
        <w:tc>
          <w:tcPr>
            <w:tcW w:w="3746" w:type="dxa"/>
            <w:gridSpan w:val="2"/>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起付标准（元）</w:t>
            </w:r>
          </w:p>
        </w:tc>
        <w:tc>
          <w:tcPr>
            <w:tcW w:w="1659" w:type="dxa"/>
            <w:vMerge w:val="restart"/>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基金支付</w:t>
            </w:r>
          </w:p>
        </w:tc>
        <w:tc>
          <w:tcPr>
            <w:tcW w:w="1659" w:type="dxa"/>
            <w:vMerge w:val="restart"/>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床位费基金支付标准</w:t>
            </w:r>
          </w:p>
        </w:tc>
      </w:tr>
      <w:tr w:rsidR="00D64E78">
        <w:trPr>
          <w:jc w:val="center"/>
        </w:trPr>
        <w:tc>
          <w:tcPr>
            <w:tcW w:w="1440" w:type="dxa"/>
            <w:vMerge/>
            <w:vAlign w:val="center"/>
          </w:tcPr>
          <w:p w:rsidR="00D64E78" w:rsidRDefault="00D64E78">
            <w:pPr>
              <w:jc w:val="center"/>
              <w:rPr>
                <w:rFonts w:ascii="仿宋" w:eastAsia="仿宋" w:hAnsi="仿宋" w:cs="华文中宋"/>
                <w:bCs/>
                <w:color w:val="000000"/>
                <w:kern w:val="0"/>
                <w:sz w:val="36"/>
                <w:szCs w:val="36"/>
              </w:rPr>
            </w:pPr>
          </w:p>
        </w:tc>
        <w:tc>
          <w:tcPr>
            <w:tcW w:w="1873" w:type="dxa"/>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第</w:t>
            </w:r>
            <w:r>
              <w:rPr>
                <w:rFonts w:ascii="宋体" w:eastAsia="宋体" w:hAnsi="宋体" w:cs="宋体" w:hint="eastAsia"/>
                <w:b/>
                <w:bCs/>
                <w:color w:val="000000"/>
                <w:kern w:val="0"/>
                <w:sz w:val="22"/>
              </w:rPr>
              <w:t>1</w:t>
            </w:r>
            <w:r>
              <w:rPr>
                <w:rFonts w:ascii="宋体" w:eastAsia="宋体" w:hAnsi="宋体" w:cs="宋体" w:hint="eastAsia"/>
                <w:b/>
                <w:bCs/>
                <w:color w:val="000000"/>
                <w:kern w:val="0"/>
                <w:sz w:val="22"/>
              </w:rPr>
              <w:t>次</w:t>
            </w:r>
          </w:p>
        </w:tc>
        <w:tc>
          <w:tcPr>
            <w:tcW w:w="1873" w:type="dxa"/>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第</w:t>
            </w:r>
            <w:r>
              <w:rPr>
                <w:rFonts w:ascii="宋体" w:eastAsia="宋体" w:hAnsi="宋体" w:cs="宋体" w:hint="eastAsia"/>
                <w:b/>
                <w:bCs/>
                <w:color w:val="000000"/>
                <w:kern w:val="0"/>
                <w:sz w:val="22"/>
              </w:rPr>
              <w:t>2</w:t>
            </w:r>
            <w:r>
              <w:rPr>
                <w:rFonts w:ascii="宋体" w:eastAsia="宋体" w:hAnsi="宋体" w:cs="宋体" w:hint="eastAsia"/>
                <w:b/>
                <w:bCs/>
                <w:color w:val="000000"/>
                <w:kern w:val="0"/>
                <w:sz w:val="22"/>
              </w:rPr>
              <w:t>次</w:t>
            </w:r>
            <w:r>
              <w:rPr>
                <w:rFonts w:ascii="宋体" w:eastAsia="宋体" w:hAnsi="宋体" w:cs="宋体" w:hint="eastAsia"/>
                <w:b/>
                <w:bCs/>
                <w:color w:val="000000"/>
                <w:kern w:val="0"/>
                <w:sz w:val="22"/>
              </w:rPr>
              <w:t>及以上</w:t>
            </w:r>
          </w:p>
        </w:tc>
        <w:tc>
          <w:tcPr>
            <w:tcW w:w="1659" w:type="dxa"/>
            <w:vMerge/>
            <w:vAlign w:val="center"/>
          </w:tcPr>
          <w:p w:rsidR="00D64E78" w:rsidRDefault="00D64E78">
            <w:pPr>
              <w:jc w:val="center"/>
              <w:rPr>
                <w:rFonts w:ascii="仿宋" w:eastAsia="仿宋" w:hAnsi="仿宋" w:cs="华文中宋"/>
                <w:bCs/>
                <w:color w:val="000000"/>
                <w:kern w:val="0"/>
                <w:sz w:val="36"/>
                <w:szCs w:val="36"/>
              </w:rPr>
            </w:pPr>
          </w:p>
        </w:tc>
        <w:tc>
          <w:tcPr>
            <w:tcW w:w="1659" w:type="dxa"/>
            <w:vMerge/>
            <w:vAlign w:val="center"/>
          </w:tcPr>
          <w:p w:rsidR="00D64E78" w:rsidRDefault="00D64E78">
            <w:pPr>
              <w:jc w:val="center"/>
              <w:rPr>
                <w:rFonts w:ascii="仿宋" w:eastAsia="仿宋" w:hAnsi="仿宋" w:cs="华文中宋"/>
                <w:bCs/>
                <w:color w:val="000000"/>
                <w:kern w:val="0"/>
                <w:sz w:val="36"/>
                <w:szCs w:val="36"/>
              </w:rPr>
            </w:pPr>
          </w:p>
        </w:tc>
      </w:tr>
      <w:tr w:rsidR="00D64E78">
        <w:trPr>
          <w:jc w:val="center"/>
        </w:trPr>
        <w:tc>
          <w:tcPr>
            <w:tcW w:w="1440" w:type="dxa"/>
            <w:vAlign w:val="center"/>
          </w:tcPr>
          <w:p w:rsidR="00D64E78" w:rsidRDefault="0092778F">
            <w:pPr>
              <w:widowControl/>
              <w:jc w:val="center"/>
              <w:rPr>
                <w:rFonts w:ascii="仿宋" w:eastAsia="仿宋" w:hAnsi="仿宋" w:cs="华文中宋"/>
                <w:bCs/>
                <w:color w:val="000000"/>
                <w:kern w:val="0"/>
                <w:sz w:val="24"/>
              </w:rPr>
            </w:pPr>
            <w:r>
              <w:rPr>
                <w:rFonts w:ascii="仿宋" w:eastAsia="仿宋" w:hAnsi="仿宋" w:cs="华文中宋" w:hint="eastAsia"/>
                <w:bCs/>
                <w:color w:val="000000"/>
                <w:kern w:val="0"/>
                <w:sz w:val="24"/>
              </w:rPr>
              <w:t>一级及以下</w:t>
            </w:r>
          </w:p>
        </w:tc>
        <w:tc>
          <w:tcPr>
            <w:tcW w:w="1873" w:type="dxa"/>
            <w:vAlign w:val="center"/>
          </w:tcPr>
          <w:p w:rsidR="00D64E78" w:rsidRDefault="0092778F">
            <w:pPr>
              <w:widowControl/>
              <w:jc w:val="center"/>
              <w:rPr>
                <w:rFonts w:ascii="仿宋" w:eastAsia="仿宋" w:hAnsi="仿宋" w:cs="华文中宋"/>
                <w:bCs/>
                <w:color w:val="000000"/>
                <w:kern w:val="0"/>
                <w:sz w:val="24"/>
              </w:rPr>
            </w:pPr>
            <w:r>
              <w:rPr>
                <w:rFonts w:ascii="仿宋" w:eastAsia="仿宋" w:hAnsi="仿宋" w:cs="华文中宋"/>
                <w:bCs/>
                <w:color w:val="000000"/>
                <w:kern w:val="0"/>
                <w:sz w:val="24"/>
              </w:rPr>
              <w:t>100</w:t>
            </w:r>
          </w:p>
        </w:tc>
        <w:tc>
          <w:tcPr>
            <w:tcW w:w="1873" w:type="dxa"/>
            <w:vAlign w:val="center"/>
          </w:tcPr>
          <w:p w:rsidR="00D64E78" w:rsidRDefault="0092778F">
            <w:pPr>
              <w:widowControl/>
              <w:jc w:val="center"/>
              <w:rPr>
                <w:rFonts w:ascii="仿宋" w:eastAsia="仿宋" w:hAnsi="仿宋" w:cs="华文中宋"/>
                <w:bCs/>
                <w:color w:val="000000"/>
                <w:kern w:val="0"/>
                <w:sz w:val="24"/>
              </w:rPr>
            </w:pPr>
            <w:r>
              <w:rPr>
                <w:rFonts w:ascii="仿宋" w:eastAsia="仿宋" w:hAnsi="仿宋" w:cs="华文中宋" w:hint="eastAsia"/>
                <w:bCs/>
                <w:color w:val="000000"/>
                <w:kern w:val="0"/>
                <w:sz w:val="24"/>
              </w:rPr>
              <w:t>100</w:t>
            </w:r>
          </w:p>
        </w:tc>
        <w:tc>
          <w:tcPr>
            <w:tcW w:w="1659" w:type="dxa"/>
            <w:vAlign w:val="center"/>
          </w:tcPr>
          <w:p w:rsidR="00D64E78" w:rsidRDefault="0092778F">
            <w:pPr>
              <w:widowControl/>
              <w:jc w:val="center"/>
              <w:rPr>
                <w:rFonts w:ascii="仿宋" w:eastAsia="仿宋" w:hAnsi="仿宋" w:cs="华文中宋"/>
                <w:bCs/>
                <w:color w:val="000000"/>
                <w:kern w:val="0"/>
                <w:sz w:val="24"/>
              </w:rPr>
            </w:pPr>
            <w:r>
              <w:rPr>
                <w:rFonts w:ascii="仿宋" w:eastAsia="仿宋" w:hAnsi="仿宋" w:cs="华文中宋" w:hint="eastAsia"/>
                <w:bCs/>
                <w:color w:val="000000"/>
                <w:kern w:val="0"/>
                <w:sz w:val="24"/>
              </w:rPr>
              <w:t>90%</w:t>
            </w:r>
          </w:p>
        </w:tc>
        <w:tc>
          <w:tcPr>
            <w:tcW w:w="1659" w:type="dxa"/>
            <w:vMerge w:val="restart"/>
            <w:vAlign w:val="center"/>
          </w:tcPr>
          <w:p w:rsidR="00D64E78" w:rsidRDefault="0092778F">
            <w:pPr>
              <w:widowControl/>
              <w:jc w:val="center"/>
              <w:rPr>
                <w:rFonts w:ascii="仿宋" w:eastAsia="仿宋" w:hAnsi="仿宋" w:cs="华文中宋"/>
                <w:bCs/>
                <w:color w:val="000000"/>
                <w:kern w:val="0"/>
                <w:sz w:val="24"/>
              </w:rPr>
            </w:pPr>
            <w:r>
              <w:rPr>
                <w:rFonts w:ascii="仿宋" w:eastAsia="仿宋" w:hAnsi="仿宋" w:cs="华文中宋" w:hint="eastAsia"/>
                <w:bCs/>
                <w:color w:val="000000"/>
                <w:kern w:val="0"/>
                <w:sz w:val="24"/>
              </w:rPr>
              <w:t>20</w:t>
            </w:r>
            <w:r>
              <w:rPr>
                <w:rFonts w:ascii="仿宋" w:eastAsia="仿宋" w:hAnsi="仿宋" w:cs="华文中宋" w:hint="eastAsia"/>
                <w:bCs/>
                <w:color w:val="000000"/>
                <w:kern w:val="0"/>
                <w:sz w:val="24"/>
              </w:rPr>
              <w:t>元</w:t>
            </w:r>
            <w:r>
              <w:rPr>
                <w:rFonts w:ascii="仿宋" w:eastAsia="仿宋" w:hAnsi="仿宋" w:cs="华文中宋" w:hint="eastAsia"/>
                <w:bCs/>
                <w:color w:val="000000"/>
                <w:kern w:val="0"/>
                <w:sz w:val="24"/>
              </w:rPr>
              <w:t>/</w:t>
            </w:r>
            <w:r>
              <w:rPr>
                <w:rFonts w:ascii="仿宋" w:eastAsia="仿宋" w:hAnsi="仿宋" w:cs="华文中宋" w:hint="eastAsia"/>
                <w:bCs/>
                <w:color w:val="000000"/>
                <w:kern w:val="0"/>
                <w:sz w:val="24"/>
              </w:rPr>
              <w:t>床</w:t>
            </w:r>
            <w:r>
              <w:rPr>
                <w:rFonts w:ascii="仿宋" w:eastAsia="仿宋" w:hAnsi="仿宋" w:cs="华文中宋" w:hint="eastAsia"/>
                <w:bCs/>
                <w:color w:val="000000"/>
                <w:kern w:val="0"/>
                <w:sz w:val="24"/>
              </w:rPr>
              <w:t>/</w:t>
            </w:r>
            <w:r>
              <w:rPr>
                <w:rFonts w:ascii="仿宋" w:eastAsia="仿宋" w:hAnsi="仿宋" w:cs="华文中宋" w:hint="eastAsia"/>
                <w:bCs/>
                <w:color w:val="000000"/>
                <w:kern w:val="0"/>
                <w:sz w:val="24"/>
              </w:rPr>
              <w:t>日</w:t>
            </w:r>
          </w:p>
        </w:tc>
      </w:tr>
      <w:tr w:rsidR="00D64E78">
        <w:trPr>
          <w:jc w:val="center"/>
        </w:trPr>
        <w:tc>
          <w:tcPr>
            <w:tcW w:w="1440" w:type="dxa"/>
            <w:vAlign w:val="center"/>
          </w:tcPr>
          <w:p w:rsidR="00D64E78" w:rsidRDefault="0092778F">
            <w:pPr>
              <w:widowControl/>
              <w:jc w:val="center"/>
              <w:rPr>
                <w:rFonts w:ascii="仿宋" w:eastAsia="仿宋" w:hAnsi="仿宋" w:cs="华文中宋"/>
                <w:bCs/>
                <w:color w:val="000000"/>
                <w:kern w:val="0"/>
                <w:sz w:val="24"/>
              </w:rPr>
            </w:pPr>
            <w:r>
              <w:rPr>
                <w:rFonts w:ascii="仿宋" w:eastAsia="仿宋" w:hAnsi="仿宋" w:cs="华文中宋" w:hint="eastAsia"/>
                <w:bCs/>
                <w:color w:val="000000"/>
                <w:kern w:val="0"/>
                <w:sz w:val="24"/>
              </w:rPr>
              <w:t>二级</w:t>
            </w:r>
          </w:p>
        </w:tc>
        <w:tc>
          <w:tcPr>
            <w:tcW w:w="1873" w:type="dxa"/>
            <w:vAlign w:val="center"/>
          </w:tcPr>
          <w:p w:rsidR="00D64E78" w:rsidRDefault="0092778F">
            <w:pPr>
              <w:widowControl/>
              <w:jc w:val="center"/>
              <w:rPr>
                <w:rFonts w:ascii="仿宋" w:eastAsia="仿宋" w:hAnsi="仿宋" w:cs="华文中宋"/>
                <w:bCs/>
                <w:color w:val="000000"/>
                <w:kern w:val="0"/>
                <w:sz w:val="24"/>
              </w:rPr>
            </w:pPr>
            <w:r>
              <w:rPr>
                <w:rFonts w:ascii="仿宋" w:eastAsia="仿宋" w:hAnsi="仿宋" w:cs="华文中宋"/>
                <w:bCs/>
                <w:color w:val="000000"/>
                <w:kern w:val="0"/>
                <w:sz w:val="24"/>
              </w:rPr>
              <w:t>300</w:t>
            </w:r>
          </w:p>
        </w:tc>
        <w:tc>
          <w:tcPr>
            <w:tcW w:w="1873" w:type="dxa"/>
            <w:vAlign w:val="center"/>
          </w:tcPr>
          <w:p w:rsidR="00D64E78" w:rsidRDefault="0092778F">
            <w:pPr>
              <w:widowControl/>
              <w:jc w:val="center"/>
              <w:rPr>
                <w:rFonts w:ascii="仿宋" w:eastAsia="仿宋" w:hAnsi="仿宋" w:cs="华文中宋"/>
                <w:bCs/>
                <w:color w:val="000000"/>
                <w:kern w:val="0"/>
                <w:sz w:val="24"/>
              </w:rPr>
            </w:pPr>
            <w:r>
              <w:rPr>
                <w:rFonts w:ascii="仿宋" w:eastAsia="仿宋" w:hAnsi="仿宋" w:cs="华文中宋" w:hint="eastAsia"/>
                <w:bCs/>
                <w:color w:val="000000"/>
                <w:kern w:val="0"/>
                <w:sz w:val="24"/>
              </w:rPr>
              <w:t>200</w:t>
            </w:r>
          </w:p>
        </w:tc>
        <w:tc>
          <w:tcPr>
            <w:tcW w:w="1659" w:type="dxa"/>
            <w:vAlign w:val="center"/>
          </w:tcPr>
          <w:p w:rsidR="00D64E78" w:rsidRDefault="0092778F">
            <w:pPr>
              <w:widowControl/>
              <w:jc w:val="center"/>
              <w:rPr>
                <w:rFonts w:ascii="仿宋" w:eastAsia="仿宋" w:hAnsi="仿宋" w:cs="华文中宋"/>
                <w:bCs/>
                <w:color w:val="000000"/>
                <w:kern w:val="0"/>
                <w:sz w:val="24"/>
              </w:rPr>
            </w:pPr>
            <w:r>
              <w:rPr>
                <w:rFonts w:ascii="仿宋" w:eastAsia="仿宋" w:hAnsi="仿宋" w:cs="华文中宋" w:hint="eastAsia"/>
                <w:bCs/>
                <w:color w:val="000000"/>
                <w:kern w:val="0"/>
                <w:sz w:val="24"/>
              </w:rPr>
              <w:t>75%</w:t>
            </w:r>
          </w:p>
        </w:tc>
        <w:tc>
          <w:tcPr>
            <w:tcW w:w="1659" w:type="dxa"/>
            <w:vMerge/>
            <w:vAlign w:val="center"/>
          </w:tcPr>
          <w:p w:rsidR="00D64E78" w:rsidRDefault="00D64E78">
            <w:pPr>
              <w:widowControl/>
              <w:jc w:val="center"/>
              <w:rPr>
                <w:rFonts w:ascii="仿宋" w:eastAsia="仿宋" w:hAnsi="仿宋" w:cs="华文中宋"/>
                <w:bCs/>
                <w:color w:val="000000"/>
                <w:kern w:val="0"/>
                <w:sz w:val="24"/>
              </w:rPr>
            </w:pPr>
          </w:p>
        </w:tc>
      </w:tr>
      <w:tr w:rsidR="00D64E78">
        <w:trPr>
          <w:jc w:val="center"/>
        </w:trPr>
        <w:tc>
          <w:tcPr>
            <w:tcW w:w="1440" w:type="dxa"/>
            <w:vAlign w:val="center"/>
          </w:tcPr>
          <w:p w:rsidR="00D64E78" w:rsidRDefault="0092778F">
            <w:pPr>
              <w:widowControl/>
              <w:jc w:val="center"/>
              <w:rPr>
                <w:rFonts w:ascii="仿宋" w:eastAsia="仿宋" w:hAnsi="仿宋" w:cs="华文中宋"/>
                <w:bCs/>
                <w:color w:val="000000"/>
                <w:kern w:val="0"/>
                <w:sz w:val="24"/>
              </w:rPr>
            </w:pPr>
            <w:r>
              <w:rPr>
                <w:rFonts w:ascii="仿宋" w:eastAsia="仿宋" w:hAnsi="仿宋" w:cs="华文中宋" w:hint="eastAsia"/>
                <w:bCs/>
                <w:color w:val="000000"/>
                <w:kern w:val="0"/>
                <w:sz w:val="24"/>
              </w:rPr>
              <w:t>三级</w:t>
            </w:r>
          </w:p>
        </w:tc>
        <w:tc>
          <w:tcPr>
            <w:tcW w:w="1873" w:type="dxa"/>
            <w:vAlign w:val="center"/>
          </w:tcPr>
          <w:p w:rsidR="00D64E78" w:rsidRDefault="0092778F">
            <w:pPr>
              <w:widowControl/>
              <w:jc w:val="center"/>
              <w:rPr>
                <w:rFonts w:ascii="仿宋" w:eastAsia="仿宋" w:hAnsi="仿宋" w:cs="华文中宋"/>
                <w:bCs/>
                <w:color w:val="000000"/>
                <w:kern w:val="0"/>
                <w:sz w:val="24"/>
              </w:rPr>
            </w:pPr>
            <w:r>
              <w:rPr>
                <w:rFonts w:ascii="仿宋" w:eastAsia="仿宋" w:hAnsi="仿宋" w:cs="华文中宋" w:hint="eastAsia"/>
                <w:bCs/>
                <w:color w:val="000000"/>
                <w:kern w:val="0"/>
                <w:sz w:val="24"/>
              </w:rPr>
              <w:t>600</w:t>
            </w:r>
          </w:p>
        </w:tc>
        <w:tc>
          <w:tcPr>
            <w:tcW w:w="1873" w:type="dxa"/>
            <w:vAlign w:val="center"/>
          </w:tcPr>
          <w:p w:rsidR="00D64E78" w:rsidRDefault="0092778F">
            <w:pPr>
              <w:widowControl/>
              <w:jc w:val="center"/>
              <w:rPr>
                <w:rFonts w:ascii="仿宋" w:eastAsia="仿宋" w:hAnsi="仿宋" w:cs="华文中宋"/>
                <w:bCs/>
                <w:color w:val="000000"/>
                <w:kern w:val="0"/>
                <w:sz w:val="24"/>
              </w:rPr>
            </w:pPr>
            <w:r>
              <w:rPr>
                <w:rFonts w:ascii="仿宋" w:eastAsia="仿宋" w:hAnsi="仿宋" w:cs="华文中宋" w:hint="eastAsia"/>
                <w:bCs/>
                <w:color w:val="000000"/>
                <w:kern w:val="0"/>
                <w:sz w:val="24"/>
              </w:rPr>
              <w:t>300</w:t>
            </w:r>
          </w:p>
        </w:tc>
        <w:tc>
          <w:tcPr>
            <w:tcW w:w="1659" w:type="dxa"/>
            <w:vAlign w:val="center"/>
          </w:tcPr>
          <w:p w:rsidR="00D64E78" w:rsidRDefault="0092778F">
            <w:pPr>
              <w:widowControl/>
              <w:jc w:val="center"/>
              <w:rPr>
                <w:rFonts w:ascii="仿宋" w:eastAsia="仿宋" w:hAnsi="仿宋" w:cs="华文中宋"/>
                <w:bCs/>
                <w:color w:val="000000"/>
                <w:kern w:val="0"/>
                <w:sz w:val="24"/>
              </w:rPr>
            </w:pPr>
            <w:r>
              <w:rPr>
                <w:rFonts w:ascii="仿宋" w:eastAsia="仿宋" w:hAnsi="仿宋" w:cs="华文中宋" w:hint="eastAsia"/>
                <w:bCs/>
                <w:color w:val="000000"/>
                <w:kern w:val="0"/>
                <w:sz w:val="24"/>
              </w:rPr>
              <w:t>60%</w:t>
            </w:r>
          </w:p>
        </w:tc>
        <w:tc>
          <w:tcPr>
            <w:tcW w:w="1659" w:type="dxa"/>
            <w:vMerge/>
            <w:vAlign w:val="center"/>
          </w:tcPr>
          <w:p w:rsidR="00D64E78" w:rsidRDefault="00D64E78">
            <w:pPr>
              <w:widowControl/>
              <w:jc w:val="center"/>
              <w:rPr>
                <w:rFonts w:ascii="仿宋" w:eastAsia="仿宋" w:hAnsi="仿宋" w:cs="华文中宋"/>
                <w:bCs/>
                <w:color w:val="000000"/>
                <w:kern w:val="0"/>
                <w:sz w:val="24"/>
              </w:rPr>
            </w:pPr>
          </w:p>
        </w:tc>
      </w:tr>
      <w:tr w:rsidR="00D64E78">
        <w:trPr>
          <w:jc w:val="center"/>
        </w:trPr>
        <w:tc>
          <w:tcPr>
            <w:tcW w:w="1440" w:type="dxa"/>
            <w:vAlign w:val="center"/>
          </w:tcPr>
          <w:p w:rsidR="00D64E78" w:rsidRDefault="0092778F">
            <w:pPr>
              <w:widowControl/>
              <w:jc w:val="center"/>
              <w:rPr>
                <w:rFonts w:ascii="仿宋" w:eastAsia="仿宋" w:hAnsi="仿宋" w:cs="华文中宋"/>
                <w:bCs/>
                <w:color w:val="000000"/>
                <w:kern w:val="0"/>
                <w:sz w:val="24"/>
              </w:rPr>
            </w:pPr>
            <w:r>
              <w:rPr>
                <w:rFonts w:ascii="仿宋" w:eastAsia="仿宋" w:hAnsi="仿宋" w:cs="华文中宋" w:hint="eastAsia"/>
                <w:bCs/>
                <w:color w:val="000000"/>
                <w:kern w:val="0"/>
                <w:sz w:val="24"/>
              </w:rPr>
              <w:t>自治区三级</w:t>
            </w:r>
          </w:p>
        </w:tc>
        <w:tc>
          <w:tcPr>
            <w:tcW w:w="1873" w:type="dxa"/>
            <w:vAlign w:val="center"/>
          </w:tcPr>
          <w:p w:rsidR="00D64E78" w:rsidRDefault="0092778F">
            <w:pPr>
              <w:widowControl/>
              <w:jc w:val="center"/>
              <w:rPr>
                <w:rFonts w:ascii="仿宋" w:eastAsia="仿宋" w:hAnsi="仿宋" w:cs="华文中宋"/>
                <w:bCs/>
                <w:kern w:val="0"/>
                <w:sz w:val="24"/>
              </w:rPr>
            </w:pPr>
            <w:r>
              <w:rPr>
                <w:rFonts w:ascii="仿宋" w:eastAsia="仿宋" w:hAnsi="仿宋" w:cs="华文中宋" w:hint="eastAsia"/>
                <w:bCs/>
                <w:kern w:val="0"/>
                <w:sz w:val="24"/>
              </w:rPr>
              <w:t>600</w:t>
            </w:r>
          </w:p>
        </w:tc>
        <w:tc>
          <w:tcPr>
            <w:tcW w:w="1873" w:type="dxa"/>
            <w:vAlign w:val="center"/>
          </w:tcPr>
          <w:p w:rsidR="00D64E78" w:rsidRDefault="0092778F">
            <w:pPr>
              <w:widowControl/>
              <w:jc w:val="center"/>
              <w:rPr>
                <w:rFonts w:ascii="仿宋" w:eastAsia="仿宋" w:hAnsi="仿宋" w:cs="华文中宋"/>
                <w:bCs/>
                <w:kern w:val="0"/>
                <w:sz w:val="24"/>
              </w:rPr>
            </w:pPr>
            <w:r>
              <w:rPr>
                <w:rFonts w:ascii="仿宋" w:eastAsia="仿宋" w:hAnsi="仿宋" w:cs="华文中宋" w:hint="eastAsia"/>
                <w:bCs/>
                <w:kern w:val="0"/>
                <w:sz w:val="24"/>
              </w:rPr>
              <w:t>300</w:t>
            </w:r>
          </w:p>
        </w:tc>
        <w:tc>
          <w:tcPr>
            <w:tcW w:w="1659" w:type="dxa"/>
            <w:vAlign w:val="center"/>
          </w:tcPr>
          <w:p w:rsidR="00D64E78" w:rsidRDefault="0092778F">
            <w:pPr>
              <w:widowControl/>
              <w:jc w:val="center"/>
              <w:rPr>
                <w:rFonts w:ascii="仿宋" w:eastAsia="仿宋" w:hAnsi="仿宋" w:cs="华文中宋"/>
                <w:bCs/>
                <w:kern w:val="0"/>
                <w:sz w:val="24"/>
              </w:rPr>
            </w:pPr>
            <w:r>
              <w:rPr>
                <w:rFonts w:ascii="仿宋" w:eastAsia="仿宋" w:hAnsi="仿宋" w:cs="华文中宋" w:hint="eastAsia"/>
                <w:bCs/>
                <w:kern w:val="0"/>
                <w:sz w:val="24"/>
              </w:rPr>
              <w:t>55%</w:t>
            </w:r>
          </w:p>
        </w:tc>
        <w:tc>
          <w:tcPr>
            <w:tcW w:w="1659" w:type="dxa"/>
            <w:vMerge/>
            <w:vAlign w:val="center"/>
          </w:tcPr>
          <w:p w:rsidR="00D64E78" w:rsidRDefault="00D64E78">
            <w:pPr>
              <w:widowControl/>
              <w:jc w:val="center"/>
              <w:rPr>
                <w:rFonts w:ascii="仿宋" w:eastAsia="仿宋" w:hAnsi="仿宋" w:cs="华文中宋"/>
                <w:bCs/>
                <w:kern w:val="0"/>
                <w:sz w:val="24"/>
              </w:rPr>
            </w:pPr>
          </w:p>
        </w:tc>
      </w:tr>
    </w:tbl>
    <w:p w:rsidR="00D64E78" w:rsidRDefault="0092778F">
      <w:pPr>
        <w:spacing w:line="400" w:lineRule="exact"/>
        <w:ind w:firstLine="645"/>
        <w:rPr>
          <w:rFonts w:ascii="仿宋_GB2312" w:eastAsia="仿宋_GB2312" w:hAnsi="仿宋_GB2312" w:cs="仿宋_GB2312"/>
          <w:b/>
          <w:bCs/>
          <w:kern w:val="0"/>
          <w:sz w:val="30"/>
          <w:szCs w:val="30"/>
        </w:rPr>
      </w:pPr>
      <w:r>
        <w:rPr>
          <w:rFonts w:ascii="仿宋_GB2312" w:eastAsia="仿宋_GB2312" w:hAnsi="仿宋_GB2312" w:cs="仿宋_GB2312" w:hint="eastAsia"/>
          <w:b/>
          <w:bCs/>
          <w:kern w:val="0"/>
          <w:sz w:val="30"/>
          <w:szCs w:val="30"/>
        </w:rPr>
        <w:t>2.</w:t>
      </w:r>
      <w:r>
        <w:rPr>
          <w:rFonts w:ascii="仿宋_GB2312" w:eastAsia="仿宋_GB2312" w:hAnsi="仿宋_GB2312" w:cs="仿宋_GB2312" w:hint="eastAsia"/>
          <w:b/>
          <w:bCs/>
          <w:kern w:val="0"/>
          <w:sz w:val="30"/>
          <w:szCs w:val="30"/>
        </w:rPr>
        <w:t>大病保险倾斜政策</w:t>
      </w:r>
    </w:p>
    <w:p w:rsidR="00D64E78" w:rsidRDefault="0092778F">
      <w:pPr>
        <w:spacing w:line="400" w:lineRule="exact"/>
        <w:ind w:left="426" w:firstLineChars="196" w:firstLine="588"/>
        <w:jc w:val="left"/>
        <w:rPr>
          <w:rFonts w:ascii="仿宋" w:eastAsia="仿宋" w:hAnsi="仿宋" w:cs="仿宋_GB2312"/>
          <w:bCs/>
          <w:sz w:val="30"/>
          <w:szCs w:val="30"/>
        </w:rPr>
      </w:pPr>
      <w:r>
        <w:rPr>
          <w:rFonts w:ascii="仿宋" w:eastAsia="仿宋" w:hAnsi="仿宋" w:cs="仿宋_GB2312" w:hint="eastAsia"/>
          <w:bCs/>
          <w:sz w:val="30"/>
          <w:szCs w:val="30"/>
        </w:rPr>
        <w:t>城乡居民大病保险继续对城乡特困人员、孤儿、事实无人抚养儿童、城乡低保对象、城乡低保边缘对象（以上人员简称民政部门救助对象）、过渡期内监测对象和未纳入监测的脱贫人口（含</w:t>
      </w:r>
      <w:r>
        <w:rPr>
          <w:rFonts w:ascii="仿宋" w:eastAsia="仿宋" w:hAnsi="仿宋" w:cs="仿宋_GB2312" w:hint="eastAsia"/>
          <w:bCs/>
          <w:sz w:val="30"/>
          <w:szCs w:val="30"/>
        </w:rPr>
        <w:t>2014</w:t>
      </w:r>
      <w:r>
        <w:rPr>
          <w:rFonts w:ascii="仿宋" w:eastAsia="仿宋" w:hAnsi="仿宋" w:cs="仿宋_GB2312" w:hint="eastAsia"/>
          <w:bCs/>
          <w:sz w:val="30"/>
          <w:szCs w:val="30"/>
        </w:rPr>
        <w:t>、</w:t>
      </w:r>
      <w:r>
        <w:rPr>
          <w:rFonts w:ascii="仿宋" w:eastAsia="仿宋" w:hAnsi="仿宋" w:cs="仿宋_GB2312" w:hint="eastAsia"/>
          <w:bCs/>
          <w:sz w:val="30"/>
          <w:szCs w:val="30"/>
        </w:rPr>
        <w:t>2015</w:t>
      </w:r>
      <w:r>
        <w:rPr>
          <w:rFonts w:ascii="仿宋" w:eastAsia="仿宋" w:hAnsi="仿宋" w:cs="仿宋_GB2312" w:hint="eastAsia"/>
          <w:bCs/>
          <w:sz w:val="30"/>
          <w:szCs w:val="30"/>
        </w:rPr>
        <w:t>年退出户）等困难群众分别实施起付线降低</w:t>
      </w:r>
      <w:r>
        <w:rPr>
          <w:rFonts w:ascii="仿宋" w:eastAsia="仿宋" w:hAnsi="仿宋" w:cs="仿宋_GB2312" w:hint="eastAsia"/>
          <w:bCs/>
          <w:sz w:val="30"/>
          <w:szCs w:val="30"/>
        </w:rPr>
        <w:t>50%</w:t>
      </w:r>
      <w:r>
        <w:rPr>
          <w:rFonts w:ascii="仿宋" w:eastAsia="仿宋" w:hAnsi="仿宋" w:cs="仿宋_GB2312" w:hint="eastAsia"/>
          <w:bCs/>
          <w:sz w:val="30"/>
          <w:szCs w:val="30"/>
        </w:rPr>
        <w:t>、报销比例提高</w:t>
      </w:r>
      <w:r>
        <w:rPr>
          <w:rFonts w:ascii="仿宋" w:eastAsia="仿宋" w:hAnsi="仿宋" w:cs="仿宋_GB2312" w:hint="eastAsia"/>
          <w:bCs/>
          <w:sz w:val="30"/>
          <w:szCs w:val="30"/>
        </w:rPr>
        <w:t>5%-10%</w:t>
      </w:r>
      <w:r>
        <w:rPr>
          <w:rFonts w:ascii="仿宋" w:eastAsia="仿宋" w:hAnsi="仿宋" w:cs="仿宋_GB2312" w:hint="eastAsia"/>
          <w:bCs/>
          <w:sz w:val="30"/>
          <w:szCs w:val="30"/>
        </w:rPr>
        <w:t>、取消封顶线的倾斜政</w:t>
      </w:r>
      <w:r>
        <w:rPr>
          <w:rFonts w:ascii="仿宋" w:eastAsia="仿宋" w:hAnsi="仿宋" w:cs="仿宋_GB2312" w:hint="eastAsia"/>
          <w:bCs/>
          <w:sz w:val="30"/>
          <w:szCs w:val="30"/>
        </w:rPr>
        <w:lastRenderedPageBreak/>
        <w:t>策。具体报销比例如下：</w:t>
      </w:r>
    </w:p>
    <w:tbl>
      <w:tblPr>
        <w:tblW w:w="9001" w:type="dxa"/>
        <w:jc w:val="center"/>
        <w:tblLayout w:type="fixed"/>
        <w:tblLook w:val="04A0" w:firstRow="1" w:lastRow="0" w:firstColumn="1" w:lastColumn="0" w:noHBand="0" w:noVBand="1"/>
      </w:tblPr>
      <w:tblGrid>
        <w:gridCol w:w="1296"/>
        <w:gridCol w:w="2305"/>
        <w:gridCol w:w="1237"/>
        <w:gridCol w:w="1407"/>
        <w:gridCol w:w="1322"/>
        <w:gridCol w:w="1434"/>
      </w:tblGrid>
      <w:tr w:rsidR="00D64E78">
        <w:trPr>
          <w:trHeight w:val="708"/>
          <w:jc w:val="center"/>
        </w:trPr>
        <w:tc>
          <w:tcPr>
            <w:tcW w:w="12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住院地区</w:t>
            </w:r>
          </w:p>
        </w:tc>
        <w:tc>
          <w:tcPr>
            <w:tcW w:w="23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区间</w:t>
            </w:r>
          </w:p>
        </w:tc>
        <w:tc>
          <w:tcPr>
            <w:tcW w:w="2644" w:type="dxa"/>
            <w:gridSpan w:val="2"/>
            <w:tcBorders>
              <w:top w:val="single" w:sz="4" w:space="0" w:color="auto"/>
              <w:left w:val="nil"/>
              <w:bottom w:val="single" w:sz="4" w:space="0" w:color="auto"/>
              <w:right w:val="single" w:sz="4" w:space="0" w:color="auto"/>
            </w:tcBorders>
            <w:shd w:val="clear" w:color="auto" w:fill="auto"/>
            <w:noWrap/>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b/>
                <w:bCs/>
                <w:color w:val="000000"/>
                <w:kern w:val="0"/>
                <w:sz w:val="22"/>
              </w:rPr>
              <w:t>民政部门救助对象和过渡期内监测对象</w:t>
            </w:r>
          </w:p>
        </w:tc>
        <w:tc>
          <w:tcPr>
            <w:tcW w:w="2756" w:type="dxa"/>
            <w:gridSpan w:val="2"/>
            <w:tcBorders>
              <w:top w:val="single" w:sz="4" w:space="0" w:color="auto"/>
              <w:left w:val="nil"/>
              <w:bottom w:val="single" w:sz="4" w:space="0" w:color="auto"/>
              <w:right w:val="single" w:sz="4" w:space="0" w:color="auto"/>
            </w:tcBorders>
            <w:shd w:val="clear" w:color="auto" w:fill="auto"/>
            <w:noWrap/>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b/>
                <w:bCs/>
                <w:color w:val="000000"/>
                <w:kern w:val="0"/>
                <w:sz w:val="22"/>
              </w:rPr>
              <w:t>未纳入监测的</w:t>
            </w:r>
          </w:p>
          <w:p w:rsidR="00D64E78" w:rsidRDefault="0092778F">
            <w:pPr>
              <w:widowControl/>
              <w:jc w:val="center"/>
              <w:rPr>
                <w:rFonts w:ascii="宋体" w:eastAsia="宋体" w:hAnsi="宋体" w:cs="宋体"/>
                <w:b/>
                <w:bCs/>
                <w:color w:val="000000"/>
                <w:kern w:val="0"/>
                <w:sz w:val="22"/>
              </w:rPr>
            </w:pPr>
            <w:r>
              <w:rPr>
                <w:rFonts w:ascii="宋体" w:eastAsia="宋体" w:hAnsi="宋体" w:cs="宋体"/>
                <w:b/>
                <w:bCs/>
                <w:color w:val="000000"/>
                <w:kern w:val="0"/>
                <w:sz w:val="22"/>
              </w:rPr>
              <w:t>脱贫人口</w:t>
            </w:r>
          </w:p>
        </w:tc>
      </w:tr>
      <w:tr w:rsidR="00D64E78">
        <w:trPr>
          <w:trHeight w:val="368"/>
          <w:jc w:val="center"/>
        </w:trPr>
        <w:tc>
          <w:tcPr>
            <w:tcW w:w="1296" w:type="dxa"/>
            <w:vMerge/>
            <w:tcBorders>
              <w:top w:val="single" w:sz="4" w:space="0" w:color="auto"/>
              <w:left w:val="single" w:sz="4" w:space="0" w:color="auto"/>
              <w:bottom w:val="single" w:sz="4" w:space="0" w:color="auto"/>
              <w:right w:val="single" w:sz="4" w:space="0" w:color="auto"/>
            </w:tcBorders>
            <w:vAlign w:val="center"/>
          </w:tcPr>
          <w:p w:rsidR="00D64E78" w:rsidRDefault="00D64E78">
            <w:pPr>
              <w:widowControl/>
              <w:jc w:val="left"/>
              <w:rPr>
                <w:rFonts w:ascii="宋体" w:eastAsia="宋体" w:hAnsi="宋体" w:cs="宋体"/>
                <w:b/>
                <w:bCs/>
                <w:color w:val="000000"/>
                <w:kern w:val="0"/>
                <w:sz w:val="22"/>
              </w:rPr>
            </w:pPr>
          </w:p>
        </w:tc>
        <w:tc>
          <w:tcPr>
            <w:tcW w:w="2305" w:type="dxa"/>
            <w:vMerge/>
            <w:tcBorders>
              <w:top w:val="single" w:sz="4" w:space="0" w:color="auto"/>
              <w:left w:val="single" w:sz="4" w:space="0" w:color="auto"/>
              <w:bottom w:val="single" w:sz="4" w:space="0" w:color="auto"/>
              <w:right w:val="single" w:sz="4" w:space="0" w:color="auto"/>
            </w:tcBorders>
            <w:vAlign w:val="center"/>
          </w:tcPr>
          <w:p w:rsidR="00D64E78" w:rsidRDefault="00D64E78">
            <w:pPr>
              <w:widowControl/>
              <w:jc w:val="left"/>
              <w:rPr>
                <w:rFonts w:ascii="宋体" w:eastAsia="宋体" w:hAnsi="宋体" w:cs="宋体"/>
                <w:b/>
                <w:bCs/>
                <w:color w:val="000000"/>
                <w:kern w:val="0"/>
                <w:sz w:val="22"/>
              </w:rPr>
            </w:pPr>
          </w:p>
        </w:tc>
        <w:tc>
          <w:tcPr>
            <w:tcW w:w="1237" w:type="dxa"/>
            <w:tcBorders>
              <w:top w:val="nil"/>
              <w:left w:val="nil"/>
              <w:bottom w:val="single" w:sz="4" w:space="0" w:color="auto"/>
              <w:right w:val="single" w:sz="4" w:space="0" w:color="auto"/>
            </w:tcBorders>
            <w:shd w:val="clear" w:color="auto" w:fill="auto"/>
            <w:noWrap/>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转诊</w:t>
            </w:r>
          </w:p>
        </w:tc>
        <w:tc>
          <w:tcPr>
            <w:tcW w:w="1407" w:type="dxa"/>
            <w:tcBorders>
              <w:top w:val="nil"/>
              <w:left w:val="nil"/>
              <w:bottom w:val="single" w:sz="4" w:space="0" w:color="auto"/>
              <w:right w:val="single" w:sz="4" w:space="0" w:color="auto"/>
            </w:tcBorders>
            <w:shd w:val="clear" w:color="auto" w:fill="auto"/>
            <w:noWrap/>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未转诊备案</w:t>
            </w:r>
          </w:p>
        </w:tc>
        <w:tc>
          <w:tcPr>
            <w:tcW w:w="1322" w:type="dxa"/>
            <w:tcBorders>
              <w:top w:val="nil"/>
              <w:left w:val="nil"/>
              <w:bottom w:val="single" w:sz="4" w:space="0" w:color="auto"/>
              <w:right w:val="single" w:sz="4" w:space="0" w:color="auto"/>
            </w:tcBorders>
            <w:shd w:val="clear" w:color="auto" w:fill="auto"/>
            <w:noWrap/>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转诊</w:t>
            </w:r>
          </w:p>
        </w:tc>
        <w:tc>
          <w:tcPr>
            <w:tcW w:w="1434" w:type="dxa"/>
            <w:tcBorders>
              <w:top w:val="nil"/>
              <w:left w:val="nil"/>
              <w:bottom w:val="single" w:sz="4" w:space="0" w:color="auto"/>
              <w:right w:val="single" w:sz="4" w:space="0" w:color="auto"/>
            </w:tcBorders>
            <w:shd w:val="clear" w:color="auto" w:fill="auto"/>
            <w:noWrap/>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未转诊备案</w:t>
            </w:r>
          </w:p>
        </w:tc>
      </w:tr>
      <w:tr w:rsidR="00D64E78">
        <w:trPr>
          <w:trHeight w:val="377"/>
          <w:jc w:val="center"/>
        </w:trPr>
        <w:tc>
          <w:tcPr>
            <w:tcW w:w="36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住院起付线</w:t>
            </w:r>
          </w:p>
        </w:tc>
        <w:tc>
          <w:tcPr>
            <w:tcW w:w="2644" w:type="dxa"/>
            <w:gridSpan w:val="2"/>
            <w:tcBorders>
              <w:top w:val="single" w:sz="4" w:space="0" w:color="auto"/>
              <w:left w:val="nil"/>
              <w:bottom w:val="single" w:sz="4" w:space="0" w:color="auto"/>
              <w:right w:val="single" w:sz="4" w:space="0" w:color="auto"/>
            </w:tcBorders>
            <w:shd w:val="clear" w:color="auto" w:fill="auto"/>
            <w:noWrap/>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6</w:t>
            </w:r>
            <w:r>
              <w:rPr>
                <w:rFonts w:ascii="宋体" w:eastAsia="宋体" w:hAnsi="宋体" w:cs="宋体" w:hint="eastAsia"/>
                <w:color w:val="000000"/>
                <w:kern w:val="0"/>
                <w:sz w:val="22"/>
              </w:rPr>
              <w:t>000</w:t>
            </w:r>
            <w:r>
              <w:rPr>
                <w:rFonts w:ascii="宋体" w:eastAsia="宋体" w:hAnsi="宋体" w:cs="宋体" w:hint="eastAsia"/>
                <w:color w:val="000000"/>
                <w:kern w:val="0"/>
                <w:sz w:val="22"/>
              </w:rPr>
              <w:t>元</w:t>
            </w:r>
          </w:p>
        </w:tc>
        <w:tc>
          <w:tcPr>
            <w:tcW w:w="2756" w:type="dxa"/>
            <w:gridSpan w:val="2"/>
            <w:tcBorders>
              <w:top w:val="single" w:sz="4" w:space="0" w:color="auto"/>
              <w:left w:val="nil"/>
              <w:bottom w:val="single" w:sz="4" w:space="0" w:color="auto"/>
              <w:right w:val="single" w:sz="4" w:space="0" w:color="auto"/>
            </w:tcBorders>
            <w:shd w:val="clear" w:color="auto" w:fill="auto"/>
            <w:noWrap/>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6</w:t>
            </w:r>
            <w:r>
              <w:rPr>
                <w:rFonts w:ascii="宋体" w:eastAsia="宋体" w:hAnsi="宋体" w:cs="宋体" w:hint="eastAsia"/>
                <w:color w:val="000000"/>
                <w:kern w:val="0"/>
                <w:sz w:val="22"/>
              </w:rPr>
              <w:t>000</w:t>
            </w:r>
            <w:r>
              <w:rPr>
                <w:rFonts w:ascii="宋体" w:eastAsia="宋体" w:hAnsi="宋体" w:cs="宋体" w:hint="eastAsia"/>
                <w:color w:val="000000"/>
                <w:kern w:val="0"/>
                <w:sz w:val="22"/>
              </w:rPr>
              <w:t>元</w:t>
            </w:r>
          </w:p>
        </w:tc>
      </w:tr>
      <w:tr w:rsidR="00D64E78">
        <w:trPr>
          <w:trHeight w:val="415"/>
          <w:jc w:val="center"/>
        </w:trPr>
        <w:tc>
          <w:tcPr>
            <w:tcW w:w="36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封顶线</w:t>
            </w:r>
          </w:p>
        </w:tc>
        <w:tc>
          <w:tcPr>
            <w:tcW w:w="2644" w:type="dxa"/>
            <w:gridSpan w:val="2"/>
            <w:tcBorders>
              <w:top w:val="single" w:sz="4" w:space="0" w:color="auto"/>
              <w:left w:val="nil"/>
              <w:bottom w:val="single" w:sz="4" w:space="0" w:color="auto"/>
              <w:right w:val="single" w:sz="4" w:space="0" w:color="auto"/>
            </w:tcBorders>
            <w:shd w:val="clear" w:color="auto" w:fill="auto"/>
            <w:noWrap/>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无</w:t>
            </w:r>
          </w:p>
        </w:tc>
        <w:tc>
          <w:tcPr>
            <w:tcW w:w="2756" w:type="dxa"/>
            <w:gridSpan w:val="2"/>
            <w:tcBorders>
              <w:top w:val="single" w:sz="4" w:space="0" w:color="auto"/>
              <w:left w:val="nil"/>
              <w:bottom w:val="single" w:sz="4" w:space="0" w:color="auto"/>
              <w:right w:val="single" w:sz="4" w:space="0" w:color="auto"/>
            </w:tcBorders>
            <w:shd w:val="clear" w:color="auto" w:fill="auto"/>
            <w:noWrap/>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无</w:t>
            </w:r>
          </w:p>
        </w:tc>
      </w:tr>
      <w:tr w:rsidR="00D64E78" w:rsidTr="0092778F">
        <w:trPr>
          <w:trHeight w:val="604"/>
          <w:jc w:val="center"/>
        </w:trPr>
        <w:tc>
          <w:tcPr>
            <w:tcW w:w="1296"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本地就医（或已办理备案）</w:t>
            </w:r>
          </w:p>
        </w:tc>
        <w:tc>
          <w:tcPr>
            <w:tcW w:w="2305" w:type="dxa"/>
            <w:tcBorders>
              <w:top w:val="nil"/>
              <w:left w:val="nil"/>
              <w:bottom w:val="single" w:sz="4" w:space="0" w:color="auto"/>
              <w:right w:val="single" w:sz="4" w:space="0" w:color="auto"/>
            </w:tcBorders>
            <w:shd w:val="clear" w:color="auto" w:fill="FFFFFF" w:themeFill="background1"/>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0-5</w:t>
            </w:r>
            <w:r>
              <w:rPr>
                <w:rFonts w:ascii="宋体" w:eastAsia="宋体" w:hAnsi="宋体" w:cs="宋体" w:hint="eastAsia"/>
                <w:color w:val="000000"/>
                <w:kern w:val="0"/>
                <w:sz w:val="22"/>
              </w:rPr>
              <w:t>万元（含</w:t>
            </w:r>
            <w:r>
              <w:rPr>
                <w:rFonts w:ascii="宋体" w:eastAsia="宋体" w:hAnsi="宋体" w:cs="宋体" w:hint="eastAsia"/>
                <w:color w:val="000000"/>
                <w:kern w:val="0"/>
                <w:sz w:val="22"/>
              </w:rPr>
              <w:t>5</w:t>
            </w:r>
            <w:r>
              <w:rPr>
                <w:rFonts w:ascii="宋体" w:eastAsia="宋体" w:hAnsi="宋体" w:cs="宋体" w:hint="eastAsia"/>
                <w:color w:val="000000"/>
                <w:kern w:val="0"/>
                <w:sz w:val="22"/>
              </w:rPr>
              <w:t>万元）</w:t>
            </w:r>
          </w:p>
        </w:tc>
        <w:tc>
          <w:tcPr>
            <w:tcW w:w="2644"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70%</w:t>
            </w:r>
          </w:p>
        </w:tc>
        <w:tc>
          <w:tcPr>
            <w:tcW w:w="2756"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65%</w:t>
            </w:r>
          </w:p>
        </w:tc>
      </w:tr>
      <w:tr w:rsidR="00D64E78" w:rsidTr="0092778F">
        <w:trPr>
          <w:trHeight w:val="567"/>
          <w:jc w:val="center"/>
        </w:trPr>
        <w:tc>
          <w:tcPr>
            <w:tcW w:w="1296" w:type="dxa"/>
            <w:vMerge/>
            <w:tcBorders>
              <w:top w:val="nil"/>
              <w:left w:val="single" w:sz="4" w:space="0" w:color="auto"/>
              <w:bottom w:val="single" w:sz="4" w:space="0" w:color="auto"/>
              <w:right w:val="single" w:sz="4" w:space="0" w:color="auto"/>
            </w:tcBorders>
            <w:shd w:val="clear" w:color="auto" w:fill="FFFFFF" w:themeFill="background1"/>
            <w:vAlign w:val="center"/>
          </w:tcPr>
          <w:p w:rsidR="00D64E78" w:rsidRDefault="00D64E78">
            <w:pPr>
              <w:widowControl/>
              <w:jc w:val="left"/>
              <w:rPr>
                <w:rFonts w:ascii="宋体" w:eastAsia="宋体" w:hAnsi="宋体" w:cs="宋体"/>
                <w:color w:val="000000"/>
                <w:kern w:val="0"/>
                <w:sz w:val="22"/>
              </w:rPr>
            </w:pPr>
          </w:p>
        </w:tc>
        <w:tc>
          <w:tcPr>
            <w:tcW w:w="2305" w:type="dxa"/>
            <w:tcBorders>
              <w:top w:val="nil"/>
              <w:left w:val="nil"/>
              <w:bottom w:val="single" w:sz="4" w:space="0" w:color="auto"/>
              <w:right w:val="single" w:sz="4" w:space="0" w:color="auto"/>
            </w:tcBorders>
            <w:shd w:val="clear" w:color="auto" w:fill="FFFFFF" w:themeFill="background1"/>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5-10</w:t>
            </w:r>
            <w:r>
              <w:rPr>
                <w:rFonts w:ascii="宋体" w:eastAsia="宋体" w:hAnsi="宋体" w:cs="宋体" w:hint="eastAsia"/>
                <w:color w:val="000000"/>
                <w:kern w:val="0"/>
                <w:sz w:val="22"/>
              </w:rPr>
              <w:t>万元（含</w:t>
            </w:r>
            <w:r>
              <w:rPr>
                <w:rFonts w:ascii="宋体" w:eastAsia="宋体" w:hAnsi="宋体" w:cs="宋体" w:hint="eastAsia"/>
                <w:color w:val="000000"/>
                <w:kern w:val="0"/>
                <w:sz w:val="22"/>
              </w:rPr>
              <w:t>10</w:t>
            </w:r>
            <w:r>
              <w:rPr>
                <w:rFonts w:ascii="宋体" w:eastAsia="宋体" w:hAnsi="宋体" w:cs="宋体" w:hint="eastAsia"/>
                <w:color w:val="000000"/>
                <w:kern w:val="0"/>
                <w:sz w:val="22"/>
              </w:rPr>
              <w:t>万</w:t>
            </w:r>
            <w:bookmarkStart w:id="0" w:name="_GoBack"/>
            <w:bookmarkEnd w:id="0"/>
            <w:r>
              <w:rPr>
                <w:rFonts w:ascii="宋体" w:eastAsia="宋体" w:hAnsi="宋体" w:cs="宋体" w:hint="eastAsia"/>
                <w:color w:val="000000"/>
                <w:kern w:val="0"/>
                <w:sz w:val="22"/>
              </w:rPr>
              <w:t>元）</w:t>
            </w:r>
          </w:p>
        </w:tc>
        <w:tc>
          <w:tcPr>
            <w:tcW w:w="2644"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80%</w:t>
            </w:r>
          </w:p>
        </w:tc>
        <w:tc>
          <w:tcPr>
            <w:tcW w:w="2756"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75%</w:t>
            </w:r>
          </w:p>
        </w:tc>
      </w:tr>
      <w:tr w:rsidR="00D64E78" w:rsidTr="0092778F">
        <w:trPr>
          <w:trHeight w:val="540"/>
          <w:jc w:val="center"/>
        </w:trPr>
        <w:tc>
          <w:tcPr>
            <w:tcW w:w="1296" w:type="dxa"/>
            <w:vMerge/>
            <w:tcBorders>
              <w:top w:val="nil"/>
              <w:left w:val="single" w:sz="4" w:space="0" w:color="auto"/>
              <w:bottom w:val="single" w:sz="4" w:space="0" w:color="auto"/>
              <w:right w:val="single" w:sz="4" w:space="0" w:color="auto"/>
            </w:tcBorders>
            <w:shd w:val="clear" w:color="auto" w:fill="FFFFFF" w:themeFill="background1"/>
            <w:vAlign w:val="center"/>
          </w:tcPr>
          <w:p w:rsidR="00D64E78" w:rsidRDefault="00D64E78">
            <w:pPr>
              <w:widowControl/>
              <w:jc w:val="left"/>
              <w:rPr>
                <w:rFonts w:ascii="宋体" w:eastAsia="宋体" w:hAnsi="宋体" w:cs="宋体"/>
                <w:color w:val="000000"/>
                <w:kern w:val="0"/>
                <w:sz w:val="22"/>
              </w:rPr>
            </w:pPr>
          </w:p>
        </w:tc>
        <w:tc>
          <w:tcPr>
            <w:tcW w:w="2305" w:type="dxa"/>
            <w:tcBorders>
              <w:top w:val="nil"/>
              <w:left w:val="nil"/>
              <w:bottom w:val="single" w:sz="4" w:space="0" w:color="auto"/>
              <w:right w:val="single" w:sz="4" w:space="0" w:color="auto"/>
            </w:tcBorders>
            <w:shd w:val="clear" w:color="auto" w:fill="FFFFFF" w:themeFill="background1"/>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w:t>
            </w:r>
            <w:r>
              <w:rPr>
                <w:rFonts w:ascii="宋体" w:eastAsia="宋体" w:hAnsi="宋体" w:cs="宋体" w:hint="eastAsia"/>
                <w:color w:val="000000"/>
                <w:kern w:val="0"/>
                <w:sz w:val="22"/>
              </w:rPr>
              <w:t>万元以上</w:t>
            </w:r>
          </w:p>
        </w:tc>
        <w:tc>
          <w:tcPr>
            <w:tcW w:w="2644"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90%</w:t>
            </w:r>
          </w:p>
        </w:tc>
        <w:tc>
          <w:tcPr>
            <w:tcW w:w="2756"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85%</w:t>
            </w:r>
          </w:p>
        </w:tc>
      </w:tr>
      <w:tr w:rsidR="00D64E78" w:rsidTr="0092778F">
        <w:trPr>
          <w:trHeight w:val="584"/>
          <w:jc w:val="center"/>
        </w:trPr>
        <w:tc>
          <w:tcPr>
            <w:tcW w:w="1296"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区外就医</w:t>
            </w:r>
          </w:p>
        </w:tc>
        <w:tc>
          <w:tcPr>
            <w:tcW w:w="2305" w:type="dxa"/>
            <w:tcBorders>
              <w:top w:val="nil"/>
              <w:left w:val="nil"/>
              <w:bottom w:val="single" w:sz="4" w:space="0" w:color="auto"/>
              <w:right w:val="single" w:sz="4" w:space="0" w:color="auto"/>
            </w:tcBorders>
            <w:shd w:val="clear" w:color="auto" w:fill="FFFFFF" w:themeFill="background1"/>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0-5</w:t>
            </w:r>
            <w:r>
              <w:rPr>
                <w:rFonts w:ascii="宋体" w:eastAsia="宋体" w:hAnsi="宋体" w:cs="宋体" w:hint="eastAsia"/>
                <w:color w:val="000000"/>
                <w:kern w:val="0"/>
                <w:sz w:val="22"/>
              </w:rPr>
              <w:t>万元（含</w:t>
            </w:r>
            <w:r>
              <w:rPr>
                <w:rFonts w:ascii="宋体" w:eastAsia="宋体" w:hAnsi="宋体" w:cs="宋体" w:hint="eastAsia"/>
                <w:color w:val="000000"/>
                <w:kern w:val="0"/>
                <w:sz w:val="22"/>
              </w:rPr>
              <w:t>5</w:t>
            </w:r>
            <w:r>
              <w:rPr>
                <w:rFonts w:ascii="宋体" w:eastAsia="宋体" w:hAnsi="宋体" w:cs="宋体" w:hint="eastAsia"/>
                <w:color w:val="000000"/>
                <w:kern w:val="0"/>
                <w:sz w:val="22"/>
              </w:rPr>
              <w:t>万元）</w:t>
            </w:r>
          </w:p>
        </w:tc>
        <w:tc>
          <w:tcPr>
            <w:tcW w:w="1237" w:type="dxa"/>
            <w:tcBorders>
              <w:top w:val="nil"/>
              <w:left w:val="nil"/>
              <w:bottom w:val="single" w:sz="4" w:space="0" w:color="auto"/>
              <w:right w:val="single" w:sz="4" w:space="0" w:color="auto"/>
            </w:tcBorders>
            <w:shd w:val="clear" w:color="auto" w:fill="FFFFFF" w:themeFill="background1"/>
            <w:noWrap/>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70%</w:t>
            </w:r>
          </w:p>
        </w:tc>
        <w:tc>
          <w:tcPr>
            <w:tcW w:w="1407" w:type="dxa"/>
            <w:tcBorders>
              <w:top w:val="nil"/>
              <w:left w:val="nil"/>
              <w:bottom w:val="single" w:sz="4" w:space="0" w:color="auto"/>
              <w:right w:val="single" w:sz="4" w:space="0" w:color="auto"/>
            </w:tcBorders>
            <w:shd w:val="clear" w:color="auto" w:fill="FFFFFF" w:themeFill="background1"/>
            <w:noWrap/>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50%</w:t>
            </w:r>
          </w:p>
        </w:tc>
        <w:tc>
          <w:tcPr>
            <w:tcW w:w="1322" w:type="dxa"/>
            <w:tcBorders>
              <w:top w:val="nil"/>
              <w:left w:val="nil"/>
              <w:bottom w:val="single" w:sz="4" w:space="0" w:color="auto"/>
              <w:right w:val="single" w:sz="4" w:space="0" w:color="auto"/>
            </w:tcBorders>
            <w:shd w:val="clear" w:color="auto" w:fill="FFFFFF" w:themeFill="background1"/>
            <w:noWrap/>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65%</w:t>
            </w:r>
          </w:p>
        </w:tc>
        <w:tc>
          <w:tcPr>
            <w:tcW w:w="1434" w:type="dxa"/>
            <w:tcBorders>
              <w:top w:val="nil"/>
              <w:left w:val="nil"/>
              <w:bottom w:val="single" w:sz="4" w:space="0" w:color="auto"/>
              <w:right w:val="single" w:sz="4" w:space="0" w:color="auto"/>
            </w:tcBorders>
            <w:shd w:val="clear" w:color="auto" w:fill="FFFFFF" w:themeFill="background1"/>
            <w:noWrap/>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45%</w:t>
            </w:r>
          </w:p>
        </w:tc>
      </w:tr>
      <w:tr w:rsidR="00D64E78" w:rsidTr="0092778F">
        <w:trPr>
          <w:trHeight w:val="622"/>
          <w:jc w:val="center"/>
        </w:trPr>
        <w:tc>
          <w:tcPr>
            <w:tcW w:w="1296" w:type="dxa"/>
            <w:vMerge/>
            <w:tcBorders>
              <w:top w:val="nil"/>
              <w:left w:val="single" w:sz="4" w:space="0" w:color="auto"/>
              <w:bottom w:val="single" w:sz="4" w:space="0" w:color="auto"/>
              <w:right w:val="single" w:sz="4" w:space="0" w:color="auto"/>
            </w:tcBorders>
            <w:shd w:val="clear" w:color="auto" w:fill="FFFFFF" w:themeFill="background1"/>
            <w:vAlign w:val="center"/>
          </w:tcPr>
          <w:p w:rsidR="00D64E78" w:rsidRDefault="00D64E78">
            <w:pPr>
              <w:widowControl/>
              <w:jc w:val="left"/>
              <w:rPr>
                <w:rFonts w:ascii="宋体" w:eastAsia="宋体" w:hAnsi="宋体" w:cs="宋体"/>
                <w:color w:val="000000"/>
                <w:kern w:val="0"/>
                <w:sz w:val="22"/>
              </w:rPr>
            </w:pPr>
          </w:p>
        </w:tc>
        <w:tc>
          <w:tcPr>
            <w:tcW w:w="2305" w:type="dxa"/>
            <w:tcBorders>
              <w:top w:val="nil"/>
              <w:left w:val="nil"/>
              <w:bottom w:val="single" w:sz="4" w:space="0" w:color="auto"/>
              <w:right w:val="single" w:sz="4" w:space="0" w:color="auto"/>
            </w:tcBorders>
            <w:shd w:val="clear" w:color="auto" w:fill="FFFFFF" w:themeFill="background1"/>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5-10</w:t>
            </w:r>
            <w:r>
              <w:rPr>
                <w:rFonts w:ascii="宋体" w:eastAsia="宋体" w:hAnsi="宋体" w:cs="宋体" w:hint="eastAsia"/>
                <w:color w:val="000000"/>
                <w:kern w:val="0"/>
                <w:sz w:val="22"/>
              </w:rPr>
              <w:t>万元（含</w:t>
            </w:r>
            <w:r>
              <w:rPr>
                <w:rFonts w:ascii="宋体" w:eastAsia="宋体" w:hAnsi="宋体" w:cs="宋体" w:hint="eastAsia"/>
                <w:color w:val="000000"/>
                <w:kern w:val="0"/>
                <w:sz w:val="22"/>
              </w:rPr>
              <w:t>10</w:t>
            </w:r>
            <w:r>
              <w:rPr>
                <w:rFonts w:ascii="宋体" w:eastAsia="宋体" w:hAnsi="宋体" w:cs="宋体" w:hint="eastAsia"/>
                <w:color w:val="000000"/>
                <w:kern w:val="0"/>
                <w:sz w:val="22"/>
              </w:rPr>
              <w:t>万元）</w:t>
            </w:r>
          </w:p>
        </w:tc>
        <w:tc>
          <w:tcPr>
            <w:tcW w:w="1237" w:type="dxa"/>
            <w:tcBorders>
              <w:top w:val="nil"/>
              <w:left w:val="nil"/>
              <w:bottom w:val="single" w:sz="4" w:space="0" w:color="auto"/>
              <w:right w:val="single" w:sz="4" w:space="0" w:color="auto"/>
            </w:tcBorders>
            <w:shd w:val="clear" w:color="auto" w:fill="FFFFFF" w:themeFill="background1"/>
            <w:noWrap/>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80%</w:t>
            </w:r>
          </w:p>
        </w:tc>
        <w:tc>
          <w:tcPr>
            <w:tcW w:w="1407" w:type="dxa"/>
            <w:tcBorders>
              <w:top w:val="nil"/>
              <w:left w:val="nil"/>
              <w:bottom w:val="single" w:sz="4" w:space="0" w:color="auto"/>
              <w:right w:val="single" w:sz="4" w:space="0" w:color="auto"/>
            </w:tcBorders>
            <w:shd w:val="clear" w:color="auto" w:fill="FFFFFF" w:themeFill="background1"/>
            <w:noWrap/>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60%</w:t>
            </w:r>
          </w:p>
        </w:tc>
        <w:tc>
          <w:tcPr>
            <w:tcW w:w="1322" w:type="dxa"/>
            <w:tcBorders>
              <w:top w:val="nil"/>
              <w:left w:val="nil"/>
              <w:bottom w:val="single" w:sz="4" w:space="0" w:color="auto"/>
              <w:right w:val="single" w:sz="4" w:space="0" w:color="auto"/>
            </w:tcBorders>
            <w:shd w:val="clear" w:color="auto" w:fill="FFFFFF" w:themeFill="background1"/>
            <w:noWrap/>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7</w:t>
            </w:r>
            <w:r>
              <w:rPr>
                <w:rFonts w:ascii="宋体" w:eastAsia="宋体" w:hAnsi="宋体" w:cs="宋体" w:hint="eastAsia"/>
                <w:color w:val="000000"/>
                <w:kern w:val="0"/>
                <w:sz w:val="22"/>
              </w:rPr>
              <w:t>5%</w:t>
            </w:r>
          </w:p>
        </w:tc>
        <w:tc>
          <w:tcPr>
            <w:tcW w:w="1434" w:type="dxa"/>
            <w:tcBorders>
              <w:top w:val="nil"/>
              <w:left w:val="nil"/>
              <w:bottom w:val="single" w:sz="4" w:space="0" w:color="auto"/>
              <w:right w:val="single" w:sz="4" w:space="0" w:color="auto"/>
            </w:tcBorders>
            <w:shd w:val="clear" w:color="auto" w:fill="FFFFFF" w:themeFill="background1"/>
            <w:noWrap/>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55%</w:t>
            </w:r>
          </w:p>
        </w:tc>
      </w:tr>
      <w:tr w:rsidR="00D64E78" w:rsidTr="0092778F">
        <w:trPr>
          <w:trHeight w:val="540"/>
          <w:jc w:val="center"/>
        </w:trPr>
        <w:tc>
          <w:tcPr>
            <w:tcW w:w="1296" w:type="dxa"/>
            <w:vMerge/>
            <w:tcBorders>
              <w:top w:val="nil"/>
              <w:left w:val="single" w:sz="4" w:space="0" w:color="auto"/>
              <w:bottom w:val="single" w:sz="4" w:space="0" w:color="auto"/>
              <w:right w:val="single" w:sz="4" w:space="0" w:color="auto"/>
            </w:tcBorders>
            <w:shd w:val="clear" w:color="auto" w:fill="FFFFFF" w:themeFill="background1"/>
            <w:vAlign w:val="center"/>
          </w:tcPr>
          <w:p w:rsidR="00D64E78" w:rsidRDefault="00D64E78">
            <w:pPr>
              <w:widowControl/>
              <w:jc w:val="left"/>
              <w:rPr>
                <w:rFonts w:ascii="宋体" w:eastAsia="宋体" w:hAnsi="宋体" w:cs="宋体"/>
                <w:color w:val="000000"/>
                <w:kern w:val="0"/>
                <w:sz w:val="22"/>
              </w:rPr>
            </w:pPr>
          </w:p>
        </w:tc>
        <w:tc>
          <w:tcPr>
            <w:tcW w:w="2305" w:type="dxa"/>
            <w:tcBorders>
              <w:top w:val="nil"/>
              <w:left w:val="nil"/>
              <w:bottom w:val="single" w:sz="4" w:space="0" w:color="auto"/>
              <w:right w:val="single" w:sz="4" w:space="0" w:color="auto"/>
            </w:tcBorders>
            <w:shd w:val="clear" w:color="auto" w:fill="FFFFFF" w:themeFill="background1"/>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w:t>
            </w:r>
            <w:r>
              <w:rPr>
                <w:rFonts w:ascii="宋体" w:eastAsia="宋体" w:hAnsi="宋体" w:cs="宋体" w:hint="eastAsia"/>
                <w:color w:val="000000"/>
                <w:kern w:val="0"/>
                <w:sz w:val="22"/>
              </w:rPr>
              <w:t>万元以上</w:t>
            </w:r>
          </w:p>
        </w:tc>
        <w:tc>
          <w:tcPr>
            <w:tcW w:w="1237" w:type="dxa"/>
            <w:tcBorders>
              <w:top w:val="nil"/>
              <w:left w:val="nil"/>
              <w:bottom w:val="single" w:sz="4" w:space="0" w:color="auto"/>
              <w:right w:val="single" w:sz="4" w:space="0" w:color="auto"/>
            </w:tcBorders>
            <w:shd w:val="clear" w:color="auto" w:fill="FFFFFF" w:themeFill="background1"/>
            <w:noWrap/>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9</w:t>
            </w:r>
            <w:r>
              <w:rPr>
                <w:rFonts w:ascii="宋体" w:eastAsia="宋体" w:hAnsi="宋体" w:cs="宋体" w:hint="eastAsia"/>
                <w:color w:val="000000"/>
                <w:kern w:val="0"/>
                <w:sz w:val="22"/>
              </w:rPr>
              <w:t>0%</w:t>
            </w:r>
          </w:p>
        </w:tc>
        <w:tc>
          <w:tcPr>
            <w:tcW w:w="1407" w:type="dxa"/>
            <w:tcBorders>
              <w:top w:val="nil"/>
              <w:left w:val="nil"/>
              <w:bottom w:val="single" w:sz="4" w:space="0" w:color="auto"/>
              <w:right w:val="single" w:sz="4" w:space="0" w:color="auto"/>
            </w:tcBorders>
            <w:shd w:val="clear" w:color="auto" w:fill="FFFFFF" w:themeFill="background1"/>
            <w:noWrap/>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70%</w:t>
            </w:r>
          </w:p>
        </w:tc>
        <w:tc>
          <w:tcPr>
            <w:tcW w:w="1322" w:type="dxa"/>
            <w:tcBorders>
              <w:top w:val="nil"/>
              <w:left w:val="nil"/>
              <w:bottom w:val="single" w:sz="4" w:space="0" w:color="auto"/>
              <w:right w:val="single" w:sz="4" w:space="0" w:color="auto"/>
            </w:tcBorders>
            <w:shd w:val="clear" w:color="auto" w:fill="FFFFFF" w:themeFill="background1"/>
            <w:noWrap/>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8</w:t>
            </w:r>
            <w:r>
              <w:rPr>
                <w:rFonts w:ascii="宋体" w:eastAsia="宋体" w:hAnsi="宋体" w:cs="宋体" w:hint="eastAsia"/>
                <w:color w:val="000000"/>
                <w:kern w:val="0"/>
                <w:sz w:val="22"/>
              </w:rPr>
              <w:t>5%</w:t>
            </w:r>
          </w:p>
        </w:tc>
        <w:tc>
          <w:tcPr>
            <w:tcW w:w="1434" w:type="dxa"/>
            <w:tcBorders>
              <w:top w:val="nil"/>
              <w:left w:val="nil"/>
              <w:bottom w:val="single" w:sz="4" w:space="0" w:color="auto"/>
              <w:right w:val="single" w:sz="4" w:space="0" w:color="auto"/>
            </w:tcBorders>
            <w:shd w:val="clear" w:color="auto" w:fill="FFFFFF" w:themeFill="background1"/>
            <w:noWrap/>
            <w:vAlign w:val="center"/>
          </w:tcPr>
          <w:p w:rsidR="00D64E78" w:rsidRDefault="0092778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65%</w:t>
            </w:r>
          </w:p>
        </w:tc>
      </w:tr>
    </w:tbl>
    <w:p w:rsidR="00D64E78" w:rsidRDefault="00D64E78">
      <w:pPr>
        <w:pStyle w:val="a0"/>
      </w:pPr>
    </w:p>
    <w:p w:rsidR="00D64E78" w:rsidRDefault="0092778F">
      <w:pPr>
        <w:spacing w:line="400" w:lineRule="exact"/>
        <w:ind w:firstLine="645"/>
        <w:rPr>
          <w:rFonts w:ascii="仿宋_GB2312" w:eastAsia="仿宋_GB2312" w:hAnsi="仿宋_GB2312" w:cs="仿宋_GB2312"/>
          <w:b/>
          <w:bCs/>
          <w:kern w:val="0"/>
          <w:sz w:val="30"/>
          <w:szCs w:val="30"/>
        </w:rPr>
      </w:pPr>
      <w:r>
        <w:rPr>
          <w:rFonts w:ascii="仿宋_GB2312" w:eastAsia="仿宋_GB2312" w:hAnsi="仿宋_GB2312" w:cs="仿宋_GB2312" w:hint="eastAsia"/>
          <w:b/>
          <w:bCs/>
          <w:kern w:val="0"/>
          <w:sz w:val="30"/>
          <w:szCs w:val="30"/>
        </w:rPr>
        <w:t>3.</w:t>
      </w:r>
      <w:r>
        <w:rPr>
          <w:rFonts w:ascii="仿宋_GB2312" w:eastAsia="仿宋_GB2312" w:hAnsi="仿宋_GB2312" w:cs="仿宋_GB2312" w:hint="eastAsia"/>
          <w:b/>
          <w:bCs/>
          <w:kern w:val="0"/>
          <w:sz w:val="30"/>
          <w:szCs w:val="30"/>
        </w:rPr>
        <w:t>医疗救助</w:t>
      </w:r>
    </w:p>
    <w:p w:rsidR="00D64E78" w:rsidRDefault="0092778F">
      <w:pPr>
        <w:pStyle w:val="a5"/>
        <w:spacing w:line="400" w:lineRule="exact"/>
        <w:ind w:left="425" w:firstLineChars="239" w:firstLine="717"/>
        <w:rPr>
          <w:rFonts w:ascii="仿宋" w:eastAsia="仿宋" w:hAnsi="仿宋" w:cs="仿宋_GB2312"/>
          <w:bCs/>
          <w:sz w:val="30"/>
          <w:szCs w:val="30"/>
        </w:rPr>
      </w:pPr>
      <w:r>
        <w:rPr>
          <w:rFonts w:ascii="仿宋" w:eastAsia="仿宋" w:hAnsi="仿宋" w:cs="仿宋_GB2312" w:hint="eastAsia"/>
          <w:bCs/>
          <w:sz w:val="30"/>
          <w:szCs w:val="30"/>
        </w:rPr>
        <w:t>民政部门救助对象、过渡期内监测对象和未纳入监测的脱贫人口</w:t>
      </w:r>
      <w:r>
        <w:rPr>
          <w:rFonts w:ascii="仿宋" w:eastAsia="仿宋" w:hAnsi="仿宋" w:cs="仿宋_GB2312" w:hint="eastAsia"/>
          <w:bCs/>
          <w:sz w:val="30"/>
          <w:szCs w:val="30"/>
        </w:rPr>
        <w:t>经基本医疗保险、城乡居民大病保险（或职工大额医疗费用补助）报销后，剩余的政策范围内个人自付费用计入医疗救助。救助比例和最高支付限额</w:t>
      </w:r>
      <w:r>
        <w:rPr>
          <w:rFonts w:ascii="仿宋" w:eastAsia="仿宋" w:hAnsi="仿宋" w:cs="仿宋_GB2312" w:hint="eastAsia"/>
          <w:bCs/>
          <w:sz w:val="30"/>
          <w:szCs w:val="30"/>
        </w:rPr>
        <w:t>如下：</w:t>
      </w:r>
    </w:p>
    <w:tbl>
      <w:tblPr>
        <w:tblW w:w="8783"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2886"/>
        <w:gridCol w:w="1060"/>
        <w:gridCol w:w="1169"/>
        <w:gridCol w:w="1818"/>
        <w:gridCol w:w="1850"/>
      </w:tblGrid>
      <w:tr w:rsidR="00D64E78">
        <w:trPr>
          <w:trHeight w:val="691"/>
          <w:jc w:val="center"/>
        </w:trPr>
        <w:tc>
          <w:tcPr>
            <w:tcW w:w="2886"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人员类别</w:t>
            </w:r>
          </w:p>
        </w:tc>
        <w:tc>
          <w:tcPr>
            <w:tcW w:w="1060"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起付线</w:t>
            </w:r>
          </w:p>
        </w:tc>
        <w:tc>
          <w:tcPr>
            <w:tcW w:w="1169"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救助比例</w:t>
            </w:r>
          </w:p>
        </w:tc>
        <w:tc>
          <w:tcPr>
            <w:tcW w:w="1818" w:type="dxa"/>
            <w:tcMar>
              <w:top w:w="15" w:type="dxa"/>
              <w:left w:w="15" w:type="dxa"/>
              <w:right w:w="15" w:type="dxa"/>
            </w:tcMar>
            <w:vAlign w:val="center"/>
          </w:tcPr>
          <w:p w:rsidR="00D64E78" w:rsidRDefault="0092778F">
            <w:pPr>
              <w:widowControl/>
              <w:spacing w:line="32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住院医疗</w:t>
            </w:r>
          </w:p>
          <w:p w:rsidR="00D64E78" w:rsidRDefault="0092778F">
            <w:pPr>
              <w:widowControl/>
              <w:spacing w:line="32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救助限额</w:t>
            </w:r>
            <w:r>
              <w:rPr>
                <w:rFonts w:ascii="宋体" w:eastAsia="宋体" w:hAnsi="宋体" w:cs="宋体" w:hint="eastAsia"/>
                <w:color w:val="000000"/>
                <w:kern w:val="0"/>
                <w:sz w:val="24"/>
                <w:szCs w:val="24"/>
              </w:rPr>
              <w:t>（元）</w:t>
            </w:r>
          </w:p>
        </w:tc>
        <w:tc>
          <w:tcPr>
            <w:tcW w:w="1850" w:type="dxa"/>
            <w:tcMar>
              <w:top w:w="15" w:type="dxa"/>
              <w:left w:w="15" w:type="dxa"/>
              <w:right w:w="15" w:type="dxa"/>
            </w:tcMar>
            <w:vAlign w:val="center"/>
          </w:tcPr>
          <w:p w:rsidR="00D64E78" w:rsidRDefault="0092778F">
            <w:pPr>
              <w:widowControl/>
              <w:spacing w:line="32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门诊</w:t>
            </w:r>
            <w:r>
              <w:rPr>
                <w:rFonts w:ascii="宋体" w:eastAsia="宋体" w:hAnsi="宋体" w:cs="宋体" w:hint="eastAsia"/>
                <w:color w:val="000000"/>
                <w:kern w:val="0"/>
                <w:sz w:val="24"/>
                <w:szCs w:val="24"/>
              </w:rPr>
              <w:t>慢病</w:t>
            </w:r>
            <w:r>
              <w:rPr>
                <w:rFonts w:ascii="宋体" w:eastAsia="宋体" w:hAnsi="宋体" w:cs="宋体" w:hint="eastAsia"/>
                <w:color w:val="000000"/>
                <w:kern w:val="0"/>
                <w:sz w:val="24"/>
                <w:szCs w:val="24"/>
              </w:rPr>
              <w:t>医疗</w:t>
            </w:r>
          </w:p>
          <w:p w:rsidR="00D64E78" w:rsidRDefault="0092778F">
            <w:pPr>
              <w:widowControl/>
              <w:spacing w:line="32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救助限额</w:t>
            </w:r>
            <w:r>
              <w:rPr>
                <w:rFonts w:ascii="宋体" w:eastAsia="宋体" w:hAnsi="宋体" w:cs="宋体" w:hint="eastAsia"/>
                <w:color w:val="000000"/>
                <w:kern w:val="0"/>
                <w:sz w:val="24"/>
                <w:szCs w:val="24"/>
              </w:rPr>
              <w:t>（元）</w:t>
            </w:r>
          </w:p>
        </w:tc>
      </w:tr>
      <w:tr w:rsidR="00D64E78">
        <w:trPr>
          <w:trHeight w:val="670"/>
          <w:jc w:val="center"/>
        </w:trPr>
        <w:tc>
          <w:tcPr>
            <w:tcW w:w="2886" w:type="dxa"/>
            <w:tcMar>
              <w:top w:w="15" w:type="dxa"/>
              <w:left w:w="15" w:type="dxa"/>
              <w:right w:w="15" w:type="dxa"/>
            </w:tcMar>
            <w:vAlign w:val="center"/>
          </w:tcPr>
          <w:p w:rsidR="00D64E78" w:rsidRDefault="0092778F">
            <w:pPr>
              <w:widowControl/>
              <w:spacing w:line="32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城乡特困</w:t>
            </w:r>
            <w:r>
              <w:rPr>
                <w:rFonts w:ascii="宋体" w:eastAsia="宋体" w:hAnsi="宋体" w:cs="宋体" w:hint="eastAsia"/>
                <w:color w:val="000000"/>
                <w:kern w:val="0"/>
                <w:sz w:val="24"/>
                <w:szCs w:val="24"/>
              </w:rPr>
              <w:t>人员</w:t>
            </w:r>
            <w:r>
              <w:rPr>
                <w:rFonts w:ascii="宋体" w:eastAsia="宋体" w:hAnsi="宋体" w:cs="宋体" w:hint="eastAsia"/>
                <w:color w:val="000000"/>
                <w:kern w:val="0"/>
                <w:sz w:val="24"/>
                <w:szCs w:val="24"/>
              </w:rPr>
              <w:t>、</w:t>
            </w:r>
          </w:p>
          <w:p w:rsidR="00D64E78" w:rsidRDefault="0092778F">
            <w:pPr>
              <w:widowControl/>
              <w:spacing w:line="32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孤儿、事实无人抚养儿童</w:t>
            </w:r>
          </w:p>
        </w:tc>
        <w:tc>
          <w:tcPr>
            <w:tcW w:w="1060" w:type="dxa"/>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无</w:t>
            </w:r>
          </w:p>
        </w:tc>
        <w:tc>
          <w:tcPr>
            <w:tcW w:w="1169"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w:t>
            </w:r>
          </w:p>
        </w:tc>
        <w:tc>
          <w:tcPr>
            <w:tcW w:w="1818"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60000</w:t>
            </w:r>
          </w:p>
        </w:tc>
        <w:tc>
          <w:tcPr>
            <w:tcW w:w="1850"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4000</w:t>
            </w:r>
          </w:p>
        </w:tc>
      </w:tr>
      <w:tr w:rsidR="00D64E78">
        <w:trPr>
          <w:trHeight w:val="847"/>
          <w:jc w:val="center"/>
        </w:trPr>
        <w:tc>
          <w:tcPr>
            <w:tcW w:w="2886" w:type="dxa"/>
            <w:tcMar>
              <w:top w:w="15" w:type="dxa"/>
              <w:left w:w="15" w:type="dxa"/>
              <w:right w:w="15" w:type="dxa"/>
            </w:tcMar>
            <w:vAlign w:val="center"/>
          </w:tcPr>
          <w:p w:rsidR="00D64E78" w:rsidRDefault="0092778F">
            <w:pPr>
              <w:widowControl/>
              <w:spacing w:line="32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城乡低保对象中的</w:t>
            </w:r>
          </w:p>
          <w:p w:rsidR="00D64E78" w:rsidRDefault="0092778F">
            <w:pPr>
              <w:widowControl/>
              <w:spacing w:line="32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重度残疾人</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含</w:t>
            </w:r>
            <w:r>
              <w:rPr>
                <w:rFonts w:ascii="宋体" w:eastAsia="宋体" w:hAnsi="宋体" w:cs="宋体" w:hint="eastAsia"/>
                <w:color w:val="000000"/>
                <w:kern w:val="0"/>
                <w:sz w:val="24"/>
                <w:szCs w:val="24"/>
              </w:rPr>
              <w:t>三、四级</w:t>
            </w:r>
          </w:p>
          <w:p w:rsidR="00D64E78" w:rsidRDefault="0092778F">
            <w:pPr>
              <w:widowControl/>
              <w:spacing w:line="32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智力、精神</w:t>
            </w:r>
            <w:r>
              <w:rPr>
                <w:rFonts w:ascii="宋体" w:eastAsia="宋体" w:hAnsi="宋体" w:cs="宋体" w:hint="eastAsia"/>
                <w:color w:val="000000"/>
                <w:kern w:val="0"/>
                <w:sz w:val="24"/>
                <w:szCs w:val="24"/>
              </w:rPr>
              <w:t>残疾</w:t>
            </w:r>
            <w:r>
              <w:rPr>
                <w:rFonts w:ascii="宋体" w:eastAsia="宋体" w:hAnsi="宋体" w:cs="宋体" w:hint="eastAsia"/>
                <w:color w:val="000000"/>
                <w:kern w:val="0"/>
                <w:sz w:val="24"/>
                <w:szCs w:val="24"/>
              </w:rPr>
              <w:t>）</w:t>
            </w:r>
          </w:p>
        </w:tc>
        <w:tc>
          <w:tcPr>
            <w:tcW w:w="1060" w:type="dxa"/>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无</w:t>
            </w:r>
          </w:p>
        </w:tc>
        <w:tc>
          <w:tcPr>
            <w:tcW w:w="1169"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95%</w:t>
            </w:r>
          </w:p>
        </w:tc>
        <w:tc>
          <w:tcPr>
            <w:tcW w:w="1818"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50000</w:t>
            </w:r>
          </w:p>
        </w:tc>
        <w:tc>
          <w:tcPr>
            <w:tcW w:w="1850"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3000</w:t>
            </w:r>
          </w:p>
        </w:tc>
      </w:tr>
      <w:tr w:rsidR="00D64E78">
        <w:trPr>
          <w:trHeight w:val="543"/>
          <w:jc w:val="center"/>
        </w:trPr>
        <w:tc>
          <w:tcPr>
            <w:tcW w:w="2886" w:type="dxa"/>
            <w:tcMar>
              <w:top w:w="15" w:type="dxa"/>
              <w:left w:w="15" w:type="dxa"/>
              <w:right w:w="15" w:type="dxa"/>
            </w:tcMar>
            <w:vAlign w:val="center"/>
          </w:tcPr>
          <w:p w:rsidR="00D64E78" w:rsidRDefault="0092778F">
            <w:pPr>
              <w:widowControl/>
              <w:spacing w:line="32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城乡低保对象</w:t>
            </w:r>
          </w:p>
        </w:tc>
        <w:tc>
          <w:tcPr>
            <w:tcW w:w="1060" w:type="dxa"/>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无</w:t>
            </w:r>
          </w:p>
        </w:tc>
        <w:tc>
          <w:tcPr>
            <w:tcW w:w="1169"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90%</w:t>
            </w:r>
          </w:p>
        </w:tc>
        <w:tc>
          <w:tcPr>
            <w:tcW w:w="1818"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30000</w:t>
            </w:r>
          </w:p>
        </w:tc>
        <w:tc>
          <w:tcPr>
            <w:tcW w:w="1850"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2000</w:t>
            </w:r>
          </w:p>
        </w:tc>
      </w:tr>
      <w:tr w:rsidR="00D64E78">
        <w:trPr>
          <w:trHeight w:val="543"/>
          <w:jc w:val="center"/>
        </w:trPr>
        <w:tc>
          <w:tcPr>
            <w:tcW w:w="2886" w:type="dxa"/>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城乡低保边缘对象</w:t>
            </w:r>
          </w:p>
        </w:tc>
        <w:tc>
          <w:tcPr>
            <w:tcW w:w="1060" w:type="dxa"/>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3000</w:t>
            </w:r>
          </w:p>
        </w:tc>
        <w:tc>
          <w:tcPr>
            <w:tcW w:w="1169"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80%</w:t>
            </w:r>
          </w:p>
        </w:tc>
        <w:tc>
          <w:tcPr>
            <w:tcW w:w="1818"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20000</w:t>
            </w:r>
          </w:p>
        </w:tc>
        <w:tc>
          <w:tcPr>
            <w:tcW w:w="1850"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p>
        </w:tc>
      </w:tr>
      <w:tr w:rsidR="00D64E78">
        <w:trPr>
          <w:trHeight w:val="543"/>
          <w:jc w:val="center"/>
        </w:trPr>
        <w:tc>
          <w:tcPr>
            <w:tcW w:w="2886" w:type="dxa"/>
            <w:tcMar>
              <w:top w:w="15" w:type="dxa"/>
              <w:left w:w="15" w:type="dxa"/>
              <w:right w:w="15" w:type="dxa"/>
            </w:tcMar>
            <w:vAlign w:val="center"/>
          </w:tcPr>
          <w:p w:rsidR="00D64E78" w:rsidRDefault="0092778F">
            <w:pPr>
              <w:widowControl/>
              <w:spacing w:line="32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过渡期内监测对象</w:t>
            </w:r>
          </w:p>
        </w:tc>
        <w:tc>
          <w:tcPr>
            <w:tcW w:w="1060" w:type="dxa"/>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3000</w:t>
            </w:r>
          </w:p>
        </w:tc>
        <w:tc>
          <w:tcPr>
            <w:tcW w:w="1169"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70%</w:t>
            </w:r>
          </w:p>
        </w:tc>
        <w:tc>
          <w:tcPr>
            <w:tcW w:w="1818"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20000</w:t>
            </w:r>
          </w:p>
        </w:tc>
        <w:tc>
          <w:tcPr>
            <w:tcW w:w="1850"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p>
        </w:tc>
      </w:tr>
      <w:tr w:rsidR="00D64E78">
        <w:trPr>
          <w:trHeight w:val="557"/>
          <w:jc w:val="center"/>
        </w:trPr>
        <w:tc>
          <w:tcPr>
            <w:tcW w:w="2886" w:type="dxa"/>
            <w:tcMar>
              <w:top w:w="15" w:type="dxa"/>
              <w:left w:w="15" w:type="dxa"/>
              <w:right w:w="15" w:type="dxa"/>
            </w:tcMar>
            <w:vAlign w:val="center"/>
          </w:tcPr>
          <w:p w:rsidR="00D64E78" w:rsidRDefault="0092778F">
            <w:pPr>
              <w:widowControl/>
              <w:spacing w:line="32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未纳入监测的脱贫人口</w:t>
            </w:r>
          </w:p>
        </w:tc>
        <w:tc>
          <w:tcPr>
            <w:tcW w:w="1060" w:type="dxa"/>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3000</w:t>
            </w:r>
          </w:p>
        </w:tc>
        <w:tc>
          <w:tcPr>
            <w:tcW w:w="1169"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w:t>
            </w:r>
          </w:p>
        </w:tc>
        <w:tc>
          <w:tcPr>
            <w:tcW w:w="1818"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20000</w:t>
            </w:r>
          </w:p>
        </w:tc>
        <w:tc>
          <w:tcPr>
            <w:tcW w:w="1850" w:type="dxa"/>
            <w:noWrap/>
            <w:tcMar>
              <w:top w:w="15" w:type="dxa"/>
              <w:left w:w="15" w:type="dxa"/>
              <w:right w:w="15" w:type="dxa"/>
            </w:tcMar>
            <w:vAlign w:val="center"/>
          </w:tcPr>
          <w:p w:rsidR="00D64E78" w:rsidRDefault="0092778F">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p>
        </w:tc>
      </w:tr>
    </w:tbl>
    <w:p w:rsidR="00D64E78" w:rsidRDefault="0092778F">
      <w:pPr>
        <w:overflowPunct w:val="0"/>
        <w:spacing w:line="400" w:lineRule="exact"/>
        <w:ind w:firstLineChars="200" w:firstLine="560"/>
        <w:jc w:val="left"/>
        <w:rPr>
          <w:rFonts w:ascii="仿宋" w:eastAsia="仿宋" w:hAnsi="仿宋" w:cs="黑体"/>
          <w:color w:val="000000"/>
          <w:kern w:val="0"/>
          <w:sz w:val="28"/>
          <w:szCs w:val="28"/>
        </w:rPr>
      </w:pPr>
      <w:r>
        <w:rPr>
          <w:rFonts w:ascii="仿宋" w:eastAsia="仿宋" w:hAnsi="仿宋" w:cs="黑体" w:hint="eastAsia"/>
          <w:color w:val="000000"/>
          <w:kern w:val="0"/>
          <w:sz w:val="28"/>
          <w:szCs w:val="28"/>
        </w:rPr>
        <w:t>对患慢性肾功能不全的肾透析、各种恶性肿瘤、器官移植后抗排斥免疫调节治疗、重型和中间型地中海贫血、血友病等重特大门诊特殊慢性病，需长期门诊治疗的</w:t>
      </w:r>
      <w:r>
        <w:rPr>
          <w:rFonts w:ascii="仿宋" w:eastAsia="仿宋" w:hAnsi="仿宋" w:cs="黑体" w:hint="eastAsia"/>
          <w:color w:val="000000"/>
          <w:kern w:val="0"/>
          <w:sz w:val="28"/>
          <w:szCs w:val="28"/>
        </w:rPr>
        <w:t>医疗救助对象</w:t>
      </w:r>
      <w:r>
        <w:rPr>
          <w:rFonts w:ascii="仿宋" w:eastAsia="仿宋" w:hAnsi="仿宋" w:cs="黑体" w:hint="eastAsia"/>
          <w:color w:val="000000"/>
          <w:kern w:val="0"/>
          <w:sz w:val="28"/>
          <w:szCs w:val="28"/>
        </w:rPr>
        <w:t>，门诊政策范围内个人自付费用，按相应住院医疗救助标准给予救助，门诊救助费用与住院医疗救助费用合并计算，并</w:t>
      </w:r>
      <w:r>
        <w:rPr>
          <w:rFonts w:ascii="仿宋" w:eastAsia="仿宋" w:hAnsi="仿宋" w:cs="黑体" w:hint="eastAsia"/>
          <w:color w:val="000000"/>
          <w:kern w:val="0"/>
          <w:sz w:val="28"/>
          <w:szCs w:val="28"/>
        </w:rPr>
        <w:t>计</w:t>
      </w:r>
      <w:r>
        <w:rPr>
          <w:rFonts w:ascii="仿宋" w:eastAsia="仿宋" w:hAnsi="仿宋" w:cs="黑体" w:hint="eastAsia"/>
          <w:color w:val="000000"/>
          <w:kern w:val="0"/>
          <w:sz w:val="28"/>
          <w:szCs w:val="28"/>
        </w:rPr>
        <w:t>入对应医疗救助对象类别住院年度累计救助最高支付限额。</w:t>
      </w:r>
    </w:p>
    <w:p w:rsidR="00D64E78" w:rsidRDefault="0092778F">
      <w:pPr>
        <w:spacing w:line="400" w:lineRule="exact"/>
        <w:ind w:firstLineChars="200" w:firstLine="602"/>
        <w:rPr>
          <w:rFonts w:ascii="仿宋" w:eastAsia="仿宋" w:hAnsi="仿宋" w:cs="仿宋"/>
          <w:b/>
          <w:bCs/>
          <w:kern w:val="0"/>
          <w:sz w:val="30"/>
          <w:szCs w:val="30"/>
        </w:rPr>
      </w:pPr>
      <w:r>
        <w:rPr>
          <w:rFonts w:ascii="仿宋" w:eastAsia="仿宋" w:hAnsi="仿宋" w:cs="仿宋" w:hint="eastAsia"/>
          <w:b/>
          <w:bCs/>
          <w:kern w:val="0"/>
          <w:sz w:val="30"/>
          <w:szCs w:val="30"/>
        </w:rPr>
        <w:t>4.</w:t>
      </w:r>
      <w:r>
        <w:rPr>
          <w:rFonts w:ascii="仿宋" w:eastAsia="仿宋" w:hAnsi="仿宋" w:cs="仿宋" w:hint="eastAsia"/>
          <w:b/>
          <w:bCs/>
          <w:kern w:val="0"/>
          <w:sz w:val="30"/>
          <w:szCs w:val="30"/>
        </w:rPr>
        <w:t>依申请医疗救助</w:t>
      </w:r>
    </w:p>
    <w:p w:rsidR="00D64E78" w:rsidRDefault="0092778F">
      <w:pPr>
        <w:spacing w:line="400" w:lineRule="exact"/>
        <w:ind w:firstLineChars="200" w:firstLine="600"/>
        <w:rPr>
          <w:rFonts w:ascii="仿宋" w:eastAsia="仿宋" w:hAnsi="仿宋" w:cs="仿宋"/>
          <w:kern w:val="0"/>
          <w:sz w:val="30"/>
          <w:szCs w:val="30"/>
        </w:rPr>
      </w:pPr>
      <w:r>
        <w:rPr>
          <w:rFonts w:ascii="仿宋" w:eastAsia="仿宋" w:hAnsi="仿宋" w:cs="仿宋" w:hint="eastAsia"/>
          <w:kern w:val="0"/>
          <w:sz w:val="30"/>
          <w:szCs w:val="30"/>
        </w:rPr>
        <w:lastRenderedPageBreak/>
        <w:t>对参加当年基本医保，因高额医疗费用支出导致家庭基本生活出现严重困难的大病患者，且认定为因病支出型困难家庭的成员，经基本医保、城乡居民大病保险（或职工大额医疗费用补助）及其他补充医</w:t>
      </w:r>
      <w:r>
        <w:rPr>
          <w:rFonts w:ascii="仿宋" w:eastAsia="仿宋" w:hAnsi="仿宋" w:cs="仿宋" w:hint="eastAsia"/>
          <w:kern w:val="0"/>
          <w:sz w:val="30"/>
          <w:szCs w:val="30"/>
        </w:rPr>
        <w:t>疗保险报销后，政策范围内个人自付医疗费用采取依申请救助的方式给予一次性救助。</w:t>
      </w: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2"/>
        <w:gridCol w:w="3150"/>
        <w:gridCol w:w="1106"/>
        <w:gridCol w:w="1107"/>
        <w:gridCol w:w="1756"/>
      </w:tblGrid>
      <w:tr w:rsidR="00D64E78">
        <w:trPr>
          <w:trHeight w:val="604"/>
          <w:jc w:val="center"/>
        </w:trPr>
        <w:tc>
          <w:tcPr>
            <w:tcW w:w="3012" w:type="dxa"/>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救助对象</w:t>
            </w:r>
          </w:p>
        </w:tc>
        <w:tc>
          <w:tcPr>
            <w:tcW w:w="3150" w:type="dxa"/>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救助条件</w:t>
            </w:r>
          </w:p>
        </w:tc>
        <w:tc>
          <w:tcPr>
            <w:tcW w:w="1106" w:type="dxa"/>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救助标准</w:t>
            </w:r>
          </w:p>
        </w:tc>
        <w:tc>
          <w:tcPr>
            <w:tcW w:w="1107" w:type="dxa"/>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救助限额</w:t>
            </w:r>
          </w:p>
        </w:tc>
        <w:tc>
          <w:tcPr>
            <w:tcW w:w="1756" w:type="dxa"/>
            <w:vAlign w:val="center"/>
          </w:tcPr>
          <w:p w:rsidR="00D64E78" w:rsidRDefault="0092778F">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申请受理方式</w:t>
            </w:r>
          </w:p>
        </w:tc>
      </w:tr>
      <w:tr w:rsidR="00D64E78">
        <w:trPr>
          <w:trHeight w:val="2671"/>
          <w:jc w:val="center"/>
        </w:trPr>
        <w:tc>
          <w:tcPr>
            <w:tcW w:w="3012" w:type="dxa"/>
            <w:vAlign w:val="center"/>
          </w:tcPr>
          <w:p w:rsidR="00D64E78" w:rsidRDefault="0092778F">
            <w:pPr>
              <w:widowControl/>
              <w:jc w:val="center"/>
              <w:rPr>
                <w:rFonts w:ascii="仿宋" w:eastAsia="仿宋" w:hAnsi="仿宋" w:cs="华文中宋"/>
                <w:bCs/>
                <w:color w:val="000000"/>
                <w:kern w:val="0"/>
                <w:sz w:val="24"/>
              </w:rPr>
            </w:pPr>
            <w:r>
              <w:rPr>
                <w:rFonts w:ascii="仿宋" w:eastAsia="仿宋" w:hAnsi="仿宋" w:cs="华文中宋" w:hint="eastAsia"/>
                <w:bCs/>
                <w:color w:val="000000"/>
                <w:kern w:val="0"/>
                <w:sz w:val="24"/>
              </w:rPr>
              <w:t>过渡期内监测对象、</w:t>
            </w:r>
          </w:p>
          <w:p w:rsidR="00D64E78" w:rsidRDefault="0092778F">
            <w:pPr>
              <w:widowControl/>
              <w:jc w:val="center"/>
              <w:rPr>
                <w:rFonts w:ascii="仿宋" w:eastAsia="仿宋" w:hAnsi="仿宋" w:cs="华文中宋"/>
                <w:bCs/>
                <w:color w:val="000000"/>
                <w:kern w:val="0"/>
                <w:sz w:val="24"/>
              </w:rPr>
            </w:pPr>
            <w:r>
              <w:rPr>
                <w:rFonts w:ascii="仿宋" w:eastAsia="仿宋" w:hAnsi="仿宋" w:cs="华文中宋" w:hint="eastAsia"/>
                <w:bCs/>
                <w:color w:val="000000"/>
                <w:kern w:val="0"/>
                <w:sz w:val="24"/>
              </w:rPr>
              <w:t>民政部门救助对象、因高额医疗费用支出导致家庭基本生活出现严重困难的大病患者且认定为因病支出型困难家庭的成员</w:t>
            </w:r>
          </w:p>
        </w:tc>
        <w:tc>
          <w:tcPr>
            <w:tcW w:w="3150" w:type="dxa"/>
            <w:vAlign w:val="center"/>
          </w:tcPr>
          <w:p w:rsidR="00D64E78" w:rsidRDefault="0092778F">
            <w:pPr>
              <w:widowControl/>
              <w:jc w:val="left"/>
              <w:rPr>
                <w:rFonts w:ascii="仿宋" w:eastAsia="仿宋" w:hAnsi="仿宋" w:cs="华文中宋"/>
                <w:bCs/>
                <w:color w:val="000000"/>
                <w:kern w:val="0"/>
                <w:sz w:val="24"/>
              </w:rPr>
            </w:pPr>
            <w:r>
              <w:rPr>
                <w:rFonts w:ascii="仿宋" w:eastAsia="仿宋" w:hAnsi="仿宋" w:cs="华文中宋" w:hint="eastAsia"/>
                <w:bCs/>
                <w:color w:val="000000"/>
                <w:kern w:val="0"/>
                <w:sz w:val="24"/>
              </w:rPr>
              <w:t>申请之日前</w:t>
            </w:r>
            <w:r>
              <w:rPr>
                <w:rFonts w:ascii="仿宋" w:eastAsia="仿宋" w:hAnsi="仿宋" w:cs="华文中宋" w:hint="eastAsia"/>
                <w:bCs/>
                <w:color w:val="000000"/>
                <w:kern w:val="0"/>
                <w:sz w:val="24"/>
              </w:rPr>
              <w:t>12</w:t>
            </w:r>
            <w:r>
              <w:rPr>
                <w:rFonts w:ascii="仿宋" w:eastAsia="仿宋" w:hAnsi="仿宋" w:cs="华文中宋" w:hint="eastAsia"/>
                <w:bCs/>
                <w:color w:val="000000"/>
                <w:kern w:val="0"/>
                <w:sz w:val="24"/>
              </w:rPr>
              <w:t>个月内</w:t>
            </w:r>
            <w:r>
              <w:rPr>
                <w:rFonts w:ascii="仿宋" w:eastAsia="仿宋" w:hAnsi="仿宋" w:cs="华文中宋" w:hint="eastAsia"/>
                <w:bCs/>
                <w:color w:val="000000"/>
                <w:kern w:val="0"/>
                <w:sz w:val="24"/>
              </w:rPr>
              <w:t>，</w:t>
            </w:r>
            <w:r>
              <w:rPr>
                <w:rFonts w:ascii="仿宋" w:eastAsia="仿宋" w:hAnsi="仿宋" w:cs="华文中宋" w:hint="eastAsia"/>
                <w:bCs/>
                <w:color w:val="000000"/>
                <w:kern w:val="0"/>
                <w:sz w:val="24"/>
              </w:rPr>
              <w:t>经基本医疗保险、大病保险、医疗救助三重制度保障后，医保政策范围内应计入医疗救助费用累计超过</w:t>
            </w:r>
            <w:r>
              <w:rPr>
                <w:rFonts w:ascii="仿宋" w:eastAsia="仿宋" w:hAnsi="仿宋" w:cs="华文中宋" w:hint="eastAsia"/>
                <w:bCs/>
                <w:color w:val="000000"/>
                <w:kern w:val="0"/>
                <w:sz w:val="24"/>
              </w:rPr>
              <w:t>1</w:t>
            </w:r>
            <w:r>
              <w:rPr>
                <w:rFonts w:ascii="仿宋" w:eastAsia="仿宋" w:hAnsi="仿宋" w:cs="华文中宋" w:hint="eastAsia"/>
                <w:bCs/>
                <w:color w:val="000000"/>
                <w:kern w:val="0"/>
                <w:sz w:val="24"/>
              </w:rPr>
              <w:t>万元</w:t>
            </w:r>
          </w:p>
        </w:tc>
        <w:tc>
          <w:tcPr>
            <w:tcW w:w="1106" w:type="dxa"/>
            <w:vAlign w:val="center"/>
          </w:tcPr>
          <w:p w:rsidR="00D64E78" w:rsidRDefault="0092778F">
            <w:pPr>
              <w:widowControl/>
              <w:jc w:val="center"/>
              <w:rPr>
                <w:rFonts w:ascii="仿宋" w:eastAsia="仿宋" w:hAnsi="仿宋" w:cs="华文中宋"/>
                <w:bCs/>
                <w:color w:val="000000"/>
                <w:kern w:val="0"/>
                <w:sz w:val="24"/>
              </w:rPr>
            </w:pPr>
            <w:r>
              <w:rPr>
                <w:rFonts w:ascii="仿宋" w:eastAsia="仿宋" w:hAnsi="仿宋" w:cs="华文中宋" w:hint="eastAsia"/>
                <w:bCs/>
                <w:color w:val="000000"/>
                <w:kern w:val="0"/>
                <w:sz w:val="24"/>
              </w:rPr>
              <w:t>60%</w:t>
            </w:r>
          </w:p>
        </w:tc>
        <w:tc>
          <w:tcPr>
            <w:tcW w:w="1107" w:type="dxa"/>
            <w:vAlign w:val="center"/>
          </w:tcPr>
          <w:p w:rsidR="00D64E78" w:rsidRDefault="0092778F">
            <w:pPr>
              <w:widowControl/>
              <w:jc w:val="center"/>
              <w:rPr>
                <w:rFonts w:ascii="仿宋" w:eastAsia="仿宋" w:hAnsi="仿宋" w:cs="华文中宋"/>
                <w:bCs/>
                <w:color w:val="000000"/>
                <w:kern w:val="0"/>
                <w:sz w:val="24"/>
              </w:rPr>
            </w:pPr>
            <w:r>
              <w:rPr>
                <w:rFonts w:ascii="仿宋" w:eastAsia="仿宋" w:hAnsi="仿宋" w:cs="华文中宋" w:hint="eastAsia"/>
                <w:bCs/>
                <w:color w:val="000000"/>
                <w:kern w:val="0"/>
                <w:sz w:val="24"/>
              </w:rPr>
              <w:t>10</w:t>
            </w:r>
            <w:r>
              <w:rPr>
                <w:rFonts w:ascii="仿宋" w:eastAsia="仿宋" w:hAnsi="仿宋" w:cs="华文中宋" w:hint="eastAsia"/>
                <w:bCs/>
                <w:color w:val="000000"/>
                <w:kern w:val="0"/>
                <w:sz w:val="24"/>
              </w:rPr>
              <w:t>万</w:t>
            </w:r>
          </w:p>
        </w:tc>
        <w:tc>
          <w:tcPr>
            <w:tcW w:w="1756" w:type="dxa"/>
            <w:vAlign w:val="center"/>
          </w:tcPr>
          <w:p w:rsidR="00D64E78" w:rsidRDefault="0092778F">
            <w:pPr>
              <w:widowControl/>
              <w:jc w:val="center"/>
              <w:rPr>
                <w:rFonts w:ascii="仿宋" w:eastAsia="仿宋" w:hAnsi="仿宋" w:cs="华文中宋"/>
                <w:bCs/>
                <w:color w:val="000000"/>
                <w:kern w:val="0"/>
                <w:sz w:val="24"/>
              </w:rPr>
            </w:pPr>
            <w:r>
              <w:rPr>
                <w:rFonts w:ascii="仿宋" w:eastAsia="仿宋" w:hAnsi="仿宋" w:cs="华文中宋" w:hint="eastAsia"/>
                <w:bCs/>
                <w:color w:val="000000"/>
                <w:kern w:val="0"/>
                <w:sz w:val="24"/>
              </w:rPr>
              <w:t>通过乡镇人民政府“一门式”窗口受理</w:t>
            </w:r>
          </w:p>
        </w:tc>
      </w:tr>
    </w:tbl>
    <w:p w:rsidR="00D64E78" w:rsidRDefault="0092778F">
      <w:pPr>
        <w:spacing w:line="400" w:lineRule="exact"/>
        <w:ind w:firstLineChars="200" w:firstLine="602"/>
        <w:rPr>
          <w:rFonts w:ascii="仿宋" w:eastAsia="仿宋" w:hAnsi="仿宋" w:cs="仿宋"/>
          <w:kern w:val="0"/>
          <w:sz w:val="30"/>
          <w:szCs w:val="30"/>
        </w:rPr>
      </w:pPr>
      <w:r>
        <w:rPr>
          <w:rFonts w:ascii="仿宋" w:eastAsia="仿宋" w:hAnsi="仿宋" w:cs="仿宋" w:hint="eastAsia"/>
          <w:b/>
          <w:bCs/>
          <w:kern w:val="0"/>
          <w:sz w:val="30"/>
          <w:szCs w:val="30"/>
        </w:rPr>
        <w:t>5.</w:t>
      </w:r>
      <w:r>
        <w:rPr>
          <w:rFonts w:ascii="仿宋" w:eastAsia="仿宋" w:hAnsi="仿宋" w:cs="仿宋" w:hint="eastAsia"/>
          <w:b/>
          <w:bCs/>
          <w:kern w:val="0"/>
          <w:sz w:val="30"/>
          <w:szCs w:val="30"/>
        </w:rPr>
        <w:t>一站式结算：</w:t>
      </w:r>
      <w:r>
        <w:rPr>
          <w:rFonts w:ascii="仿宋" w:eastAsia="仿宋" w:hAnsi="仿宋" w:cs="仿宋" w:hint="eastAsia"/>
          <w:kern w:val="0"/>
          <w:sz w:val="30"/>
          <w:szCs w:val="30"/>
        </w:rPr>
        <w:t>区</w:t>
      </w:r>
      <w:r>
        <w:rPr>
          <w:rFonts w:ascii="仿宋" w:eastAsia="仿宋" w:hAnsi="仿宋" w:cs="仿宋" w:hint="eastAsia"/>
          <w:kern w:val="0"/>
          <w:sz w:val="30"/>
          <w:szCs w:val="30"/>
        </w:rPr>
        <w:t>内</w:t>
      </w:r>
      <w:r>
        <w:rPr>
          <w:rFonts w:ascii="仿宋" w:eastAsia="仿宋" w:hAnsi="仿宋" w:cs="仿宋" w:hint="eastAsia"/>
          <w:kern w:val="0"/>
          <w:sz w:val="30"/>
          <w:szCs w:val="30"/>
        </w:rPr>
        <w:t>基本医保、大病保险、医疗救助“一站式”结算。</w:t>
      </w:r>
    </w:p>
    <w:p w:rsidR="00D64E78" w:rsidRDefault="0092778F">
      <w:pPr>
        <w:spacing w:line="400" w:lineRule="exact"/>
        <w:ind w:firstLineChars="200" w:firstLine="602"/>
        <w:rPr>
          <w:rFonts w:ascii="仿宋" w:eastAsia="仿宋" w:hAnsi="仿宋" w:cs="仿宋"/>
          <w:kern w:val="0"/>
          <w:sz w:val="30"/>
          <w:szCs w:val="30"/>
        </w:rPr>
      </w:pPr>
      <w:r>
        <w:rPr>
          <w:rFonts w:ascii="仿宋" w:eastAsia="仿宋" w:hAnsi="仿宋" w:cs="仿宋" w:hint="eastAsia"/>
          <w:b/>
          <w:bCs/>
          <w:kern w:val="0"/>
          <w:sz w:val="30"/>
          <w:szCs w:val="30"/>
        </w:rPr>
        <w:t>6.</w:t>
      </w:r>
      <w:r>
        <w:rPr>
          <w:rFonts w:ascii="仿宋" w:eastAsia="仿宋" w:hAnsi="仿宋" w:cs="仿宋" w:hint="eastAsia"/>
          <w:b/>
          <w:bCs/>
          <w:kern w:val="0"/>
          <w:sz w:val="30"/>
          <w:szCs w:val="30"/>
        </w:rPr>
        <w:t>先诊疗后付费：</w:t>
      </w:r>
      <w:r>
        <w:rPr>
          <w:rFonts w:ascii="仿宋" w:eastAsia="仿宋" w:hAnsi="仿宋" w:cs="仿宋" w:hint="eastAsia"/>
          <w:kern w:val="0"/>
          <w:sz w:val="30"/>
          <w:szCs w:val="30"/>
        </w:rPr>
        <w:t>实行县域内定点医疗机构“先诊疗后付费”政策，过渡期内监测对象和民政部门救助对象患者入院时不需缴纳住院押金，只需在出院时支付医保报销后的自付医疗费用。</w:t>
      </w:r>
    </w:p>
    <w:p w:rsidR="00D64E78" w:rsidRDefault="0092778F">
      <w:pPr>
        <w:spacing w:line="400" w:lineRule="exact"/>
        <w:ind w:firstLineChars="200" w:firstLine="602"/>
        <w:rPr>
          <w:rFonts w:ascii="仿宋" w:eastAsia="仿宋" w:hAnsi="仿宋" w:cs="仿宋"/>
          <w:kern w:val="0"/>
          <w:sz w:val="30"/>
          <w:szCs w:val="30"/>
        </w:rPr>
      </w:pPr>
      <w:r>
        <w:rPr>
          <w:rFonts w:ascii="仿宋" w:eastAsia="仿宋" w:hAnsi="仿宋" w:cs="仿宋" w:hint="eastAsia"/>
          <w:b/>
          <w:bCs/>
          <w:kern w:val="0"/>
          <w:sz w:val="30"/>
          <w:szCs w:val="30"/>
        </w:rPr>
        <w:t>7.</w:t>
      </w:r>
      <w:r>
        <w:rPr>
          <w:rFonts w:ascii="仿宋" w:eastAsia="仿宋" w:hAnsi="仿宋" w:cs="仿宋" w:hint="eastAsia"/>
          <w:b/>
          <w:bCs/>
          <w:kern w:val="0"/>
          <w:sz w:val="30"/>
          <w:szCs w:val="30"/>
        </w:rPr>
        <w:t>严格控制医保目录外费用占比：</w:t>
      </w:r>
      <w:r>
        <w:rPr>
          <w:rFonts w:ascii="仿宋" w:eastAsia="仿宋" w:hAnsi="仿宋" w:cs="仿宋" w:hint="eastAsia"/>
          <w:kern w:val="0"/>
          <w:sz w:val="30"/>
          <w:szCs w:val="30"/>
        </w:rPr>
        <w:t>困难群众</w:t>
      </w:r>
      <w:r>
        <w:rPr>
          <w:rFonts w:ascii="仿宋" w:eastAsia="仿宋" w:hAnsi="仿宋" w:cs="仿宋" w:hint="eastAsia"/>
          <w:kern w:val="0"/>
          <w:sz w:val="30"/>
          <w:szCs w:val="30"/>
        </w:rPr>
        <w:t>使用医保目录内费用应占总费用</w:t>
      </w:r>
      <w:r>
        <w:rPr>
          <w:rFonts w:ascii="仿宋" w:eastAsia="仿宋" w:hAnsi="仿宋" w:cs="仿宋" w:hint="eastAsia"/>
          <w:kern w:val="0"/>
          <w:sz w:val="30"/>
          <w:szCs w:val="30"/>
        </w:rPr>
        <w:t>90%</w:t>
      </w:r>
      <w:r>
        <w:rPr>
          <w:rFonts w:ascii="仿宋" w:eastAsia="仿宋" w:hAnsi="仿宋" w:cs="仿宋" w:hint="eastAsia"/>
          <w:kern w:val="0"/>
          <w:sz w:val="30"/>
          <w:szCs w:val="30"/>
        </w:rPr>
        <w:t>以上。</w:t>
      </w:r>
    </w:p>
    <w:p w:rsidR="00D64E78" w:rsidRDefault="00D64E78">
      <w:pPr>
        <w:pStyle w:val="a0"/>
        <w:rPr>
          <w:rFonts w:ascii="仿宋" w:eastAsia="仿宋" w:hAnsi="仿宋" w:cs="仿宋"/>
          <w:kern w:val="0"/>
          <w:sz w:val="30"/>
          <w:szCs w:val="30"/>
        </w:rPr>
      </w:pPr>
    </w:p>
    <w:p w:rsidR="00D64E78" w:rsidRDefault="0092778F">
      <w:pPr>
        <w:pStyle w:val="a0"/>
        <w:spacing w:line="400" w:lineRule="exact"/>
        <w:ind w:firstLineChars="200" w:firstLine="600"/>
        <w:rPr>
          <w:rFonts w:ascii="仿宋" w:eastAsia="仿宋" w:hAnsi="仿宋" w:cs="仿宋"/>
          <w:kern w:val="0"/>
          <w:sz w:val="30"/>
          <w:szCs w:val="30"/>
        </w:rPr>
      </w:pPr>
      <w:r>
        <w:rPr>
          <w:rFonts w:ascii="仿宋" w:eastAsia="仿宋" w:hAnsi="仿宋" w:cs="仿宋_GB2312" w:hint="eastAsia"/>
          <w:bCs/>
          <w:sz w:val="30"/>
          <w:szCs w:val="30"/>
        </w:rPr>
        <w:t>业务咨询电话：</w:t>
      </w:r>
      <w:r>
        <w:rPr>
          <w:rFonts w:ascii="仿宋" w:eastAsia="仿宋" w:hAnsi="仿宋" w:cs="仿宋_GB2312" w:hint="eastAsia"/>
          <w:bCs/>
          <w:sz w:val="30"/>
          <w:szCs w:val="30"/>
        </w:rPr>
        <w:t xml:space="preserve">0773-8516696            </w:t>
      </w:r>
      <w:r>
        <w:rPr>
          <w:rFonts w:ascii="仿宋" w:eastAsia="仿宋" w:hAnsi="仿宋" w:cs="仿宋" w:hint="eastAsia"/>
          <w:kern w:val="0"/>
          <w:sz w:val="30"/>
          <w:szCs w:val="30"/>
        </w:rPr>
        <w:t>永福县医疗保障局宣</w:t>
      </w:r>
    </w:p>
    <w:sectPr w:rsidR="00D64E78" w:rsidSect="0092778F">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598AD15-0AC5-4907-BF25-CEDCFA2D08A2}"/>
    <w:embedBold r:id="rId2" w:fontKey="{8921EACF-BF48-44F7-8CDD-7187808A4830}"/>
  </w:font>
  <w:font w:name="宋体">
    <w:altName w:val="SimSun"/>
    <w:panose1 w:val="02010600030101010101"/>
    <w:charset w:val="86"/>
    <w:family w:val="auto"/>
    <w:pitch w:val="variable"/>
    <w:sig w:usb0="00000003" w:usb1="288F0000" w:usb2="00000016" w:usb3="00000000" w:csb0="00040001" w:csb1="00000000"/>
  </w:font>
  <w:font w:name="方正小标宋_GBK">
    <w:panose1 w:val="03000509000000000000"/>
    <w:charset w:val="86"/>
    <w:family w:val="script"/>
    <w:pitch w:val="fixed"/>
    <w:sig w:usb0="00000001" w:usb1="080E0000" w:usb2="00000010" w:usb3="00000000" w:csb0="00040000" w:csb1="00000000"/>
    <w:embedRegular r:id="rId3" w:subsetted="1" w:fontKey="{94FEDBD0-9C9B-4298-804C-BCF0FA638FA6}"/>
  </w:font>
  <w:font w:name="黑体">
    <w:altName w:val="SimHei"/>
    <w:panose1 w:val="02010609060101010101"/>
    <w:charset w:val="86"/>
    <w:family w:val="modern"/>
    <w:pitch w:val="fixed"/>
    <w:sig w:usb0="800002BF" w:usb1="38CF7CFA" w:usb2="00000016" w:usb3="00000000" w:csb0="00040001" w:csb1="00000000"/>
    <w:embedRegular r:id="rId4" w:subsetted="1" w:fontKey="{549C5A28-1262-4E25-B84C-4EE67FD01367}"/>
  </w:font>
  <w:font w:name="仿宋">
    <w:panose1 w:val="02010609060101010101"/>
    <w:charset w:val="86"/>
    <w:family w:val="modern"/>
    <w:pitch w:val="fixed"/>
    <w:sig w:usb0="800002BF" w:usb1="38CF7CFA" w:usb2="00000016" w:usb3="00000000" w:csb0="00040001" w:csb1="00000000"/>
    <w:embedRegular r:id="rId5" w:subsetted="1" w:fontKey="{8E6F8012-40BF-410E-A2B5-08182471FB86}"/>
    <w:embedBold r:id="rId6" w:subsetted="1" w:fontKey="{54EDDD7E-C7D9-4774-9D05-EB88FBF5CE35}"/>
  </w:font>
  <w:font w:name="仿宋_GB2312">
    <w:panose1 w:val="02010609030101010101"/>
    <w:charset w:val="86"/>
    <w:family w:val="modern"/>
    <w:pitch w:val="fixed"/>
    <w:sig w:usb0="00000001" w:usb1="080E0000" w:usb2="00000010" w:usb3="00000000" w:csb0="00040000" w:csb1="00000000"/>
    <w:embedBold r:id="rId7" w:subsetted="1" w:fontKey="{05ACE356-AA02-4228-9116-C87B8BA6848C}"/>
  </w:font>
  <w:font w:name="华文中宋">
    <w:altName w:val="宋体"/>
    <w:charset w:val="86"/>
    <w:family w:val="auto"/>
    <w:pitch w:val="default"/>
    <w:sig w:usb0="00000000" w:usb1="00000000" w:usb2="00000010" w:usb3="00000000" w:csb0="0004009F" w:csb1="00000000"/>
  </w:font>
  <w:font w:name="Cambria">
    <w:panose1 w:val="02040503050406030204"/>
    <w:charset w:val="00"/>
    <w:family w:val="roman"/>
    <w:pitch w:val="variable"/>
    <w:sig w:usb0="E00002FF" w:usb1="400004FF" w:usb2="00000000" w:usb3="00000000" w:csb0="0000019F" w:csb1="00000000"/>
    <w:embedRegular r:id="rId8" w:fontKey="{E913109C-C754-4BAF-9865-EA424C59BA5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87F42FD"/>
    <w:multiLevelType w:val="singleLevel"/>
    <w:tmpl w:val="A87F42FD"/>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M1M2Y4ODY4NjM4YzAwYjVhMzIwZTVkZTBiNTM0ZDEifQ=="/>
  </w:docVars>
  <w:rsids>
    <w:rsidRoot w:val="00FA5DFA"/>
    <w:rsid w:val="00001ECA"/>
    <w:rsid w:val="00032AC5"/>
    <w:rsid w:val="00041D50"/>
    <w:rsid w:val="0005397C"/>
    <w:rsid w:val="000C07B2"/>
    <w:rsid w:val="000E4E60"/>
    <w:rsid w:val="001935FC"/>
    <w:rsid w:val="001A6B94"/>
    <w:rsid w:val="001B650D"/>
    <w:rsid w:val="001D4C7B"/>
    <w:rsid w:val="001E0185"/>
    <w:rsid w:val="0028679E"/>
    <w:rsid w:val="002F56BB"/>
    <w:rsid w:val="002F65DF"/>
    <w:rsid w:val="00353E5C"/>
    <w:rsid w:val="003A3445"/>
    <w:rsid w:val="003D7B7B"/>
    <w:rsid w:val="00466707"/>
    <w:rsid w:val="004740C2"/>
    <w:rsid w:val="004B6539"/>
    <w:rsid w:val="005414F1"/>
    <w:rsid w:val="0055028D"/>
    <w:rsid w:val="005509CD"/>
    <w:rsid w:val="005858BA"/>
    <w:rsid w:val="005C593D"/>
    <w:rsid w:val="00631815"/>
    <w:rsid w:val="006559AD"/>
    <w:rsid w:val="0067091D"/>
    <w:rsid w:val="00671071"/>
    <w:rsid w:val="006736E6"/>
    <w:rsid w:val="00697C11"/>
    <w:rsid w:val="00774CF2"/>
    <w:rsid w:val="007B6D00"/>
    <w:rsid w:val="007C1585"/>
    <w:rsid w:val="007E7746"/>
    <w:rsid w:val="008049F9"/>
    <w:rsid w:val="0082605E"/>
    <w:rsid w:val="0089285D"/>
    <w:rsid w:val="008A45DF"/>
    <w:rsid w:val="0092778F"/>
    <w:rsid w:val="00994DFE"/>
    <w:rsid w:val="009C1C0D"/>
    <w:rsid w:val="009D6D0F"/>
    <w:rsid w:val="00A012A4"/>
    <w:rsid w:val="00A406B5"/>
    <w:rsid w:val="00A76AD4"/>
    <w:rsid w:val="00AA0287"/>
    <w:rsid w:val="00AC4757"/>
    <w:rsid w:val="00B156E6"/>
    <w:rsid w:val="00B16A6C"/>
    <w:rsid w:val="00B8216E"/>
    <w:rsid w:val="00B85C55"/>
    <w:rsid w:val="00BB69DD"/>
    <w:rsid w:val="00C94D4F"/>
    <w:rsid w:val="00CC1099"/>
    <w:rsid w:val="00D25A45"/>
    <w:rsid w:val="00D44FAA"/>
    <w:rsid w:val="00D52CDF"/>
    <w:rsid w:val="00D56F02"/>
    <w:rsid w:val="00D64E78"/>
    <w:rsid w:val="00DC2068"/>
    <w:rsid w:val="00E0423E"/>
    <w:rsid w:val="00E460DD"/>
    <w:rsid w:val="00E93649"/>
    <w:rsid w:val="00EA6C1C"/>
    <w:rsid w:val="00EB7A00"/>
    <w:rsid w:val="00EF7742"/>
    <w:rsid w:val="00F03232"/>
    <w:rsid w:val="00F34DC6"/>
    <w:rsid w:val="00F56C32"/>
    <w:rsid w:val="00F824F9"/>
    <w:rsid w:val="00FA5DFA"/>
    <w:rsid w:val="017F211B"/>
    <w:rsid w:val="01F9519F"/>
    <w:rsid w:val="029251C3"/>
    <w:rsid w:val="09463093"/>
    <w:rsid w:val="0BFF4A26"/>
    <w:rsid w:val="0CC2756E"/>
    <w:rsid w:val="0D006A41"/>
    <w:rsid w:val="0D0E1578"/>
    <w:rsid w:val="13E5484B"/>
    <w:rsid w:val="14317C15"/>
    <w:rsid w:val="16F47B23"/>
    <w:rsid w:val="177F4987"/>
    <w:rsid w:val="1AA510F4"/>
    <w:rsid w:val="1D875340"/>
    <w:rsid w:val="1E0D6133"/>
    <w:rsid w:val="2134419B"/>
    <w:rsid w:val="270446AE"/>
    <w:rsid w:val="289D4BF4"/>
    <w:rsid w:val="2A63004D"/>
    <w:rsid w:val="2C831219"/>
    <w:rsid w:val="30AB3B41"/>
    <w:rsid w:val="33735C32"/>
    <w:rsid w:val="354E5541"/>
    <w:rsid w:val="36FF60F1"/>
    <w:rsid w:val="37787D27"/>
    <w:rsid w:val="3AC84B63"/>
    <w:rsid w:val="3BAC7852"/>
    <w:rsid w:val="3E573EA5"/>
    <w:rsid w:val="3FD41227"/>
    <w:rsid w:val="3FF92727"/>
    <w:rsid w:val="419C5F97"/>
    <w:rsid w:val="41BE1B5C"/>
    <w:rsid w:val="429A3E97"/>
    <w:rsid w:val="42E659BA"/>
    <w:rsid w:val="468516FF"/>
    <w:rsid w:val="46BA45D6"/>
    <w:rsid w:val="488E4949"/>
    <w:rsid w:val="489169C3"/>
    <w:rsid w:val="4C3F2382"/>
    <w:rsid w:val="4CED65C8"/>
    <w:rsid w:val="4DB70C78"/>
    <w:rsid w:val="4F4E6236"/>
    <w:rsid w:val="51702727"/>
    <w:rsid w:val="555000E3"/>
    <w:rsid w:val="559669BA"/>
    <w:rsid w:val="577E61BF"/>
    <w:rsid w:val="5B1617D9"/>
    <w:rsid w:val="5DAE0AF9"/>
    <w:rsid w:val="614D5EA9"/>
    <w:rsid w:val="63FD0FE0"/>
    <w:rsid w:val="64B85BED"/>
    <w:rsid w:val="66452A18"/>
    <w:rsid w:val="666C41FA"/>
    <w:rsid w:val="69020EC4"/>
    <w:rsid w:val="6A6F06EF"/>
    <w:rsid w:val="6E813203"/>
    <w:rsid w:val="6FB5670E"/>
    <w:rsid w:val="73AA012A"/>
    <w:rsid w:val="76E23FED"/>
    <w:rsid w:val="7901437F"/>
    <w:rsid w:val="799402D1"/>
    <w:rsid w:val="7BC14BFD"/>
    <w:rsid w:val="7C7851EF"/>
    <w:rsid w:val="7F34269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6C5F016-43BF-4C92-A441-BA1B03C18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1"/>
    <w:link w:val="a4"/>
    <w:uiPriority w:val="99"/>
    <w:qFormat/>
    <w:rPr>
      <w:kern w:val="2"/>
      <w:sz w:val="18"/>
      <w:szCs w:val="18"/>
    </w:rPr>
  </w:style>
  <w:style w:type="character" w:customStyle="1" w:styleId="Char">
    <w:name w:val="页脚 Char"/>
    <w:basedOn w:val="a1"/>
    <w:link w:val="a0"/>
    <w:uiPriority w:val="99"/>
    <w:qFormat/>
    <w:rPr>
      <w:kern w:val="2"/>
      <w:sz w:val="18"/>
      <w:szCs w:val="18"/>
    </w:rPr>
  </w:style>
  <w:style w:type="paragraph" w:styleId="a5">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462</Words>
  <Characters>2638</Characters>
  <Application>Microsoft Office Word</Application>
  <DocSecurity>0</DocSecurity>
  <Lines>21</Lines>
  <Paragraphs>6</Paragraphs>
  <ScaleCrop>false</ScaleCrop>
  <Company>Microsoft</Company>
  <LinksUpToDate>false</LinksUpToDate>
  <CharactersWithSpaces>3094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医保局办公室</cp:lastModifiedBy>
  <cp:revision>4</cp:revision>
  <cp:lastPrinted>2023-03-31T02:21:00Z</cp:lastPrinted>
  <dcterms:created xsi:type="dcterms:W3CDTF">2022-06-30T08:22:00Z</dcterms:created>
  <dcterms:modified xsi:type="dcterms:W3CDTF">2023-11-03T02:16:00Z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KSOSaveFontToCloudKey">
    <vt:lpwstr>814647318_embed</vt:lpwstr>
  </property>
  <property fmtid="{D5CDD505-2E9C-101B-9397-08002B2CF9AE}" pid="4" name="ICV">
    <vt:lpwstr>F34D66CFDCC14134BD87570511DF6B43</vt:lpwstr>
  </property>
</Properties>
</file>